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pStyle w:val="Style_2"/>
              <w:ind w:firstLine="0" w:left="0"/>
            </w:pPr>
            <w:r>
              <w:rPr>
                <w:rStyle w:val="Style_2_ch"/>
              </w:rPr>
              <w:t>У</w:t>
            </w:r>
            <w:r>
              <w:rPr>
                <w:rStyle w:val="Style_2_ch"/>
              </w:rPr>
              <w:t>правление архитектуры и градостроительства Администрации Беловского городского округа</w:t>
            </w:r>
            <w:r>
              <w:rPr>
                <w:rStyle w:val="Style_2_ch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</w:pPr>
            <w:r>
              <w:t xml:space="preserve">Муниципальная программа </w:t>
            </w:r>
            <w:r>
              <w:rPr>
                <w:sz w:val="28"/>
              </w:rPr>
              <w:t>Беловского городского округа</w:t>
            </w:r>
            <w:r>
              <w:rPr>
                <w:rStyle w:val="Style_2_ch"/>
                <w:sz w:val="28"/>
              </w:rPr>
              <w:t xml:space="preserve"> </w:t>
            </w:r>
            <w:r>
              <w:rPr>
                <w:rStyle w:val="Style_2_ch"/>
                <w:sz w:val="28"/>
              </w:rPr>
              <w:t>«Капитальное строительство, капитальный ремонт и реконструкция зданий и сооружений»</w:t>
            </w:r>
            <w:r>
              <w:rPr>
                <w:rStyle w:val="Style_2_ch"/>
                <w:sz w:val="28"/>
              </w:rPr>
              <w:t xml:space="preserve"> на 2026-2030 годы»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 w:firstLine="0" w:lef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</w:pPr>
            <w:r>
              <w:t xml:space="preserve">Муниципальная программа </w:t>
            </w:r>
            <w:r>
              <w:rPr>
                <w:sz w:val="28"/>
              </w:rPr>
              <w:t>Беловского городского округа</w:t>
            </w:r>
            <w:r>
              <w:rPr>
                <w:rStyle w:val="Style_2_ch"/>
                <w:sz w:val="28"/>
              </w:rPr>
              <w:t xml:space="preserve"> </w:t>
            </w:r>
            <w:r>
              <w:rPr>
                <w:rStyle w:val="Style_2_ch"/>
                <w:sz w:val="28"/>
              </w:rPr>
              <w:t>«Капитальное строительство, капитальный ремонт и реконструкция зданий и сооружений»</w:t>
            </w:r>
            <w:r>
              <w:rPr>
                <w:rStyle w:val="Style_2_ch"/>
                <w:sz w:val="28"/>
              </w:rPr>
              <w:t xml:space="preserve"> на 2026-2030 годы»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 w:lef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</w:pPr>
            <w:r>
              <w:t>19.11.2025 - 03.12.2025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</w:pPr>
            <w:r>
              <w:t>Аветисян Лианна Багишовна,</w:t>
            </w:r>
          </w:p>
          <w:p w14:paraId="0F000000">
            <w:pPr>
              <w:ind w:firstLine="0" w:left="0"/>
            </w:pPr>
            <w:r>
              <w:t>652617, г. Белово, ул. Юности, 17, офис 317</w:t>
            </w:r>
          </w:p>
          <w:p w14:paraId="10000000">
            <w:pPr>
              <w:ind w:firstLine="0" w:left="0"/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"mailto:UKS-Belovo@yandex.ru"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UKS-Belovo@yandex.ru</w:t>
            </w:r>
            <w:r>
              <w:rPr>
                <w:rStyle w:val="Style_3_ch"/>
              </w:rPr>
              <w:fldChar w:fldCharType="end"/>
            </w:r>
          </w:p>
          <w:p w14:paraId="11000000">
            <w:pPr>
              <w:ind w:firstLine="0" w:left="0"/>
            </w:pPr>
            <w:r>
              <w:t>тел. 8(384-52) 4-62-50 доб. 213</w:t>
            </w:r>
          </w:p>
          <w:p w14:paraId="12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 w:firstLine="0" w:left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электронном формате путем направления предложений и замечаний на адрес электронной почты Управления капитального строительства города Белово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"mailto:UKS-Belovo@yandex.ru"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UKS-Belovo@yandex.ru</w:t>
            </w:r>
            <w:r>
              <w:rPr>
                <w:rStyle w:val="Style_3_ch"/>
              </w:rPr>
              <w:fldChar w:fldCharType="end"/>
            </w:r>
            <w: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 w:firstLine="0" w:left="0"/>
              <w:jc w:val="both"/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rPr>
                <w:sz w:val="28"/>
              </w:rPr>
              <w:t>Беловского городского округа</w:t>
            </w:r>
            <w:r>
              <w:rPr>
                <w:rStyle w:val="Style_2_ch"/>
                <w:sz w:val="28"/>
              </w:rPr>
              <w:t xml:space="preserve"> </w:t>
            </w:r>
            <w:r>
              <w:rPr>
                <w:rStyle w:val="Style_2_ch"/>
                <w:sz w:val="28"/>
              </w:rPr>
              <w:t>«Капитальное строительство, капитальный ремонт и реконструкция зданий и сооружений»</w:t>
            </w:r>
            <w:r>
              <w:rPr>
                <w:rStyle w:val="Style_2_ch"/>
                <w:sz w:val="28"/>
              </w:rPr>
              <w:t xml:space="preserve"> на 2026-2030 годы»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 w:firstLine="0" w:left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9000000">
      <w:pPr>
        <w:spacing w:after="0"/>
        <w:ind w:firstLine="0" w:left="0"/>
        <w:jc w:val="center"/>
        <w:rPr>
          <w:sz w:val="28"/>
        </w:rPr>
      </w:pPr>
    </w:p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709" w:left="0"/>
        <w:jc w:val="both"/>
        <w:rPr>
          <w:sz w:val="28"/>
        </w:rPr>
      </w:pPr>
    </w:p>
    <w:p w14:paraId="1D000000">
      <w:pPr>
        <w:ind w:firstLine="0" w:left="0" w:right="-57"/>
        <w:jc w:val="left"/>
      </w:pPr>
    </w:p>
    <w:p w14:paraId="1E000000">
      <w:pPr>
        <w:ind w:firstLine="0" w:left="0" w:right="-57"/>
        <w:jc w:val="left"/>
        <w:rPr>
          <w:sz w:val="24"/>
        </w:rPr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2"/>
    <w:link w:val="Style_5_ch"/>
    <w:pPr>
      <w:spacing w:afterAutospacing="on" w:beforeAutospacing="on"/>
      <w:ind w:firstLine="0" w:left="0"/>
      <w:jc w:val="left"/>
    </w:pPr>
    <w:rPr>
      <w:sz w:val="24"/>
    </w:rPr>
  </w:style>
  <w:style w:styleId="Style_5_ch" w:type="character">
    <w:name w:val="Normal (Web)"/>
    <w:basedOn w:val="Style_2_ch"/>
    <w:link w:val="Style_5"/>
    <w:rPr>
      <w:sz w:val="24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outlineLvl w:val="0"/>
    </w:pPr>
    <w:rPr>
      <w:spacing w:val="20"/>
    </w:rPr>
  </w:style>
  <w:style w:styleId="Style_15_ch" w:type="character">
    <w:name w:val="heading 1"/>
    <w:basedOn w:val="Style_2_ch"/>
    <w:link w:val="Style_15"/>
    <w:rPr>
      <w:spacing w:val="20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2025-11-18T07:34:56Z</dcterms:modified>
</cp:coreProperties>
</file>