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Приложение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 решению Совета народных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депутатов Беловского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27 марта 2025 № 24/103-н</w:t>
      </w:r>
    </w:p>
    <w:p>
      <w:pPr>
        <w:pStyle w:val="Normal"/>
        <w:tabs>
          <w:tab w:val="clear" w:pos="709"/>
          <w:tab w:val="left" w:pos="5700" w:leader="none"/>
        </w:tabs>
        <w:spacing w:lineRule="auto" w:line="240"/>
        <w:ind w:hanging="0" w:left="0" w:right="-3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</w:p>
    <w:p>
      <w:pPr>
        <w:pStyle w:val="Normal"/>
        <w:tabs>
          <w:tab w:val="clear" w:pos="709"/>
          <w:tab w:val="left" w:pos="5700" w:leader="none"/>
        </w:tabs>
        <w:ind w:hanging="0" w:left="0" w:right="-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0" distR="0">
            <wp:extent cx="1485265" cy="23539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ПОЛОЖЕНИЕ О ТЕРРИТОРИАЛЬНОМ ПЛАНИРОВАНИИ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Том 1</w:t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БЕЛОВСКОГО ГОРОДСКОГО ОКРУГА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bookmarkStart w:id="0" w:name="_Hlk141700398"/>
      <w:r>
        <w:rPr>
          <w:rFonts w:ascii="Times New Roman" w:hAnsi="Times New Roman"/>
          <w:b/>
          <w:color w:val="000000"/>
          <w:sz w:val="28"/>
        </w:rPr>
        <w:t>КЕМЕРОВСКОЙ ОБЛАСТИ - КУЗБАССА</w:t>
      </w:r>
      <w:bookmarkEnd w:id="0"/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color w:val="000000"/>
          <w:sz w:val="28"/>
        </w:rPr>
        <w:t>Белово, 2025</w:t>
      </w:r>
    </w:p>
    <w:p>
      <w:pPr>
        <w:pStyle w:val="Normal"/>
        <w:ind w:hanging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СОДЕРЖАНИЕ</w:t>
      </w:r>
    </w:p>
    <w:p>
      <w:pPr>
        <w:pStyle w:val="Normal"/>
        <w:ind w:hanging="0" w:left="0" w:right="0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Состав генерального плана Беловского городского округа</w:t>
      </w:r>
    </w:p>
    <w:tbl>
      <w:tblPr>
        <w:tblW w:w="9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121"/>
        <w:gridCol w:w="1245"/>
      </w:tblGrid>
      <w:tr>
        <w:trPr>
          <w:tblHeader w:val="true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Масштаб</w:t>
            </w:r>
          </w:p>
        </w:tc>
      </w:tr>
      <w:tr>
        <w:trPr/>
        <w:tc>
          <w:tcPr>
            <w:tcW w:w="9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Генеральный план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Положение о территориальном планировании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 территориальном планировании. Том 1.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планируемого размещения объектов местного значения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функциональных зон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Материалы по обоснованию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Материалы по обоснованию. Том 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зон с особыми условиями использования территорий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транспортной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2.2.4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социальной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2.2.5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инженерной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2.2.6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объектов культурного наследия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соответствии с Градостроительным кодексом Российской Федерации Генеральный план муниципального образования «Беловский городской округ Кемеровской области - Кузбасса» (</w:t>
      </w:r>
      <w:r>
        <w:rPr>
          <w:rFonts w:ascii="Times New Roman" w:hAnsi="Times New Roman"/>
          <w:color w:val="000000"/>
          <w:sz w:val="28"/>
        </w:rPr>
        <w:t>далее – генеральный план</w:t>
      </w:r>
      <w:r>
        <w:rPr>
          <w:rFonts w:ascii="Times New Roman" w:hAnsi="Times New Roman"/>
          <w:color w:val="000000"/>
          <w:sz w:val="28"/>
        </w:rPr>
        <w:t>) является документом территориального планирования.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Основной целью территориального планирования Муниципального образования «Беловский городской округ Кемеровской области - Кузбасса» (далее Беловский городской округ) является определение назначения территорий Беловского городского округа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Кемеровской области - Кузбасса, Беловского городского округа.</w:t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Нормативно-правовая база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rFonts w:ascii="Times New Roman" w:hAnsi="Times New Roman"/>
          <w:color w:val="000000"/>
          <w:sz w:val="28"/>
          <w:u w:val="none"/>
        </w:rPr>
        <w:t xml:space="preserve">от 06.10.2003 № 131-ФЗ </w:t>
      </w:r>
      <w:r>
        <w:rPr>
          <w:rFonts w:ascii="Times New Roman" w:hAnsi="Times New Roman"/>
          <w:color w:val="000000"/>
          <w:sz w:val="28"/>
        </w:rPr>
        <w:t>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Кемеровской области - Кузбасса, Уставом муниципального образования «Беловский городской округ Кемеровской области - Кузбасса», нормативно-правовыми актами органов местного самоуправления Беловского городского округа.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Состав, порядок подготовки документа территориального планирования определен Градостроительным кодексом Российской Федерации и иными нормативными правовыми актами.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 состоит из текстовой и графической части и включает в себя: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Том 1.</w:t>
      </w:r>
      <w:r>
        <w:rPr>
          <w:rFonts w:ascii="Times New Roman" w:hAnsi="Times New Roman"/>
          <w:color w:val="000000"/>
          <w:sz w:val="28"/>
        </w:rPr>
        <w:t xml:space="preserve"> Положение о территориальном планировании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графическая часть.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Том 2.</w:t>
      </w:r>
      <w:r>
        <w:rPr>
          <w:rFonts w:ascii="Times New Roman" w:hAnsi="Times New Roman"/>
          <w:color w:val="000000"/>
          <w:sz w:val="28"/>
        </w:rPr>
        <w:t xml:space="preserve"> Материалы по обоснованию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графическая часть.</w:t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numPr>
          <w:ilvl w:val="0"/>
          <w:numId w:val="0"/>
        </w:numPr>
        <w:ind w:hanging="0" w:left="72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Том 1.  ПОЛОЖЕНИЕ О ТЕРРИТОРИАЛЬНОМ ПЛАНИРОВАНИИ </w:t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Глава 1 Положения о территориальном планировании генерального плана в текстовом формате</w:t>
      </w:r>
    </w:p>
    <w:p>
      <w:pPr>
        <w:pStyle w:val="Normal"/>
        <w:spacing w:before="120" w:after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Раздел 1 Состав положения о территориальном планировании 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Положение о территориальном планировании разработано в соответствии с пунктом 4 статьи 23 Градостроительного кодекса Российской Федерация и включает в себя: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bookmarkStart w:id="1" w:name="dst101684"/>
      <w:bookmarkEnd w:id="1"/>
      <w:r>
        <w:rPr>
          <w:rFonts w:ascii="Times New Roman" w:hAnsi="Times New Roman"/>
          <w:color w:val="000000"/>
          <w:sz w:val="28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>
      <w:pPr>
        <w:pStyle w:val="Normal"/>
        <w:spacing w:before="120" w:after="0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Этапы реализации генерального плана Беловского городского округа:</w:t>
      </w:r>
    </w:p>
    <w:p>
      <w:p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 очередь – 2034 год;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расчетный срок – 2046 год.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2 Сведения о видах, назначении и наименованиях планируемых для размещения объектов местного значения их основные характеристики, их местоположение (кроме линейных объектов)</w:t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соответствии с законом Кемеровской области – Кузбасса от 12.07.2006 №98-ОЗ «О градостроительстве комплексном развитии территорий и благоустройстве Кузбасса» генеральным планом предусмотрено размещение объектов местного значения в области физической культуры и массового спорта, дошкольного и общего образования, объектов инженерной инфраструктуры.</w:t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объектов местного значения  определены в таблице 1.1 тома 1 генерального плана. 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1.1</w:t>
      </w:r>
    </w:p>
    <w:p>
      <w:pPr>
        <w:pStyle w:val="Normal"/>
        <w:keepNext w:val="tru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Сведения о планируемых для размещения на территории Беловского городского округа объектах местного значения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97"/>
        <w:gridCol w:w="2495"/>
        <w:gridCol w:w="2349"/>
        <w:gridCol w:w="2161"/>
        <w:gridCol w:w="2201"/>
        <w:gridCol w:w="3222"/>
      </w:tblGrid>
      <w:tr>
        <w:trPr>
          <w:tblHeader w:val="true"/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Код объекта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 объекта</w:t>
            </w:r>
          </w:p>
        </w:tc>
        <w:tc>
          <w:tcPr>
            <w:tcW w:w="2349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характеристики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Статус</w:t>
            </w:r>
          </w:p>
        </w:tc>
        <w:tc>
          <w:tcPr>
            <w:tcW w:w="2201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Местоположение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Функциональная зона (для объектов, не являющихся линейными объектами)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Объекты инженерной инфраструктуры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Протяженность 7,65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Новый Городок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Протяженность 8,51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Протяженность 3,54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602041202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Водопровод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Протяженность 2,43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Грамотеино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сельскохозяйственного использования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Производительность (тыс. м3/сут) – 0,4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рекреационного назначения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Заречное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Коммунально-складская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Жилые зоны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Объекты социальной инфраструктуры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Бачатский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Новой городок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Инской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0,20 га.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Грамотеино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602010101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Дошкольная 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180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602010102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Вместимость 1100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lang w:val="ru-RU"/>
              </w:rPr>
              <w:t>602010102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lang w:val="ru-RU"/>
              </w:rPr>
              <w:t>Общеобразовательная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lang w:val="ru-RU"/>
              </w:rPr>
              <w:t>Вместимость 500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 Инской</w:t>
            </w:r>
          </w:p>
        </w:tc>
        <w:tc>
          <w:tcPr>
            <w:tcW w:w="3222" w:type="dxa"/>
            <w:tcBorders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lang w:val="ru-RU"/>
              </w:rPr>
              <w:t>Общественно-деловые зоны</w:t>
            </w:r>
          </w:p>
        </w:tc>
      </w:tr>
    </w:tbl>
    <w:p>
      <w:pPr>
        <w:sectPr>
          <w:type w:val="nextPage"/>
          <w:pgSz w:orient="landscape" w:w="16838" w:h="11906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Генеральным планом установлены следующие функциональные зоны: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Жилые зоны -</w:t>
      </w:r>
      <w:r>
        <w:rPr>
          <w:rFonts w:ascii="Times New Roman" w:hAnsi="Times New Roman"/>
          <w:color w:val="000000"/>
          <w:sz w:val="28"/>
        </w:rPr>
        <w:t xml:space="preserve"> предназначены для размещения жилых домов.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Общественно-деловые зоны -</w:t>
      </w:r>
      <w:r>
        <w:rPr>
          <w:rFonts w:ascii="Times New Roman" w:hAnsi="Times New Roman"/>
          <w:color w:val="000000"/>
          <w:sz w:val="28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Производственная зона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Коммунально-складская зона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транспортной инфраструктуры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Зона сельскохозяйственного использования - </w:t>
      </w:r>
      <w:r>
        <w:rPr>
          <w:rFonts w:ascii="Times New Roman" w:hAnsi="Times New Roman"/>
          <w:color w:val="000000"/>
          <w:spacing w:val="2"/>
          <w:sz w:val="28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>
      <w:pPr>
        <w:pStyle w:val="Normal"/>
        <w:spacing w:before="0" w:after="80"/>
        <w:ind w:firstLine="60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u w:val="single"/>
        </w:rPr>
        <w:t>Зона сельскохозяйственных угодий</w:t>
      </w:r>
      <w:r>
        <w:rPr>
          <w:rFonts w:ascii="Times New Roman" w:hAnsi="Times New Roman"/>
          <w:b w:val="false"/>
          <w:color w:val="000000"/>
          <w:sz w:val="28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sz w:val="28"/>
          <w:u w:val="single"/>
        </w:rPr>
        <w:t>Зоны рекреационного назначения</w:t>
      </w:r>
      <w:r>
        <w:rPr>
          <w:rFonts w:ascii="Times New Roman" w:hAnsi="Times New Roman"/>
          <w:color w:val="000000"/>
          <w:spacing w:val="2"/>
          <w:sz w:val="28"/>
        </w:rPr>
        <w:t xml:space="preserve"> - территории, занятые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>
        <w:rPr>
          <w:rFonts w:ascii="Times New Roman" w:hAnsi="Times New Roman"/>
          <w:color w:val="000000"/>
          <w:sz w:val="28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лесов</w:t>
      </w:r>
      <w:r>
        <w:rPr>
          <w:rFonts w:ascii="Times New Roman" w:hAnsi="Times New Roman"/>
          <w:color w:val="000000"/>
          <w:sz w:val="28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Зона специального назначения - </w:t>
      </w:r>
      <w:r>
        <w:rPr>
          <w:rFonts w:ascii="Times New Roman" w:hAnsi="Times New Roman"/>
          <w:color w:val="000000"/>
          <w:sz w:val="28"/>
        </w:rPr>
        <w:t>предназначена для размещения кладбищ и режимных объектов.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линейных объектов регионального значения, определены в таблице 2.1 тома 1 генерального плана. </w:t>
      </w:r>
    </w:p>
    <w:p>
      <w:pPr>
        <w:pStyle w:val="Normal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Функциональное зонирование территории графически отображено на картографических материалах генерального плана Беловского городского округа.</w:t>
      </w:r>
    </w:p>
    <w:p>
      <w:pPr>
        <w:sectPr>
          <w:type w:val="nextPage"/>
          <w:pgSz w:w="11906" w:h="16838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Данные положения являются основой для разработки правил землепользования и застройки.</w:t>
      </w:r>
    </w:p>
    <w:p>
      <w:pPr>
        <w:pStyle w:val="Normal"/>
        <w:spacing w:before="12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2.1</w:t>
      </w:r>
    </w:p>
    <w:p>
      <w:pPr>
        <w:pStyle w:val="Normal"/>
        <w:keepNext w:val="tru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Сведения о планируемых для размещения на территории Беловского городского округа </w:t>
      </w:r>
      <w:r>
        <w:rPr>
          <w:rFonts w:ascii="Times New Roman" w:hAnsi="Times New Roman"/>
          <w:b/>
          <w:color w:val="000000"/>
          <w:sz w:val="28"/>
          <w:u w:val="none"/>
        </w:rPr>
        <w:t xml:space="preserve">линейных </w:t>
      </w:r>
      <w:r>
        <w:rPr>
          <w:rFonts w:ascii="Times New Roman" w:hAnsi="Times New Roman"/>
          <w:b/>
          <w:color w:val="000000"/>
          <w:sz w:val="28"/>
        </w:rPr>
        <w:t>объектах регионального значения</w:t>
      </w:r>
    </w:p>
    <w:tbl>
      <w:tblPr>
        <w:tblW w:w="145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5"/>
        <w:gridCol w:w="4686"/>
        <w:gridCol w:w="3660"/>
        <w:gridCol w:w="2286"/>
        <w:gridCol w:w="3433"/>
      </w:tblGrid>
      <w:tr>
        <w:trPr>
          <w:tblHeader w:val="true"/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п\п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Местоположение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характеристики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назначение</w:t>
            </w:r>
          </w:p>
        </w:tc>
      </w:tr>
      <w:tr>
        <w:trPr>
          <w:trHeight w:val="1596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участка автомобильной дороги Ленинск-Кузнецкий - Новокузнецк - Междуреченск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Беловский городской округ, Беловский муниципальный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III,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протяженность 15,9 км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транспортного обслуживания населения, увеличение пропускной способности автомобильной дороги, ликвидация опасных участков</w:t>
            </w:r>
          </w:p>
        </w:tc>
      </w:tr>
      <w:tr>
        <w:trPr>
          <w:trHeight w:val="1567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ВЛ 110 кВ Беловская ГРЭС - Угольная 1, 2 с отпайками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Полысаевский городской округ, Ленинск-Кузнецкий муниципальный округ, 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одной двухцепной отпайки ВЛ 110 кВ от проектируемых двух одноцепных ВЛ 110 кВ Беловская ГРЭС - Угольная (I, II цепь) до существующей отпайки от ВЛ 110 кВ от ВЛ Беловская ГРЭС - Уропская-1, 2 с отпайкой на ПС "Караканская" до ПС 110 кВ "КеНоТЭК"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сооружения - ВЛ 110 кВ отходящие от подстанции Беловская: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воздушная линия электропередачи напряжением 110 кВ Беловская - Новоленинская-1-2 (Белово - Ленинск) с отпайками на ПС Заречная, ПС Моховская: от ПС Беловская до ПС Новоленинская;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воздушная линия электропередачи напряжением 110 кВ Красный Брод - Беловская-1-2 (КББ-1-2) с отпайкой на ПС Новочертинская: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ПС Красный Брод до ПС Беловская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Ленинск-Кузнецкий городской округ, Ленинск-Кузнецкий муниципальный округ, Беловский муниципальный округ, Полысаевский городской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округа,</w:t>
      </w:r>
      <w:r>
        <w:rPr>
          <w:rFonts w:ascii="Times New Roman" w:hAnsi="Times New Roman"/>
          <w:color w:val="000000"/>
          <w:sz w:val="28"/>
        </w:rPr>
        <w:t xml:space="preserve"> определены в таблице 2.2 тома 1 генерального плана.</w:t>
      </w:r>
    </w:p>
    <w:p>
      <w:pPr>
        <w:pStyle w:val="Normal"/>
        <w:spacing w:before="12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2.2</w:t>
      </w:r>
    </w:p>
    <w:p>
      <w:pPr>
        <w:pStyle w:val="Normal"/>
        <w:widowControl w:val="fals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1"/>
        <w:gridCol w:w="2597"/>
        <w:gridCol w:w="4973"/>
        <w:gridCol w:w="5502"/>
      </w:tblGrid>
      <w:tr>
        <w:trPr>
          <w:tblHeader w:val="true"/>
          <w:trHeight w:val="322" w:hRule="atLeast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функциональной зоны</w:t>
            </w:r>
          </w:p>
        </w:tc>
        <w:tc>
          <w:tcPr>
            <w:tcW w:w="4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Параметры функциональной зоны</w:t>
            </w:r>
          </w:p>
        </w:tc>
        <w:tc>
          <w:tcPr>
            <w:tcW w:w="5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Жилые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701010100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зданий, строений, сооружений на территории земельного участка - 8 этажа.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0,3.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0,6.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4723,4 га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пгт. Инской.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Поликлиника пгт Бачатский.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Общественно-деловые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701010300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1,0.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3,0.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зданий – 16 м.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548,07 га.</w:t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Детская поликлиника г. Белово.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Бачатский;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Новой городок;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Грамотеино;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Детский сад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г. Белово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пгт Инской.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Производственные зоны, зоны инженерной и транспортной инфраструктур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– 16 м.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0,8.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2,4.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6256,31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Коммунально-складская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– 16 м.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0,8.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2,4.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99,65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с. Заречное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транспортной инфраструктуры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1918,03га.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Зоны сельскохозяйственного использования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701010500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сельскохозяйственного использования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2131,42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пгт. Грамотеино;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701010501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сельскохозяйственный угодий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646,18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Зоны рекреационного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рекреационного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3592,26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площади озеленения – 0,6.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1495,31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лесов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187,92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/>
              <w:ind w:hanging="0" w:left="268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Зона специального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701010700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специального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416,35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118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3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0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22014,9 га</w:t>
            </w:r>
          </w:p>
        </w:tc>
      </w:tr>
    </w:tbl>
    <w:p>
      <w:pPr>
        <w:pStyle w:val="Normal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Глава 2 Положения о территориальном планировании генерального плана в графическом формате</w:t>
      </w:r>
    </w:p>
    <w:p>
      <w:pPr>
        <w:pStyle w:val="Normal"/>
        <w:ind w:hanging="0" w:left="0" w:right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1 Графические материалы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Графические материалы положения о территориальном планирования состоят из: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1. Карта границ населенных пунктов (в том числе границ образуемых населенных пунктов).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2. . Карта функциональных зон.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orient="landscape" w:w="16838" w:h="11906"/>
      <w:pgMar w:left="1134" w:right="1134" w:gutter="0" w:header="0" w:top="680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  <w:font w:name="Courier New">
    <w:charset w:val="01"/>
    <w:family w:val="roman"/>
    <w:pitch w:val="default"/>
  </w:font>
  <w:font w:name="Trebuchet MS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9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oto Serif CJK SC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 таблицы"/>
    <w:basedOn w:val="Style10"/>
    <w:link w:val="18"/>
    <w:qFormat/>
    <w:rPr>
      <w:b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Style10">
    <w:name w:val="Содержимое таблицы"/>
    <w:link w:val="17"/>
    <w:qFormat/>
    <w:rPr/>
  </w:style>
  <w:style w:type="character" w:styleId="Style11">
    <w:name w:val="Колонтитул"/>
    <w:link w:val="19"/>
    <w:qFormat/>
    <w:rPr>
      <w:rFonts w:ascii="XO Thames" w:hAnsi="XO Thames"/>
      <w:color w:val="000000"/>
      <w:spacing w:val="0"/>
      <w:sz w:val="20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Internetlink">
    <w:name w:val="Internet link"/>
    <w:link w:val="Internetlink2"/>
    <w:qFormat/>
    <w:rPr>
      <w:rFonts w:ascii="XO Thames" w:hAnsi="XO Thames"/>
      <w:color w:val="0000FF"/>
      <w:spacing w:val="0"/>
      <w:sz w:val="24"/>
      <w:u w:val="single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Style12">
    <w:name w:val="Заголовок"/>
    <w:link w:val="11111111111"/>
    <w:qFormat/>
    <w:rPr>
      <w:rFonts w:ascii="PT Astra Serif" w:hAnsi="PT Astra Serif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Style13">
    <w:name w:val="Указатель"/>
    <w:link w:val="11111111112"/>
    <w:qFormat/>
    <w:rPr>
      <w:rFonts w:ascii="PT Astra Serif" w:hAnsi="PT Astra Serif"/>
    </w:rPr>
  </w:style>
  <w:style w:type="character" w:styleId="ConsPlusNormal">
    <w:name w:val="ConsPlusNormal Знак"/>
    <w:qFormat/>
    <w:rPr>
      <w:rFonts w:ascii="Arial" w:hAnsi="Arial" w:eastAsia="宋体" w:cs="Arial"/>
      <w:sz w:val="20"/>
      <w:szCs w:val="20"/>
      <w:lang w:eastAsia="ru-RU"/>
    </w:rPr>
  </w:style>
  <w:style w:type="character" w:styleId="Style14">
    <w:name w:val="Основной текст_"/>
    <w:qFormat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Linenumber">
    <w:name w:val="lin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Абзац списк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rNar">
    <w:name w:val="Обычный ArNar Знак"/>
    <w:qFormat/>
    <w:rPr>
      <w:rFonts w:ascii="Arial Narrow" w:hAnsi="Arial Narrow" w:eastAsia="Times New Roman" w:cs="Times New Roman"/>
      <w:color w:val="000000"/>
      <w:sz w:val="24"/>
      <w:szCs w:val="24"/>
    </w:rPr>
  </w:style>
  <w:style w:type="character" w:styleId="11">
    <w:name w:val="Табличный_боковик_11 Знак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S">
    <w:name w:val="S_Обычный жирный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2">
    <w:name w:val="Заголовок (Уровень 2) Знак"/>
    <w:qFormat/>
    <w:rPr>
      <w:rFonts w:ascii="Times New Roman" w:hAnsi="Times New Roman" w:eastAsia="Times New Roman" w:cs="Times New Roman"/>
      <w:bCs/>
      <w:i/>
      <w:color w:val="000000"/>
    </w:rPr>
  </w:style>
  <w:style w:type="character" w:styleId="Style16">
    <w:name w:val="Обычный текст Знак"/>
    <w:qFormat/>
    <w:rPr>
      <w:rFonts w:ascii="Times New Roman" w:hAnsi="Times New Roman" w:eastAsia="Times New Roman" w:cs="Times New Roman"/>
      <w:color w:val="000000"/>
      <w:lang w:val="en-US" w:eastAsia="ar-SA" w:bidi="en-US"/>
    </w:rPr>
  </w:style>
  <w:style w:type="character" w:styleId="Style17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atuswrk">
    <w:name w:val="status_wr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6">
    <w:name w:val="c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осн.текст 12 Знак"/>
    <w:qFormat/>
    <w:rPr>
      <w:rFonts w:ascii="Arial" w:hAnsi="Arial" w:eastAsia="Times New Roman" w:cs="Times New Roman"/>
      <w:color w:val="000000"/>
      <w:szCs w:val="20"/>
    </w:rPr>
  </w:style>
  <w:style w:type="character" w:styleId="FontStyle38">
    <w:name w:val="Font Style38"/>
    <w:qFormat/>
    <w:rPr>
      <w:rFonts w:ascii="Arial" w:hAnsi="Arial" w:cs="Arial"/>
      <w:sz w:val="22"/>
      <w:szCs w:val="22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  <w:color w:val="000000"/>
      <w:sz w:val="20"/>
      <w:szCs w:val="20"/>
      <w:lang w:eastAsia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Style19">
    <w:name w:val="Основной текст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Blk">
    <w:name w:val="bl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in">
    <w:name w:val="Main Знак"/>
    <w:qFormat/>
    <w:rPr>
      <w:rFonts w:ascii="Times New Roman" w:hAnsi="Times New Roman" w:eastAsia="Times New Roman" w:cs="Tahoma"/>
      <w:color w:val="000000"/>
      <w:szCs w:val="16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ubtleEmphasis">
    <w:name w:val="Subtle Emphasis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FontStyle80">
    <w:name w:val="Font Style80"/>
    <w:qFormat/>
    <w:rPr>
      <w:rFonts w:ascii="Times New Roman" w:hAnsi="Times New Roman" w:cs="Times New Roman"/>
      <w:b/>
      <w:bCs/>
      <w:sz w:val="26"/>
      <w:szCs w:val="26"/>
    </w:rPr>
  </w:style>
  <w:style w:type="character" w:styleId="Tabn2">
    <w:name w:val="Tab_n Знак2"/>
    <w:qFormat/>
    <w:rPr>
      <w:rFonts w:ascii="Trebuchet MS" w:hAnsi="Trebuchet MS" w:eastAsia="Times New Roman" w:cs="Times New Roman"/>
      <w:i/>
      <w:w w:val="103"/>
      <w:sz w:val="24"/>
      <w:szCs w:val="24"/>
    </w:rPr>
  </w:style>
  <w:style w:type="character" w:styleId="S1">
    <w:name w:val="S_Маркированный Знак"/>
    <w:qFormat/>
    <w:rPr>
      <w:rFonts w:ascii="Times New Roman" w:hAnsi="Times New Roman" w:eastAsia="Calibri" w:cs="Times New Roman"/>
      <w:color w:val="FF0000"/>
      <w:sz w:val="26"/>
      <w:szCs w:val="26"/>
    </w:rPr>
  </w:style>
  <w:style w:type="character" w:styleId="Style20">
    <w:name w:val="Заголовок Знак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21">
    <w:name w:val="Егор2 Знак"/>
    <w:qFormat/>
    <w:rPr>
      <w:rFonts w:ascii="Times New Roman" w:hAnsi="Times New Roman" w:eastAsia="Times New Roman" w:cs="Times New Roman"/>
      <w:bCs/>
      <w:i/>
      <w:sz w:val="24"/>
      <w:szCs w:val="26"/>
    </w:rPr>
  </w:style>
  <w:style w:type="character" w:styleId="22">
    <w:name w:val="Новый абзац Знак2"/>
    <w:qFormat/>
    <w:rPr>
      <w:rFonts w:ascii="Arial" w:hAnsi="Arial" w:eastAsia="Times New Roman" w:cs="Times New Roman"/>
      <w:sz w:val="24"/>
      <w:szCs w:val="20"/>
      <w:lang w:eastAsia="ru-RU"/>
    </w:rPr>
  </w:style>
  <w:style w:type="character" w:styleId="Style21">
    <w:name w:val="Текст сноски Знак"/>
    <w:qFormat/>
    <w:rPr>
      <w:rFonts w:ascii="Calibri" w:hAnsi="Calibri" w:eastAsia="Calibri" w:cs="Times New Roman"/>
      <w:color w:val="000000"/>
      <w:sz w:val="20"/>
      <w:szCs w:val="20"/>
    </w:rPr>
  </w:style>
  <w:style w:type="character" w:styleId="1">
    <w:name w:val="Текст концевой сноски Знак1"/>
    <w:qFormat/>
    <w:rPr>
      <w:rFonts w:ascii="Times New Roman" w:hAnsi="Times New Roman" w:eastAsia="宋体" w:cs="Times New Roman"/>
      <w:color w:val="000000"/>
      <w:sz w:val="20"/>
      <w:szCs w:val="20"/>
    </w:rPr>
  </w:style>
  <w:style w:type="character" w:styleId="Style22">
    <w:name w:val="Текст концевой сноски Знак"/>
    <w:qFormat/>
    <w:rPr>
      <w:rFonts w:ascii="Calibri" w:hAnsi="Calibri" w:eastAsia="Calibri" w:cs="Times New Roman"/>
      <w:sz w:val="20"/>
      <w:szCs w:val="2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3">
    <w:name w:val="Цитата 2 Знак"/>
    <w:qFormat/>
    <w:rPr>
      <w:rFonts w:ascii="Calibri" w:hAnsi="Calibri" w:eastAsia="Calibri" w:cs="Times New Roman"/>
      <w:i/>
      <w:iCs/>
      <w:color w:val="000000"/>
      <w:sz w:val="24"/>
      <w:szCs w:val="24"/>
    </w:rPr>
  </w:style>
  <w:style w:type="character" w:styleId="Style23">
    <w:name w:val="Подзаголовок Знак"/>
    <w:qFormat/>
    <w:rPr>
      <w:rFonts w:ascii="Cambria" w:hAnsi="Cambria" w:eastAsia="Times New Roman" w:cs="Times New Roman"/>
      <w:color w:val="000000"/>
    </w:rPr>
  </w:style>
  <w:style w:type="character" w:styleId="Style24">
    <w:name w:val="Основной Знак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25">
    <w:name w:val="заголовок таблицы Знак"/>
    <w:qFormat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13">
    <w:name w:val="Схема документа Знак1"/>
    <w:qFormat/>
    <w:rPr>
      <w:rFonts w:ascii="Tahoma" w:hAnsi="Tahoma" w:eastAsia="宋体" w:cs="Tahoma"/>
      <w:color w:val="000000"/>
      <w:sz w:val="16"/>
      <w:szCs w:val="16"/>
    </w:rPr>
  </w:style>
  <w:style w:type="character" w:styleId="Style26">
    <w:name w:val="Схема документа Знак"/>
    <w:qFormat/>
    <w:rPr>
      <w:rFonts w:ascii="Tahoma" w:hAnsi="Tahoma" w:eastAsia="Calibri" w:cs="Tahoma"/>
      <w:sz w:val="20"/>
      <w:szCs w:val="20"/>
      <w:shd w:fill="000080" w:val="clear"/>
    </w:rPr>
  </w:style>
  <w:style w:type="character" w:styleId="3">
    <w:name w:val="Основной текст с отступом 3 Знак"/>
    <w:qFormat/>
    <w:rPr>
      <w:rFonts w:ascii="Calibri" w:hAnsi="Calibri" w:eastAsia="Calibri" w:cs="Times New Roman"/>
      <w:color w:val="000000"/>
      <w:sz w:val="16"/>
      <w:szCs w:val="16"/>
    </w:rPr>
  </w:style>
  <w:style w:type="character" w:styleId="Style27">
    <w:name w:val="Нижний колонтитул Знак"/>
    <w:qFormat/>
    <w:rPr>
      <w:rFonts w:ascii="Times New Roman" w:hAnsi="Times New Roman" w:eastAsia="宋体" w:cs="Times New Roman"/>
      <w:color w:val="000000"/>
      <w:sz w:val="20"/>
      <w:szCs w:val="24"/>
    </w:rPr>
  </w:style>
  <w:style w:type="character" w:styleId="Style28">
    <w:name w:val="Верхний колонтитул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FontStyle15">
    <w:name w:val="Font Style15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29">
    <w:name w:val="Текст Знак"/>
    <w:qFormat/>
    <w:rPr>
      <w:rFonts w:ascii="Courier New" w:hAnsi="Courier New" w:eastAsia="Times New Roman" w:cs="Times New Roman"/>
      <w:color w:val="000000"/>
      <w:sz w:val="20"/>
      <w:szCs w:val="20"/>
    </w:rPr>
  </w:style>
  <w:style w:type="character" w:styleId="31">
    <w:name w:val="Основной текст 3 Знак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24">
    <w:name w:val="Основной текст с отступом 2 Знак"/>
    <w:qFormat/>
    <w:rPr>
      <w:rFonts w:ascii="Times New Roman" w:hAnsi="Times New Roman" w:eastAsia="Times New Roman" w:cs="Times New Roman"/>
      <w:color w:val="000000"/>
    </w:rPr>
  </w:style>
  <w:style w:type="character" w:styleId="Style30">
    <w:name w:val="Основной текст с отступом Знак"/>
    <w:qFormat/>
    <w:rPr>
      <w:rFonts w:ascii="Times New Roman" w:hAnsi="Times New Roman" w:eastAsia="Times New Roman" w:cs="Times New Roman"/>
      <w:color w:val="000000"/>
    </w:rPr>
  </w:style>
  <w:style w:type="character" w:styleId="25">
    <w:name w:val="Основной текст 2 Знак"/>
    <w:qFormat/>
    <w:rPr>
      <w:rFonts w:ascii="Times New Roman" w:hAnsi="Times New Roman" w:eastAsia="Times New Roman" w:cs="Times New Roman"/>
      <w:color w:val="000000"/>
    </w:rPr>
  </w:style>
  <w:style w:type="character" w:styleId="FontStyle31">
    <w:name w:val="Font Style31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0">
    <w:name w:val="КК0 Знак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31">
    <w:name w:val="Красная строка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Style32">
    <w:name w:val="Обычный (Интернет)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3">
    <w:name w:val="Текст выноски Знак"/>
    <w:qFormat/>
    <w:rPr>
      <w:rFonts w:ascii="Tahoma" w:hAnsi="Tahoma" w:eastAsia="宋体" w:cs="Tahoma"/>
      <w:color w:val="000000"/>
      <w:sz w:val="16"/>
      <w:szCs w:val="16"/>
    </w:rPr>
  </w:style>
  <w:style w:type="character" w:styleId="Style34">
    <w:name w:val="Без интервала Знак"/>
    <w:qFormat/>
    <w:rPr>
      <w:rFonts w:ascii="Times New Roman" w:hAnsi="Times New Roman" w:eastAsia="Calibri" w:cs="Times New Roman"/>
      <w:color w:val="000000"/>
      <w:sz w:val="24"/>
      <w:szCs w:val="24"/>
    </w:rPr>
  </w:style>
  <w:style w:type="character" w:styleId="7">
    <w:name w:val="Заголовок 7 Знак"/>
    <w:qFormat/>
    <w:rPr>
      <w:rFonts w:ascii="Calibri" w:hAnsi="Calibri" w:eastAsia="Times New Roman" w:cs="Times New Roman"/>
      <w:color w:val="000000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color w:val="000000"/>
      <w:sz w:val="26"/>
      <w:szCs w:val="26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Cs/>
      <w:color w:val="000000"/>
      <w:sz w:val="28"/>
      <w:szCs w:val="28"/>
      <w:u w:val="single"/>
    </w:rPr>
  </w:style>
  <w:style w:type="character" w:styleId="32">
    <w:name w:val="Заголовок 3 Знак"/>
    <w:qFormat/>
    <w:rPr>
      <w:rFonts w:ascii="Times New Roman" w:hAnsi="Times New Roman" w:eastAsia="Times New Roman" w:cs="Arial"/>
      <w:bCs/>
      <w:i/>
      <w:color w:val="000000"/>
      <w:szCs w:val="26"/>
    </w:rPr>
  </w:style>
  <w:style w:type="character" w:styleId="26">
    <w:name w:val="Заголовок 2 Знак"/>
    <w:qFormat/>
    <w:rPr>
      <w:rFonts w:ascii="Times New Roman" w:hAnsi="Times New Roman" w:eastAsia="Times New Roman" w:cs="Arial"/>
      <w:b/>
      <w:bCs/>
      <w:i/>
      <w:iCs/>
      <w:color w:val="000000"/>
      <w:szCs w:val="28"/>
    </w:rPr>
  </w:style>
  <w:style w:type="character" w:styleId="14">
    <w:name w:val="Заголовок 1 Знак"/>
    <w:qFormat/>
    <w:rPr>
      <w:rFonts w:ascii="Times New Roman" w:hAnsi="Times New Roman" w:eastAsia="宋体"/>
      <w:b/>
      <w:bCs/>
      <w:caps/>
      <w:color w:val="000000"/>
      <w:szCs w:val="28"/>
    </w:rPr>
  </w:style>
  <w:style w:type="character" w:styleId="DefaultParagraphFont">
    <w:name w:val="Default Paragraph Font"/>
    <w:qFormat/>
    <w:rPr/>
  </w:style>
  <w:style w:type="paragraph" w:styleId="15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6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ascii="PT Astra Serif" w:hAnsi="PT Astra Serif" w:cs="Mang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ascii="PT Astra Serif" w:hAnsi="PT Astra Serif" w:cs="Mang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">
    <w:name w:val="Заголовок1111111111"/>
    <w:basedOn w:val="Normal"/>
    <w:next w:val="BodyText"/>
    <w:link w:val="Style12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111111112">
    <w:name w:val="Указатель1111111111"/>
    <w:basedOn w:val="Normal"/>
    <w:link w:val="Style13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Содержимое таблицы1"/>
    <w:basedOn w:val="Normal"/>
    <w:link w:val="Style10"/>
    <w:qFormat/>
    <w:pPr>
      <w:widowControl w:val="false"/>
    </w:pPr>
    <w:rPr/>
  </w:style>
  <w:style w:type="paragraph" w:styleId="18">
    <w:name w:val="Заголовок таблицы1"/>
    <w:basedOn w:val="17"/>
    <w:link w:val="Style9"/>
    <w:qFormat/>
    <w:pPr>
      <w:jc w:val="center"/>
    </w:pPr>
    <w:rPr>
      <w:b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0">
    <w:name w:val="Основной текст1"/>
    <w:basedOn w:val="Normal"/>
    <w:qFormat/>
    <w:pPr>
      <w:widowControl w:val="false"/>
      <w:bidi w:val="0"/>
      <w:spacing w:before="0" w:after="110"/>
      <w:ind w:firstLine="400"/>
      <w:jc w:val="left"/>
    </w:pPr>
    <w:rPr>
      <w:b/>
      <w:bCs/>
      <w:sz w:val="28"/>
      <w:szCs w:val="28"/>
      <w:lang w:eastAsia="en-US"/>
    </w:rPr>
  </w:style>
  <w:style w:type="paragraph" w:styleId="113">
    <w:name w:val="Список маркированный 1"/>
    <w:basedOn w:val="Normal"/>
    <w:qFormat/>
    <w:pPr>
      <w:widowControl/>
      <w:tabs>
        <w:tab w:val="clear" w:pos="709"/>
        <w:tab w:val="left" w:pos="357" w:leader="none"/>
      </w:tabs>
      <w:suppressAutoHyphens w:val="true"/>
      <w:bidi w:val="0"/>
      <w:spacing w:lineRule="auto" w:line="312" w:before="0" w:after="0"/>
      <w:jc w:val="both"/>
    </w:pPr>
    <w:rPr>
      <w:lang w:eastAsia="ar-SA"/>
    </w:rPr>
  </w:style>
  <w:style w:type="paragraph" w:styleId="34">
    <w:name w:val="Основной текст 34"/>
    <w:basedOn w:val="Normal"/>
    <w:qFormat/>
    <w:pPr>
      <w:widowControl/>
      <w:suppressAutoHyphens w:val="true"/>
      <w:bidi w:val="0"/>
      <w:spacing w:before="0" w:after="120"/>
      <w:jc w:val="left"/>
    </w:pPr>
    <w:rPr>
      <w:sz w:val="16"/>
      <w:szCs w:val="16"/>
      <w:lang w:eastAsia="ar-SA"/>
    </w:rPr>
  </w:style>
  <w:style w:type="paragraph" w:styleId="Style35">
    <w:name w:val="Мария"/>
    <w:basedOn w:val="Normal"/>
    <w:qFormat/>
    <w:pPr>
      <w:widowControl/>
      <w:bidi w:val="0"/>
      <w:spacing w:before="240" w:after="120"/>
      <w:ind w:firstLine="709"/>
      <w:jc w:val="both"/>
    </w:pPr>
    <w:rPr>
      <w:sz w:val="26"/>
      <w:szCs w:val="26"/>
      <w:lang w:eastAsia="ru-RU"/>
    </w:rPr>
  </w:style>
  <w:style w:type="paragraph" w:styleId="114">
    <w:name w:val="Основной текст с отступом.Основной текст 1.Нумерованный список !!.Надин стиль"/>
    <w:basedOn w:val="Normal"/>
    <w:qFormat/>
    <w:pPr>
      <w:widowControl/>
      <w:suppressAutoHyphens w:val="true"/>
      <w:bidi w:val="0"/>
      <w:spacing w:before="0" w:after="120"/>
      <w:ind w:firstLine="709"/>
      <w:jc w:val="both"/>
    </w:pPr>
    <w:rPr>
      <w:rFonts w:ascii="Arial" w:hAnsi="Arial" w:cs="Calibri"/>
      <w:sz w:val="26"/>
      <w:szCs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27">
    <w:name w:val="Текст с интервалом 2"/>
    <w:qFormat/>
    <w:pPr>
      <w:widowControl/>
      <w:suppressAutoHyphens w:val="true"/>
      <w:bidi w:val="0"/>
      <w:spacing w:before="60" w:after="0"/>
      <w:ind w:firstLine="709"/>
      <w:jc w:val="both"/>
    </w:pPr>
    <w:rPr>
      <w:rFonts w:ascii="Arial Narrow" w:hAnsi="Arial Narrow" w:eastAsia="Calibri" w:cs="0"/>
      <w:color w:val="000000"/>
      <w:kern w:val="0"/>
      <w:sz w:val="22"/>
      <w:szCs w:val="22"/>
      <w:lang w:val="ru-RU" w:eastAsia="en-US" w:bidi="hi-IN"/>
    </w:rPr>
  </w:style>
  <w:style w:type="paragraph" w:styleId="ArNar1">
    <w:name w:val="Обычный ArNar"/>
    <w:basedOn w:val="Normal"/>
    <w:qFormat/>
    <w:pPr>
      <w:widowControl/>
      <w:bidi w:val="0"/>
      <w:spacing w:before="0" w:after="0"/>
      <w:ind w:firstLine="709"/>
      <w:jc w:val="both"/>
    </w:pPr>
    <w:rPr>
      <w:rFonts w:ascii="Arial Narrow" w:hAnsi="Arial Narrow" w:eastAsia="Calibri" w:cs="0"/>
      <w:color w:val="000000"/>
      <w:sz w:val="22"/>
      <w:szCs w:val="22"/>
      <w:lang w:eastAsia="en-US"/>
    </w:rPr>
  </w:style>
  <w:style w:type="paragraph" w:styleId="115">
    <w:name w:val="Табличный_боковик_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S2">
    <w:name w:val="S_Обычный жирный"/>
    <w:basedOn w:val="Normal"/>
    <w:qFormat/>
    <w:pPr>
      <w:widowControl/>
      <w:bidi w:val="0"/>
      <w:spacing w:before="0" w:after="0"/>
      <w:ind w:firstLine="709"/>
      <w:jc w:val="both"/>
    </w:pPr>
    <w:rPr>
      <w:sz w:val="28"/>
      <w:lang w:eastAsia="ru-RU"/>
    </w:rPr>
  </w:style>
  <w:style w:type="paragraph" w:styleId="28">
    <w:name w:val="Заголовок (Уровень 2)"/>
    <w:basedOn w:val="Normal"/>
    <w:qFormat/>
    <w:pPr>
      <w:widowControl/>
      <w:bidi w:val="0"/>
      <w:spacing w:before="0" w:after="0"/>
      <w:ind w:firstLine="709"/>
      <w:jc w:val="center"/>
    </w:pPr>
    <w:rPr>
      <w:bCs/>
      <w:i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宋体" w:cs="Courier New"/>
      <w:color w:val="auto"/>
      <w:kern w:val="2"/>
      <w:sz w:val="20"/>
      <w:szCs w:val="20"/>
      <w:lang w:val="ru-RU" w:eastAsia="ru-RU" w:bidi="hi-IN"/>
    </w:rPr>
  </w:style>
  <w:style w:type="paragraph" w:styleId="Title3">
    <w:name w:val="Title!Название НПА"/>
    <w:basedOn w:val="Normal"/>
    <w:qFormat/>
    <w:pPr>
      <w:widowControl/>
      <w:suppressAutoHyphens w:val="true"/>
      <w:bidi w:val="0"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oto Serif CJK SC" w:cs="Mangal"/>
      <w:b/>
      <w:bCs/>
      <w:color w:val="000000"/>
      <w:kern w:val="0"/>
      <w:sz w:val="20"/>
      <w:szCs w:val="20"/>
      <w:lang w:val="ru-RU" w:eastAsia="ru-RU" w:bidi="hi-IN"/>
    </w:rPr>
  </w:style>
  <w:style w:type="paragraph" w:styleId="Annotationtext">
    <w:name w:val="annotation text"/>
    <w:basedOn w:val="Normal"/>
    <w:qFormat/>
    <w:pPr>
      <w:widowControl/>
      <w:bidi w:val="0"/>
      <w:spacing w:before="0" w:after="0"/>
      <w:jc w:val="both"/>
    </w:pPr>
    <w:rPr>
      <w:sz w:val="20"/>
      <w:szCs w:val="20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styleId="Formattext">
    <w:name w:val="format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Times New Roman"/>
      <w:color w:val="000000"/>
      <w:kern w:val="2"/>
      <w:sz w:val="24"/>
      <w:szCs w:val="24"/>
      <w:lang w:val="ru-RU" w:eastAsia="zh-CN" w:bidi="hi-IN"/>
    </w:rPr>
  </w:style>
  <w:style w:type="paragraph" w:styleId="Headertext">
    <w:name w:val="header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121">
    <w:name w:val="осн.текст 12"/>
    <w:basedOn w:val="Normal"/>
    <w:qFormat/>
    <w:pPr>
      <w:widowControl/>
      <w:bidi w:val="0"/>
      <w:spacing w:before="0" w:after="0"/>
      <w:ind w:firstLine="851"/>
      <w:jc w:val="both"/>
    </w:pPr>
    <w:rPr>
      <w:rFonts w:ascii="Arial" w:hAnsi="Arial"/>
      <w:szCs w:val="20"/>
      <w:lang w:eastAsia="ru-RU"/>
    </w:rPr>
  </w:style>
  <w:style w:type="paragraph" w:styleId="Osntext">
    <w:name w:val="osn_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Style36">
    <w:name w:val="Основной стиль записки"/>
    <w:basedOn w:val="Normal"/>
    <w:qFormat/>
    <w:pPr>
      <w:widowControl/>
      <w:bidi w:val="0"/>
      <w:spacing w:before="0" w:after="0"/>
      <w:ind w:firstLine="709"/>
      <w:jc w:val="both"/>
    </w:pPr>
    <w:rPr>
      <w:lang w:eastAsia="ru-RU"/>
    </w:rPr>
  </w:style>
  <w:style w:type="paragraph" w:styleId="Style37">
    <w:name w:val="Прижатый влево"/>
    <w:basedOn w:val="Normal"/>
    <w:next w:val="Normal"/>
    <w:qFormat/>
    <w:pPr>
      <w:widowControl w:val="false"/>
      <w:bidi w:val="0"/>
      <w:spacing w:before="0" w:after="0"/>
      <w:jc w:val="left"/>
    </w:pPr>
    <w:rPr>
      <w:rFonts w:ascii="Arial" w:hAnsi="Arial" w:cs="Arial"/>
      <w:sz w:val="26"/>
      <w:szCs w:val="26"/>
      <w:lang w:eastAsia="ru-RU"/>
    </w:rPr>
  </w:style>
  <w:style w:type="paragraph" w:styleId="Style38">
    <w:name w:val="Нормальный (таблица)"/>
    <w:basedOn w:val="Normal"/>
    <w:next w:val="Normal"/>
    <w:qFormat/>
    <w:pPr>
      <w:widowControl w:val="false"/>
      <w:bidi w:val="0"/>
      <w:spacing w:before="0" w:after="0"/>
      <w:jc w:val="both"/>
    </w:pPr>
    <w:rPr>
      <w:rFonts w:ascii="Arial" w:hAnsi="Arial" w:cs="Arial"/>
      <w:sz w:val="26"/>
      <w:szCs w:val="26"/>
      <w:lang w:eastAsia="ru-RU"/>
    </w:rPr>
  </w:style>
  <w:style w:type="paragraph" w:styleId="Unip">
    <w:name w:val="uni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ni">
    <w:name w:val="uni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HTMLPreformatted">
    <w:name w:val="HTML Preformatted"/>
    <w:basedOn w:val="Normal"/>
    <w:qFormat/>
    <w:pPr>
      <w:widowControl/>
      <w:suppressAutoHyphens w:val="true"/>
      <w:bidi w:val="0"/>
      <w:spacing w:before="0" w:after="0"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S3">
    <w:name w:val="S_Обычный"/>
    <w:basedOn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lang w:eastAsia="ar-SA"/>
    </w:rPr>
  </w:style>
  <w:style w:type="paragraph" w:styleId="Text">
    <w:name w:val="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">
    <w:name w:val="u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ListParagraph">
    <w:name w:val="List Paragraph"/>
    <w:basedOn w:val="Normal"/>
    <w:qFormat/>
    <w:pPr>
      <w:widowControl/>
      <w:bidi w:val="0"/>
      <w:spacing w:before="0" w:after="0"/>
      <w:ind w:left="720"/>
      <w:contextualSpacing/>
      <w:jc w:val="both"/>
    </w:pPr>
    <w:rPr>
      <w:lang w:eastAsia="ru-RU"/>
    </w:rPr>
  </w:style>
  <w:style w:type="paragraph" w:styleId="Imp">
    <w:name w:val="im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宋体" w:cs="Arial"/>
      <w:color w:val="auto"/>
      <w:kern w:val="2"/>
      <w:sz w:val="20"/>
      <w:szCs w:val="20"/>
      <w:lang w:val="ru-RU" w:eastAsia="ru-RU" w:bidi="hi-IN"/>
    </w:rPr>
  </w:style>
  <w:style w:type="paragraph" w:styleId="Font10">
    <w:name w:val="font10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33">
    <w:name w:val="Обычный3"/>
    <w:qFormat/>
    <w:pPr>
      <w:widowControl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hi-IN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bidi w:val="0"/>
      <w:spacing w:before="0" w:after="0"/>
      <w:ind w:firstLine="720"/>
      <w:jc w:val="both"/>
    </w:pPr>
    <w:rPr>
      <w:szCs w:val="20"/>
      <w:lang w:eastAsia="ar-SA"/>
    </w:rPr>
  </w:style>
  <w:style w:type="paragraph" w:styleId="063">
    <w:name w:val="Стиль Первая строка:  063 см"/>
    <w:basedOn w:val="Normal"/>
    <w:qFormat/>
    <w:pPr>
      <w:widowControl/>
      <w:bidi w:val="0"/>
      <w:spacing w:before="0" w:after="0"/>
      <w:ind w:firstLine="360"/>
      <w:jc w:val="both"/>
    </w:pPr>
    <w:rPr>
      <w:rFonts w:ascii="Arial" w:hAnsi="Arial"/>
      <w:szCs w:val="20"/>
      <w:lang w:eastAsia="ru-RU"/>
    </w:rPr>
  </w:style>
  <w:style w:type="paragraph" w:styleId="Main1">
    <w:name w:val="Main"/>
    <w:qFormat/>
    <w:pPr>
      <w:widowControl w:val="false"/>
      <w:suppressAutoHyphens w:val="true"/>
      <w:bidi w:val="0"/>
      <w:spacing w:lineRule="auto" w:line="360" w:before="120" w:after="0"/>
      <w:ind w:firstLine="709" w:left="221"/>
      <w:jc w:val="both"/>
    </w:pPr>
    <w:rPr>
      <w:rFonts w:ascii="Times New Roman" w:hAnsi="Times New Roman" w:eastAsia="Times New Roman" w:cs="Tahoma"/>
      <w:color w:val="auto"/>
      <w:kern w:val="2"/>
      <w:sz w:val="24"/>
      <w:szCs w:val="16"/>
      <w:lang w:val="ru-RU" w:eastAsia="ru-RU" w:bidi="hi-IN"/>
    </w:rPr>
  </w:style>
  <w:style w:type="paragraph" w:styleId="116">
    <w:name w:val="Маркированный список1"/>
    <w:basedOn w:val="Normal"/>
    <w:qFormat/>
    <w:pPr>
      <w:widowControl w:val="false"/>
      <w:suppressAutoHyphens w:val="true"/>
      <w:bidi w:val="0"/>
      <w:spacing w:before="0" w:after="0"/>
      <w:jc w:val="both"/>
    </w:pPr>
    <w:rPr>
      <w:sz w:val="26"/>
      <w:szCs w:val="20"/>
      <w:lang w:eastAsia="ar-SA"/>
    </w:rPr>
  </w:style>
  <w:style w:type="paragraph" w:styleId="S4">
    <w:name w:val="S_Таблица"/>
    <w:basedOn w:val="Normal"/>
    <w:qFormat/>
    <w:pPr>
      <w:widowControl/>
      <w:tabs>
        <w:tab w:val="clear" w:pos="709"/>
        <w:tab w:val="left" w:pos="720" w:leader="none"/>
      </w:tabs>
      <w:suppressAutoHyphens w:val="true"/>
      <w:bidi w:val="0"/>
      <w:spacing w:lineRule="auto" w:line="360" w:before="0" w:after="0"/>
      <w:jc w:val="right"/>
    </w:pPr>
    <w:rPr>
      <w:rFonts w:cs="Calibri"/>
      <w:lang w:eastAsia="ar-SA"/>
    </w:rPr>
  </w:style>
  <w:style w:type="paragraph" w:styleId="29">
    <w:name w:val="Текст2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Style39">
    <w:name w:val="в таблице"/>
    <w:basedOn w:val="Normal"/>
    <w:qFormat/>
    <w:pPr>
      <w:widowControl/>
      <w:suppressAutoHyphens w:val="true"/>
      <w:bidi w:val="0"/>
      <w:spacing w:before="0" w:after="0"/>
      <w:jc w:val="both"/>
    </w:pPr>
    <w:rPr>
      <w:rFonts w:cs="Calibri"/>
      <w:sz w:val="20"/>
      <w:lang w:eastAsia="ar-SA"/>
    </w:rPr>
  </w:style>
  <w:style w:type="paragraph" w:styleId="DecimalAligned">
    <w:name w:val="Decimal Aligned"/>
    <w:basedOn w:val="Normal"/>
    <w:qFormat/>
    <w:pPr>
      <w:widowControl/>
      <w:tabs>
        <w:tab w:val="clear" w:pos="709"/>
        <w:tab w:val="decimal" w:pos="360" w:leader="none"/>
      </w:tabs>
      <w:bidi w:val="0"/>
      <w:spacing w:before="0" w:after="0"/>
      <w:jc w:val="both"/>
    </w:pPr>
    <w:rPr>
      <w:rFonts w:eastAsia="Calibri"/>
      <w:lang w:eastAsia="ru-RU"/>
    </w:rPr>
  </w:style>
  <w:style w:type="paragraph" w:styleId="Style41">
    <w:name w:val="Style4"/>
    <w:basedOn w:val="Normal"/>
    <w:qFormat/>
    <w:pPr>
      <w:widowControl w:val="false"/>
      <w:bidi w:val="0"/>
      <w:spacing w:lineRule="exact" w:line="334" w:before="0" w:after="0"/>
      <w:ind w:firstLine="746"/>
      <w:jc w:val="both"/>
    </w:pPr>
    <w:rPr>
      <w:lang w:eastAsia="ru-RU"/>
    </w:rPr>
  </w:style>
  <w:style w:type="paragraph" w:styleId="Oblasttxt">
    <w:name w:val="oblasttxt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F">
    <w:name w:val="f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41">
    <w:name w:val="Егор4"/>
    <w:basedOn w:val="Normal"/>
    <w:qFormat/>
    <w:pPr>
      <w:widowControl/>
      <w:bidi w:val="0"/>
      <w:spacing w:before="0" w:after="0"/>
      <w:ind w:firstLine="851"/>
      <w:jc w:val="center"/>
    </w:pPr>
    <w:rPr>
      <w:rFonts w:eastAsia="Calibri"/>
      <w:sz w:val="26"/>
      <w:u w:val="single"/>
      <w:lang w:eastAsia="en-US"/>
    </w:rPr>
  </w:style>
  <w:style w:type="paragraph" w:styleId="Tabn">
    <w:name w:val="Tab_n"/>
    <w:basedOn w:val="Normal"/>
    <w:qFormat/>
    <w:pPr>
      <w:keepNext w:val="true"/>
      <w:widowControl/>
      <w:bidi w:val="0"/>
      <w:spacing w:before="0" w:after="0"/>
      <w:jc w:val="center"/>
    </w:pPr>
    <w:rPr>
      <w:rFonts w:ascii="Trebuchet MS" w:hAnsi="Trebuchet MS"/>
      <w:i/>
      <w:w w:val="103"/>
      <w:lang w:eastAsia="en-US"/>
    </w:rPr>
  </w:style>
  <w:style w:type="paragraph" w:styleId="Tabl">
    <w:name w:val="Tabl"/>
    <w:basedOn w:val="Normal"/>
    <w:qFormat/>
    <w:pPr>
      <w:keepNext w:val="true"/>
      <w:widowControl/>
      <w:bidi w:val="0"/>
      <w:spacing w:before="0" w:after="0"/>
      <w:jc w:val="right"/>
    </w:pPr>
    <w:rPr>
      <w:rFonts w:ascii="Trebuchet MS" w:hAnsi="Trebuchet MS"/>
      <w:i/>
      <w:lang w:eastAsia="ru-RU"/>
    </w:rPr>
  </w:style>
  <w:style w:type="paragraph" w:styleId="117">
    <w:name w:val="Абзац списка1"/>
    <w:basedOn w:val="Normal"/>
    <w:qFormat/>
    <w:pPr>
      <w:widowControl/>
      <w:bidi w:val="0"/>
      <w:spacing w:beforeAutospacing="1" w:afterAutospacing="1"/>
      <w:ind w:firstLine="709"/>
      <w:contextualSpacing/>
      <w:jc w:val="both"/>
    </w:pPr>
    <w:rPr>
      <w:rFonts w:ascii="Arial Narrow" w:hAnsi="Arial Narrow" w:eastAsia="Calibri"/>
      <w:sz w:val="28"/>
      <w:lang w:eastAsia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120" w:after="0"/>
      <w:ind w:firstLine="720" w:left="221" w:right="19772"/>
      <w:jc w:val="both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S5">
    <w:name w:val="S_Маркированный"/>
    <w:basedOn w:val="ListBullet"/>
    <w:qFormat/>
    <w:pPr>
      <w:widowControl/>
      <w:bidi w:val="0"/>
      <w:spacing w:before="0" w:after="140"/>
      <w:ind w:hanging="360" w:left="1429"/>
      <w:contextualSpacing/>
      <w:jc w:val="both"/>
    </w:pPr>
    <w:rPr>
      <w:rFonts w:eastAsia="Calibri"/>
      <w:color w:val="FF0000"/>
      <w:sz w:val="26"/>
      <w:szCs w:val="26"/>
      <w:lang w:eastAsia="ru-RU"/>
    </w:rPr>
  </w:style>
  <w:style w:type="paragraph" w:styleId="ListBullet">
    <w:name w:val="List Bullet"/>
    <w:basedOn w:val="List"/>
    <w:pPr>
      <w:spacing w:before="0" w:after="120"/>
      <w:ind w:hanging="360" w:left="360"/>
    </w:pPr>
    <w:rPr/>
  </w:style>
  <w:style w:type="paragraph" w:styleId="210">
    <w:name w:val="Егор2"/>
    <w:basedOn w:val="Heading3"/>
    <w:qFormat/>
    <w:pPr>
      <w:keepNext w:val="true"/>
      <w:keepLines/>
      <w:widowControl/>
      <w:suppressAutoHyphens w:val="true"/>
      <w:bidi w:val="0"/>
      <w:spacing w:before="120" w:after="120"/>
      <w:ind w:hanging="720" w:left="1429"/>
      <w:jc w:val="center"/>
    </w:pPr>
    <w:rPr>
      <w:rFonts w:cs="Times New Roman"/>
      <w:bCs/>
      <w:i/>
      <w:szCs w:val="26"/>
      <w:lang w:eastAsia="en-US"/>
    </w:rPr>
  </w:style>
  <w:style w:type="paragraph" w:styleId="118">
    <w:name w:val="Подзаголовок1катя"/>
    <w:qFormat/>
    <w:pPr>
      <w:widowControl/>
      <w:suppressAutoHyphens w:val="true"/>
      <w:bidi w:val="0"/>
      <w:spacing w:before="0" w:after="120"/>
      <w:ind w:firstLine="709"/>
      <w:jc w:val="center"/>
    </w:pPr>
    <w:rPr>
      <w:rFonts w:ascii="Times New Roman" w:hAnsi="Times New Roman" w:eastAsia="Noto Serif CJK SC" w:cs="Mangal"/>
      <w:color w:val="000000"/>
      <w:kern w:val="0"/>
      <w:sz w:val="26"/>
      <w:szCs w:val="26"/>
      <w:u w:val="single"/>
      <w:lang w:val="ru-RU" w:eastAsia="ru-RU" w:bidi="hi-IN"/>
    </w:rPr>
  </w:style>
  <w:style w:type="paragraph" w:styleId="Style40">
    <w:name w:val="Новый абзац"/>
    <w:basedOn w:val="Normal"/>
    <w:qFormat/>
    <w:pPr>
      <w:widowControl/>
      <w:bidi w:val="0"/>
      <w:spacing w:before="0" w:after="0"/>
      <w:ind w:firstLine="567"/>
      <w:jc w:val="both"/>
    </w:pPr>
    <w:rPr>
      <w:rFonts w:ascii="Arial" w:hAnsi="Arial"/>
      <w:szCs w:val="20"/>
      <w:lang w:eastAsia="ru-RU"/>
    </w:rPr>
  </w:style>
  <w:style w:type="paragraph" w:styleId="Style42">
    <w:name w:val="ПодзаголовокКАТЯ"/>
    <w:qFormat/>
    <w:pPr>
      <w:widowControl/>
      <w:suppressAutoHyphens w:val="true"/>
      <w:bidi w:val="0"/>
      <w:spacing w:before="0" w:after="60"/>
      <w:jc w:val="center"/>
    </w:pPr>
    <w:rPr>
      <w:rFonts w:ascii="Times New Roman" w:hAnsi="Times New Roman" w:eastAsia="Noto Serif CJK SC" w:cs="Mangal"/>
      <w:i/>
      <w:color w:val="000000"/>
      <w:kern w:val="0"/>
      <w:sz w:val="26"/>
      <w:szCs w:val="26"/>
      <w:lang w:val="ru-RU" w:eastAsia="en-US" w:bidi="hi-IN"/>
    </w:rPr>
  </w:style>
  <w:style w:type="paragraph" w:styleId="Quote">
    <w:name w:val="Quote"/>
    <w:basedOn w:val="Normal"/>
    <w:next w:val="Normal"/>
    <w:qFormat/>
    <w:pPr>
      <w:widowControl/>
      <w:bidi w:val="0"/>
      <w:spacing w:before="0" w:after="0"/>
      <w:jc w:val="both"/>
    </w:pPr>
    <w:rPr>
      <w:rFonts w:ascii="Calibri" w:hAnsi="Calibri" w:eastAsia="Calibri"/>
      <w:i/>
      <w:iCs/>
      <w:color w:val="000000"/>
      <w:lang w:eastAsia="en-US"/>
    </w:rPr>
  </w:style>
  <w:style w:type="paragraph" w:styleId="Style43">
    <w:name w:val="Основной"/>
    <w:basedOn w:val="Normal"/>
    <w:qFormat/>
    <w:pPr>
      <w:widowControl/>
      <w:bidi w:val="0"/>
      <w:spacing w:lineRule="auto" w:line="312" w:before="0" w:after="0"/>
      <w:ind w:firstLine="720"/>
      <w:jc w:val="both"/>
    </w:pPr>
    <w:rPr>
      <w:sz w:val="28"/>
      <w:lang w:eastAsia="ru-RU"/>
    </w:rPr>
  </w:style>
  <w:style w:type="paragraph" w:styleId="Style44">
    <w:name w:val="заголовок таблицы"/>
    <w:basedOn w:val="Normal"/>
    <w:qFormat/>
    <w:pPr>
      <w:widowControl/>
      <w:bidi w:val="0"/>
      <w:spacing w:lineRule="auto" w:line="312" w:before="0" w:after="0"/>
      <w:jc w:val="center"/>
    </w:pPr>
    <w:rPr>
      <w:b/>
      <w:sz w:val="26"/>
      <w:lang w:eastAsia="ru-RU"/>
    </w:rPr>
  </w:style>
  <w:style w:type="paragraph" w:styleId="DocumentMap">
    <w:name w:val="Document Map"/>
    <w:basedOn w:val="Normal"/>
    <w:qFormat/>
    <w:pPr>
      <w:widowControl/>
      <w:shd w:fill="000080"/>
      <w:bidi w:val="0"/>
      <w:spacing w:before="0" w:after="0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BodyTextIndent3">
    <w:name w:val="Body Text Indent 3"/>
    <w:basedOn w:val="Normal"/>
    <w:qFormat/>
    <w:pPr>
      <w:widowControl/>
      <w:bidi w:val="0"/>
      <w:spacing w:before="0" w:after="0"/>
      <w:ind w:left="283"/>
      <w:jc w:val="both"/>
    </w:pPr>
    <w:rPr>
      <w:rFonts w:ascii="Calibri" w:hAnsi="Calibri" w:eastAsia="Calibri"/>
      <w:sz w:val="16"/>
      <w:szCs w:val="16"/>
      <w:lang w:eastAsia="en-US"/>
    </w:rPr>
  </w:style>
  <w:style w:type="paragraph" w:styleId="Caption11">
    <w:name w:val="caption11"/>
    <w:basedOn w:val="Normal"/>
    <w:next w:val="Normal"/>
    <w:qFormat/>
    <w:pPr>
      <w:widowControl/>
      <w:bidi w:val="0"/>
      <w:spacing w:before="0" w:after="0"/>
      <w:ind w:left="709"/>
      <w:jc w:val="center"/>
    </w:pPr>
    <w:rPr>
      <w:rFonts w:ascii="Calibri" w:hAnsi="Calibri" w:eastAsia="Calibri"/>
      <w:b/>
      <w:bCs/>
      <w:sz w:val="20"/>
      <w:szCs w:val="20"/>
      <w:lang w:eastAsia="en-US"/>
    </w:rPr>
  </w:style>
  <w:style w:type="paragraph" w:styleId="212">
    <w:name w:val="Знак Знак Знак2 Знак Знак Знак Знак Знак Знак Знак"/>
    <w:basedOn w:val="Normal"/>
    <w:qFormat/>
    <w:pPr>
      <w:widowControl/>
      <w:bidi w:val="0"/>
      <w:spacing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before="0" w:after="0"/>
      <w:jc w:val="both"/>
    </w:pPr>
    <w:rPr>
      <w:sz w:val="16"/>
      <w:szCs w:val="16"/>
      <w:lang w:eastAsia="ru-RU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0"/>
      <w:ind w:left="283"/>
      <w:jc w:val="both"/>
    </w:pPr>
    <w:rPr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0"/>
      <w:jc w:val="both"/>
    </w:pPr>
    <w:rPr>
      <w:lang w:eastAsia="ru-RU"/>
    </w:rPr>
  </w:style>
  <w:style w:type="paragraph" w:styleId="35">
    <w:name w:val="Егор3"/>
    <w:qFormat/>
    <w:pPr>
      <w:widowControl/>
      <w:suppressAutoHyphens w:val="true"/>
      <w:bidi w:val="0"/>
      <w:spacing w:lineRule="auto" w:line="276" w:before="0" w:after="200"/>
      <w:ind w:firstLine="851"/>
      <w:jc w:val="center"/>
    </w:pPr>
    <w:rPr>
      <w:rFonts w:ascii="XO Thames" w:hAnsi="XO Thames" w:eastAsia="Calibri" w:cs="Times New Roman"/>
      <w:b w:val="false"/>
      <w:bCs w:val="false"/>
      <w:i/>
      <w:caps/>
      <w:color w:val="000000"/>
      <w:kern w:val="0"/>
      <w:sz w:val="26"/>
      <w:szCs w:val="22"/>
      <w:lang w:val="ru-RU" w:eastAsia="en-US" w:bidi="hi-IN"/>
    </w:rPr>
  </w:style>
  <w:style w:type="paragraph" w:styleId="01">
    <w:name w:val="КК0"/>
    <w:basedOn w:val="Normal"/>
    <w:qFormat/>
    <w:pPr>
      <w:widowControl/>
      <w:bidi w:val="0"/>
      <w:spacing w:before="0" w:after="0"/>
      <w:ind w:firstLine="709"/>
      <w:jc w:val="both"/>
    </w:pPr>
    <w:rPr>
      <w:sz w:val="26"/>
      <w:szCs w:val="26"/>
      <w:lang w:eastAsia="ru-RU"/>
    </w:rPr>
  </w:style>
  <w:style w:type="paragraph" w:styleId="119">
    <w:name w:val="Обычный1"/>
    <w:qFormat/>
    <w:pPr>
      <w:widowControl w:val="false"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n-GB" w:eastAsia="ru-RU" w:bidi="hi-IN"/>
    </w:rPr>
  </w:style>
  <w:style w:type="paragraph" w:styleId="NormalWeb">
    <w:name w:val="Normal (Web)"/>
    <w:basedOn w:val="Normal"/>
    <w:qFormat/>
    <w:pPr>
      <w:widowControl/>
      <w:bidi w:val="0"/>
      <w:spacing w:before="0" w:after="0"/>
      <w:jc w:val="both"/>
    </w:pPr>
    <w:rPr>
      <w:lang w:eastAsia="ru-RU"/>
    </w:rPr>
  </w:style>
  <w:style w:type="paragraph" w:styleId="BalloonText">
    <w:name w:val="Balloon Text"/>
    <w:basedOn w:val="Normal"/>
    <w:qFormat/>
    <w:pPr>
      <w:widowControl/>
      <w:bidi w:val="0"/>
      <w:spacing w:before="0" w:after="0"/>
      <w:jc w:val="both"/>
    </w:pPr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basedOn w:val="Normal"/>
    <w:qFormat/>
    <w:pPr>
      <w:widowControl/>
      <w:bidi w:val="0"/>
      <w:spacing w:before="0" w:after="0"/>
      <w:jc w:val="both"/>
    </w:pPr>
    <w:rPr>
      <w:rFonts w:eastAsia="Calibri"/>
      <w:lang w:eastAsia="en-US"/>
    </w:rPr>
  </w:style>
  <w:style w:type="paragraph" w:styleId="Z2">
    <w:name w:val="z2"/>
    <w:basedOn w:val="Normal"/>
    <w:qFormat/>
    <w:pPr>
      <w:widowControl/>
      <w:bidi w:val="0"/>
      <w:spacing w:before="150" w:after="30"/>
      <w:jc w:val="center"/>
    </w:pPr>
    <w:rPr>
      <w:b/>
      <w:bCs/>
      <w:sz w:val="18"/>
      <w:szCs w:val="18"/>
      <w:lang w:eastAsia="ru-RU"/>
    </w:rPr>
  </w:style>
  <w:style w:type="paragraph" w:styleId="Style45">
    <w:name w:val="Егор"/>
    <w:basedOn w:val="Heading1"/>
    <w:qFormat/>
    <w:pPr>
      <w:widowControl/>
      <w:suppressAutoHyphens w:val="true"/>
      <w:bidi w:val="0"/>
      <w:spacing w:before="120" w:after="120"/>
      <w:jc w:val="center"/>
    </w:pPr>
    <w:rPr>
      <w:rFonts w:eastAsia="Times New Roman" w:cs="Times New Roman"/>
      <w:b/>
      <w:bCs/>
      <w:caps/>
      <w:kern w:val="2"/>
      <w:sz w:val="32"/>
      <w:szCs w:val="32"/>
      <w:lang w:eastAsia="ru-RU"/>
    </w:rPr>
  </w:style>
  <w:style w:type="paragraph" w:styleId="Style46">
    <w:name w:val="Обычный текст"/>
    <w:basedOn w:val="Normal"/>
    <w:qFormat/>
    <w:pPr>
      <w:widowControl/>
      <w:bidi w:val="0"/>
      <w:spacing w:before="0" w:after="0"/>
      <w:ind w:firstLine="709"/>
      <w:jc w:val="both"/>
    </w:pPr>
    <w:rPr>
      <w:lang w:val="en-US" w:eastAsia="ar-SA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LibreOffice/7.6.7.2$Linux_X86_64 LibreOffice_project/60$Build-2</Application>
  <AppVersion>15.0000</AppVersion>
  <Pages>13</Pages>
  <Words>2185</Words>
  <Characters>16061</Characters>
  <CharactersWithSpaces>17883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2025-04-08T13:29:36Z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