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-1"/>
        <w:jc w:val="center"/>
        <w:rPr>
          <w:sz w:val="2"/>
        </w:rPr>
      </w:pPr>
    </w:p>
    <w:p w14:paraId="03000000">
      <w:pPr>
        <w:ind w:right="-1"/>
        <w:jc w:val="right"/>
      </w:pPr>
      <w:bookmarkStart w:id="1" w:name="_GoBack"/>
      <w:bookmarkEnd w:id="1"/>
      <w:r>
        <w:t>ПРОЕКТ</w:t>
      </w:r>
    </w:p>
    <w:p w14:paraId="04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Программа </w:t>
      </w:r>
    </w:p>
    <w:p w14:paraId="05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профилактики рисков причинения вреда (</w:t>
      </w:r>
      <w:r>
        <w:rPr>
          <w:rFonts w:ascii="Times New Roman" w:hAnsi="Times New Roman"/>
          <w:b w:val="1"/>
        </w:rPr>
        <w:t xml:space="preserve">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 w:val="1"/>
        </w:rPr>
        <w:t>в границах Беловского городского округа на 2025 год</w:t>
      </w:r>
    </w:p>
    <w:p w14:paraId="06000000">
      <w:pPr>
        <w:ind w:firstLine="709" w:left="0"/>
        <w:jc w:val="both"/>
        <w:rPr>
          <w:b w:val="1"/>
        </w:rPr>
      </w:pPr>
    </w:p>
    <w:p w14:paraId="07000000">
      <w:pPr>
        <w:ind w:firstLine="709" w:left="0"/>
        <w:jc w:val="both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</w:t>
      </w:r>
      <w:r>
        <w:t>–</w:t>
      </w:r>
      <w:r>
        <w:t> Программа</w:t>
      </w:r>
      <w:r>
        <w:t xml:space="preserve"> профилактики</w:t>
      </w:r>
      <w: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08000000">
      <w:pPr>
        <w:ind w:firstLine="709" w:left="0"/>
        <w:jc w:val="both"/>
      </w:pPr>
    </w:p>
    <w:p w14:paraId="09000000">
      <w:pPr>
        <w:ind w:firstLine="708" w:left="0"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Беловского городского округа, характеристика проблем, на решение которых направлена Программа</w:t>
      </w:r>
      <w:r>
        <w:rPr>
          <w:b w:val="1"/>
        </w:rPr>
        <w:t xml:space="preserve"> профилактики</w:t>
      </w:r>
    </w:p>
    <w:p w14:paraId="0A000000">
      <w:pPr>
        <w:ind w:firstLine="708" w:left="0"/>
        <w:jc w:val="center"/>
        <w:rPr>
          <w:b w:val="1"/>
        </w:rPr>
      </w:pPr>
    </w:p>
    <w:p w14:paraId="0B000000">
      <w:pPr>
        <w:ind w:firstLine="709" w:left="0"/>
        <w:jc w:val="both"/>
        <w:rPr>
          <w:rFonts w:ascii="YS Text" w:hAnsi="YS Text"/>
          <w:color w:val="000000"/>
          <w:sz w:val="23"/>
        </w:rPr>
      </w:pPr>
      <w:r>
        <w:t xml:space="preserve">Объектами при осуществлении вида муниципального контроля являются: </w:t>
      </w:r>
    </w:p>
    <w:p w14:paraId="0C000000">
      <w:pPr>
        <w:numPr>
          <w:ilvl w:val="0"/>
          <w:numId w:val="1"/>
        </w:numPr>
        <w:ind w:firstLine="709" w:left="0"/>
        <w:jc w:val="both"/>
        <w:rPr>
          <w:color w:val="000000"/>
        </w:rPr>
      </w:pPr>
      <w:r>
        <w:rPr>
          <w:color w:val="000000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D000000">
      <w:pPr>
        <w:numPr>
          <w:ilvl w:val="0"/>
          <w:numId w:val="1"/>
        </w:numPr>
        <w:ind w:firstLine="709" w:left="0"/>
        <w:jc w:val="both"/>
        <w:rPr>
          <w:color w:val="000000"/>
        </w:rPr>
      </w:pPr>
      <w:r>
        <w:rPr>
          <w:color w:val="00000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E000000">
      <w:pPr>
        <w:numPr>
          <w:ilvl w:val="0"/>
          <w:numId w:val="1"/>
        </w:numPr>
        <w:ind w:firstLine="709" w:left="0"/>
        <w:jc w:val="both"/>
      </w:pPr>
      <w:r>
        <w:rPr>
          <w:color w:val="00000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F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Предметом муниципального контроля является соблюдение организациями и гражданами (далее - контролируемые лица) обязательных </w:t>
      </w:r>
      <w:r>
        <w:rPr>
          <w:sz w:val="28"/>
        </w:rPr>
        <w:t>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органов местного самоуправления, указанных в подпунктах</w:t>
      </w:r>
      <w:r>
        <w:rPr>
          <w:sz w:val="28"/>
        </w:rPr>
        <w:t xml:space="preserve"> </w:t>
      </w:r>
      <w:r>
        <w:rPr>
          <w:sz w:val="28"/>
        </w:rPr>
        <w:t>1 – 11 настоящего пункта, в отношении муниципального жилищного фонда:</w:t>
      </w:r>
    </w:p>
    <w:p w14:paraId="10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 </w:t>
      </w:r>
      <w:r>
        <w:rPr>
          <w:sz w:val="28"/>
        </w:rPr>
        <w:t xml:space="preserve">требований к использованию и сохранности жилищного фонда, в том числе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"consultantplus://offline/ref=DF5FF10B7A32A245F52A8DE2BA7A4B5FCC35B6BC8C7C59745859E134662249D66402AA09EC8DB0A9C379B0861309CB5B96989D8E1B8C92DFz3Y2K"</w:instrText>
      </w:r>
      <w:r>
        <w:rPr>
          <w:sz w:val="28"/>
        </w:rPr>
        <w:fldChar w:fldCharType="separate"/>
      </w:r>
      <w:r>
        <w:rPr>
          <w:sz w:val="28"/>
        </w:rPr>
        <w:t>требований</w:t>
      </w:r>
      <w:r>
        <w:rPr>
          <w:sz w:val="28"/>
        </w:rPr>
        <w:fldChar w:fldCharType="end"/>
      </w:r>
      <w:r>
        <w:rPr>
          <w:sz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1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2) требований к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"consultantplus://offline/ref=DF5FF10B7A32A245F52A8DE2BA7A4B5FCC38BCB98D7F59745859E134662249D66402AA0AE88BBBFF9A36B1DA5554D85999989F8907z8YFK"</w:instrText>
      </w:r>
      <w:r>
        <w:rPr>
          <w:sz w:val="28"/>
        </w:rPr>
        <w:fldChar w:fldCharType="separate"/>
      </w:r>
      <w:r>
        <w:rPr>
          <w:sz w:val="28"/>
        </w:rPr>
        <w:t>формированию</w:t>
      </w:r>
      <w:r>
        <w:rPr>
          <w:sz w:val="28"/>
        </w:rPr>
        <w:fldChar w:fldCharType="end"/>
      </w:r>
      <w:r>
        <w:rPr>
          <w:sz w:val="28"/>
        </w:rPr>
        <w:t xml:space="preserve"> фондов капитального ремонта;</w:t>
      </w:r>
    </w:p>
    <w:p w14:paraId="12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3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4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5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6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7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8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9) требований к порядку размещения </w:t>
      </w:r>
      <w:r>
        <w:rPr>
          <w:sz w:val="28"/>
        </w:rPr>
        <w:t>ресурсоснабжающими</w:t>
      </w:r>
      <w:r>
        <w:rPr>
          <w:sz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19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10) требований к обеспечению доступности для инвалидов помещений в многоквартирных домах;</w:t>
      </w:r>
    </w:p>
    <w:p w14:paraId="1A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11) требований к предоставлению жилых помещений в наемных домах социального использования.</w:t>
      </w:r>
    </w:p>
    <w:p w14:paraId="1B000000">
      <w:pPr>
        <w:pStyle w:val="Style_3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C000000">
      <w:pPr>
        <w:ind w:firstLine="709" w:left="0"/>
        <w:jc w:val="both"/>
      </w:pPr>
      <w:r>
        <w:t xml:space="preserve">Контролируемыми лицами при осуществлении муниципального контроля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которых, подлежат муниципальному жилищному контролю. </w:t>
      </w:r>
    </w:p>
    <w:p w14:paraId="1D000000">
      <w:pPr>
        <w:ind w:firstLine="708" w:left="0"/>
        <w:jc w:val="both"/>
      </w:pPr>
      <w:r>
        <w:t>Для оценки объектов контроля применяется следующие категории риска:</w:t>
      </w:r>
    </w:p>
    <w:p w14:paraId="1E000000">
      <w:pPr>
        <w:ind w:firstLine="708" w:left="0"/>
        <w:jc w:val="both"/>
      </w:pPr>
      <w:r>
        <w:t xml:space="preserve">средний риск </w:t>
      </w:r>
    </w:p>
    <w:p w14:paraId="1F000000">
      <w:pPr>
        <w:ind w:firstLine="708" w:left="0"/>
        <w:jc w:val="both"/>
      </w:pPr>
      <w:r>
        <w:t xml:space="preserve">умеренный риск </w:t>
      </w:r>
    </w:p>
    <w:p w14:paraId="20000000">
      <w:pPr>
        <w:ind w:firstLine="708" w:left="0"/>
        <w:jc w:val="both"/>
      </w:pPr>
      <w:r>
        <w:t xml:space="preserve">низкий риск </w:t>
      </w:r>
    </w:p>
    <w:p w14:paraId="21000000">
      <w:pPr>
        <w:ind w:firstLine="709" w:left="0"/>
        <w:jc w:val="both"/>
      </w:pPr>
      <w:r>
        <w:t xml:space="preserve">Главной задачей Администрации Беловского городского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2000000">
      <w:pPr>
        <w:widowControl w:val="0"/>
        <w:tabs>
          <w:tab w:leader="none" w:pos="0" w:val="left"/>
        </w:tabs>
        <w:ind w:firstLine="709" w:left="0"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4_ch"/>
          <w:i w:val="0"/>
        </w:rPr>
        <w:t xml:space="preserve">В </w:t>
      </w:r>
      <w:r>
        <w:rPr>
          <w:rStyle w:val="Style_4_ch"/>
          <w:i w:val="0"/>
        </w:rPr>
        <w:t>202</w:t>
      </w:r>
      <w:r>
        <w:rPr>
          <w:rStyle w:val="Style_4_ch"/>
          <w:i w:val="0"/>
          <w:sz w:val="28"/>
        </w:rPr>
        <w:t xml:space="preserve">4 году плановые и внеплановые контрольные мероприятия не проводились в соответствии с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14.12.2023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2140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изменения в постановление Правительства Российской Федерации от 10 марта 2022 г. </w:t>
      </w:r>
      <w:r>
        <w:rPr>
          <w:rFonts w:ascii="Times New Roman" w:hAnsi="Times New Roman"/>
          <w:sz w:val="28"/>
        </w:rPr>
        <w:t>№ 336»</w:t>
      </w:r>
      <w:r>
        <w:rPr>
          <w:rFonts w:ascii="Times New Roman" w:hAnsi="Times New Roman"/>
          <w:sz w:val="28"/>
        </w:rPr>
        <w:t xml:space="preserve"> в котором говорится, что </w:t>
      </w:r>
      <w:r>
        <w:rPr>
          <w:rFonts w:ascii="Times New Roman" w:hAnsi="Times New Roman"/>
          <w:sz w:val="28"/>
        </w:rPr>
        <w:t>срок действующего моратория на проведение проверок в рамках муниципального контроля продлен до конца 2024 года. Решение принято по поручению Президента России.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касается индикаторов рисков, такой формат предполагает инициирование надзорными органами </w:t>
      </w:r>
      <w:r>
        <w:rPr>
          <w:rFonts w:ascii="Times New Roman" w:hAnsi="Times New Roman"/>
          <w:sz w:val="28"/>
        </w:rPr>
        <w:t xml:space="preserve">проведение </w:t>
      </w:r>
      <w:r>
        <w:rPr>
          <w:rFonts w:ascii="Times New Roman" w:hAnsi="Times New Roman"/>
          <w:sz w:val="28"/>
        </w:rPr>
        <w:t xml:space="preserve">контрольных мероприятий </w:t>
      </w:r>
      <w:r>
        <w:rPr>
          <w:rFonts w:ascii="Times New Roman" w:hAnsi="Times New Roman"/>
          <w:sz w:val="28"/>
        </w:rPr>
        <w:t>в случае получения информации о наличии рисков нарушения обязательных требований. Индикаторы риска утверждены</w:t>
      </w:r>
      <w:r>
        <w:rPr>
          <w:rFonts w:ascii="Times New Roman" w:hAnsi="Times New Roman"/>
          <w:sz w:val="28"/>
        </w:rPr>
        <w:t xml:space="preserve"> Положе</w:t>
      </w:r>
      <w:r>
        <w:rPr>
          <w:rFonts w:ascii="Times New Roman" w:hAnsi="Times New Roman"/>
          <w:sz w:val="28"/>
        </w:rPr>
        <w:t>нием о</w:t>
      </w:r>
      <w:r>
        <w:rPr>
          <w:rFonts w:ascii="Times New Roman" w:hAnsi="Times New Roman"/>
          <w:sz w:val="28"/>
        </w:rPr>
        <w:t>б осуществлении муниципального жилищного контроля в границах Беловского городского округа утвержденного решением Совета народных депутатов от 22.09.2021 №40/215-</w:t>
      </w:r>
      <w:r>
        <w:rPr>
          <w:rFonts w:ascii="Times New Roman" w:hAnsi="Times New Roman"/>
          <w:sz w:val="28"/>
        </w:rPr>
        <w:t>н. Информация о наличии рисков нарушения обязательных требований не поступала.</w:t>
      </w:r>
    </w:p>
    <w:p w14:paraId="24000000">
      <w:pPr>
        <w:widowControl w:val="0"/>
        <w:tabs>
          <w:tab w:leader="none" w:pos="0" w:val="left"/>
        </w:tabs>
        <w:spacing w:line="240" w:lineRule="auto"/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  <w:sz w:val="28"/>
        </w:rPr>
        <w:t xml:space="preserve">В 2024 году основной упор сделан на проведение профилактических мероприятий. </w:t>
      </w:r>
      <w:r>
        <w:rPr>
          <w:rStyle w:val="Style_4_ch"/>
          <w:i w:val="0"/>
          <w:sz w:val="28"/>
        </w:rPr>
        <w:t xml:space="preserve">В </w:t>
      </w:r>
      <w:r>
        <w:rPr>
          <w:rStyle w:val="Style_4_ch"/>
          <w:i w:val="0"/>
          <w:sz w:val="28"/>
        </w:rPr>
        <w:t xml:space="preserve">частности, в </w:t>
      </w:r>
      <w:r>
        <w:rPr>
          <w:rStyle w:val="Style_4_ch"/>
          <w:i w:val="0"/>
          <w:sz w:val="28"/>
        </w:rPr>
        <w:t>целях профилактики нарушений обязате</w:t>
      </w:r>
      <w:r>
        <w:rPr>
          <w:rStyle w:val="Style_4_ch"/>
          <w:i w:val="0"/>
        </w:rPr>
        <w:t xml:space="preserve">льных требований на официальном сайте </w:t>
      </w:r>
      <w:r>
        <w:t xml:space="preserve">Администрации Беловского городского округа </w:t>
      </w:r>
      <w:r>
        <w:rPr>
          <w:rStyle w:val="Style_4_ch"/>
          <w:i w:val="0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>
        <w:rPr>
          <w:rStyle w:val="Style_4_ch"/>
          <w:i w:val="0"/>
        </w:rPr>
        <w:t xml:space="preserve">в том числе </w:t>
      </w:r>
      <w:r>
        <w:t xml:space="preserve">утвержденные проверочные листы в формате, допускающем их использование для </w:t>
      </w:r>
      <w:r>
        <w:t>самообследования</w:t>
      </w:r>
      <w:r>
        <w:t>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контрольным</w:t>
      </w:r>
      <w:r>
        <w:t xml:space="preserve"> (надзорным)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(надзорного) органа, действий (бездействия) его должностных лиц</w:t>
      </w:r>
      <w:r>
        <w:rPr>
          <w:rStyle w:val="Style_4_ch"/>
          <w:i w:val="0"/>
        </w:rPr>
        <w:t>.</w:t>
      </w:r>
    </w:p>
    <w:p w14:paraId="25000000">
      <w:pPr>
        <w:widowControl w:val="0"/>
        <w:tabs>
          <w:tab w:leader="none" w:pos="0" w:val="left"/>
        </w:tabs>
        <w:ind w:firstLine="709" w:left="0"/>
        <w:jc w:val="both"/>
        <w:rPr>
          <w:rStyle w:val="Style_4_ch"/>
          <w:b w:val="1"/>
          <w:i w:val="0"/>
        </w:rPr>
      </w:pPr>
      <w:r>
        <w:rPr>
          <w:rStyle w:val="Style_4_ch"/>
          <w:i w:val="0"/>
        </w:rPr>
        <w:t xml:space="preserve">Информирование </w:t>
      </w:r>
      <w:r>
        <w:rPr>
          <w:rStyle w:val="Style_4_ch"/>
          <w:i w:val="0"/>
        </w:rPr>
        <w:t>контролируемых лиц</w:t>
      </w:r>
      <w:r>
        <w:rPr>
          <w:rStyle w:val="Style_4_ch"/>
          <w:i w:val="0"/>
        </w:rPr>
        <w:t xml:space="preserve"> по вопросам соблюдения обязательных требований обеспечено посредством опубликования </w:t>
      </w:r>
      <w:r>
        <w:rPr>
          <w:rStyle w:val="Style_4_ch"/>
          <w:i w:val="0"/>
        </w:rPr>
        <w:t>информации</w:t>
      </w:r>
      <w:r>
        <w:rPr>
          <w:rStyle w:val="Style_4_ch"/>
          <w:i w:val="0"/>
        </w:rPr>
        <w:t xml:space="preserve">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r>
        <w:rPr>
          <w:rStyle w:val="Style_4_ch"/>
          <w:i w:val="0"/>
        </w:rPr>
        <w:t>ресурсоснабжающих</w:t>
      </w:r>
      <w:r>
        <w:rPr>
          <w:rStyle w:val="Style_4_ch"/>
          <w:i w:val="0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14:paraId="26000000">
      <w:pPr>
        <w:widowControl w:val="0"/>
        <w:tabs>
          <w:tab w:leader="none" w:pos="0" w:val="left"/>
        </w:tabs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27000000">
      <w:pPr>
        <w:ind w:firstLine="709" w:left="0"/>
        <w:jc w:val="center"/>
        <w:rPr>
          <w:b w:val="1"/>
        </w:rPr>
      </w:pPr>
    </w:p>
    <w:p w14:paraId="28000000">
      <w:pPr>
        <w:ind w:firstLine="709" w:left="0"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Цели и задачи реализации Программы</w:t>
      </w:r>
      <w:r>
        <w:rPr>
          <w:b w:val="1"/>
        </w:rPr>
        <w:t xml:space="preserve"> </w:t>
      </w:r>
      <w:r>
        <w:rPr>
          <w:b w:val="1"/>
        </w:rPr>
        <w:t>профилактики</w:t>
      </w:r>
    </w:p>
    <w:p w14:paraId="29000000">
      <w:pPr>
        <w:ind w:firstLine="709" w:left="0"/>
        <w:jc w:val="center"/>
      </w:pPr>
    </w:p>
    <w:p w14:paraId="2A000000">
      <w:pPr>
        <w:ind w:firstLine="709" w:left="0"/>
        <w:jc w:val="both"/>
      </w:pPr>
      <w:r>
        <w:t xml:space="preserve">1. Целями реализации Программы </w:t>
      </w:r>
      <w:r>
        <w:t>профилактики</w:t>
      </w:r>
      <w:r>
        <w:t xml:space="preserve"> </w:t>
      </w:r>
      <w:r>
        <w:t>являются:</w:t>
      </w:r>
    </w:p>
    <w:p w14:paraId="2B000000">
      <w:pPr>
        <w:ind w:firstLine="567" w:left="0"/>
        <w:jc w:val="both"/>
      </w:pPr>
      <w:r>
        <w:t>- предупреждение нарушений обязательных требований в сфере жилищного законодательства Российской Федерации;</w:t>
      </w:r>
    </w:p>
    <w:p w14:paraId="2C000000">
      <w:pPr>
        <w:ind w:firstLine="567" w:left="0"/>
        <w:jc w:val="both"/>
      </w:pPr>
      <w: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2D000000">
      <w:pPr>
        <w:ind w:firstLine="567" w:left="0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E000000">
      <w:pPr>
        <w:ind w:firstLine="567" w:left="0"/>
        <w:jc w:val="both"/>
      </w:pPr>
      <w:r>
        <w:t>- формирование моделей социально ответственного, добросовестного, правового поведения контролируемых лиц;</w:t>
      </w:r>
    </w:p>
    <w:p w14:paraId="2F000000">
      <w:pPr>
        <w:ind w:firstLine="567" w:left="0"/>
        <w:jc w:val="both"/>
      </w:pPr>
      <w:r>
        <w:t>- повышение прозрачности системы контрольно-надзорной деятельности</w:t>
      </w:r>
      <w:r>
        <w:t>;</w:t>
      </w:r>
    </w:p>
    <w:p w14:paraId="30000000">
      <w:pPr>
        <w:ind w:firstLine="567" w:left="0"/>
        <w:jc w:val="both"/>
      </w:pPr>
      <w:r>
        <w:t>- профилактика нарушений соблюдения обязательных требований.</w:t>
      </w:r>
    </w:p>
    <w:p w14:paraId="31000000">
      <w:pPr>
        <w:ind w:firstLine="709" w:left="0"/>
        <w:jc w:val="both"/>
      </w:pPr>
    </w:p>
    <w:p w14:paraId="32000000">
      <w:pPr>
        <w:ind w:firstLine="709" w:left="0"/>
        <w:jc w:val="both"/>
      </w:pPr>
    </w:p>
    <w:p w14:paraId="33000000">
      <w:pPr>
        <w:ind w:firstLine="709" w:left="0"/>
        <w:jc w:val="both"/>
      </w:pPr>
      <w:r>
        <w:t>2. Задачами реализации Программы</w:t>
      </w:r>
      <w:r>
        <w:t xml:space="preserve"> </w:t>
      </w:r>
      <w:r>
        <w:t>профилактики</w:t>
      </w:r>
      <w:r>
        <w:t xml:space="preserve"> являются:</w:t>
      </w:r>
    </w:p>
    <w:p w14:paraId="34000000">
      <w:pPr>
        <w:ind w:firstLine="567" w:left="0"/>
        <w:jc w:val="both"/>
      </w:pPr>
      <w: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35000000">
      <w:pPr>
        <w:ind w:firstLine="567" w:left="0"/>
        <w:jc w:val="both"/>
      </w:pPr>
      <w: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6000000">
      <w:pPr>
        <w:ind w:firstLine="567" w:left="0"/>
        <w:jc w:val="both"/>
      </w:pPr>
      <w: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7000000">
      <w:pPr>
        <w:ind w:firstLine="567" w:left="0"/>
        <w:jc w:val="both"/>
      </w:pPr>
      <w: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8000000">
      <w:pPr>
        <w:ind w:firstLine="567" w:left="0"/>
        <w:jc w:val="both"/>
      </w:pPr>
      <w: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9000000">
      <w:pPr>
        <w:ind w:firstLine="567" w:left="0"/>
        <w:jc w:val="both"/>
      </w:pPr>
      <w:r>
        <w:t>- формирование единого понимания обязательных требований у всех участников контрольно-надзорной деятельности;</w:t>
      </w:r>
    </w:p>
    <w:p w14:paraId="3A000000">
      <w:pPr>
        <w:ind w:firstLine="567" w:left="0"/>
        <w:jc w:val="both"/>
      </w:pPr>
      <w: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B000000">
      <w:pPr>
        <w:ind w:firstLine="567" w:left="0"/>
        <w:jc w:val="both"/>
      </w:pPr>
      <w:r>
        <w:t>- снижение издержек контрольно-надзорной деятельности и административной нагрузки на контролируемых лиц.</w:t>
      </w:r>
    </w:p>
    <w:p w14:paraId="3C000000">
      <w:pPr>
        <w:rPr>
          <w:b w:val="1"/>
          <w:highlight w:val="green"/>
        </w:rPr>
      </w:pPr>
    </w:p>
    <w:p w14:paraId="3D000000">
      <w:pPr>
        <w:ind/>
        <w:jc w:val="center"/>
        <w:rPr>
          <w:b w:val="1"/>
        </w:rPr>
      </w:pPr>
    </w:p>
    <w:p w14:paraId="3E000000">
      <w:pPr>
        <w:ind/>
        <w:jc w:val="center"/>
        <w:rPr>
          <w:b w:val="1"/>
        </w:rPr>
      </w:pPr>
      <w:r>
        <w:rPr>
          <w:b w:val="1"/>
        </w:rPr>
        <w:t>III. Перечень профилактических мероприятий, сроки</w:t>
      </w:r>
    </w:p>
    <w:p w14:paraId="3F000000">
      <w:pPr>
        <w:ind w:firstLine="567" w:left="0"/>
        <w:jc w:val="center"/>
        <w:rPr>
          <w:b w:val="1"/>
        </w:rPr>
      </w:pPr>
      <w:r>
        <w:rPr>
          <w:b w:val="1"/>
        </w:rPr>
        <w:t>(периодичность) их проведения</w:t>
      </w:r>
    </w:p>
    <w:p w14:paraId="40000000">
      <w:pPr>
        <w:ind w:firstLine="567" w:left="0"/>
        <w:jc w:val="center"/>
        <w:rPr>
          <w:b w:val="1"/>
        </w:rPr>
      </w:pPr>
    </w:p>
    <w:p w14:paraId="41000000">
      <w:pPr>
        <w:ind w:firstLine="567" w:left="0"/>
        <w:jc w:val="both"/>
      </w:pPr>
      <w:r>
        <w:t xml:space="preserve">1. В соответствии с Положением об осуществлении муниципального жилищного контроля в границах Беловского городского округа утвержденном решением Совета народных депутатов Беловского городского округа от 22.09.2021 №40/215-н, проводятся следующие профилактические мероприятия: </w:t>
      </w:r>
    </w:p>
    <w:p w14:paraId="42000000">
      <w:pPr>
        <w:ind w:firstLine="567" w:left="0"/>
        <w:jc w:val="both"/>
      </w:pPr>
      <w:r>
        <w:t>а) информирование;</w:t>
      </w:r>
    </w:p>
    <w:p w14:paraId="43000000">
      <w:pPr>
        <w:ind w:firstLine="567" w:left="0"/>
        <w:jc w:val="both"/>
      </w:pPr>
      <w:r>
        <w:t xml:space="preserve">б) обобщение правоприменительной практики; </w:t>
      </w:r>
    </w:p>
    <w:p w14:paraId="44000000">
      <w:pPr>
        <w:ind w:firstLine="567" w:left="0"/>
        <w:jc w:val="both"/>
      </w:pPr>
      <w:r>
        <w:t>в) объявление предостережения;</w:t>
      </w:r>
    </w:p>
    <w:p w14:paraId="45000000">
      <w:pPr>
        <w:ind w:firstLine="567" w:left="0"/>
        <w:jc w:val="both"/>
      </w:pPr>
      <w:r>
        <w:t>г) консультирование;</w:t>
      </w:r>
    </w:p>
    <w:p w14:paraId="46000000">
      <w:pPr>
        <w:ind w:firstLine="567" w:left="0"/>
        <w:jc w:val="both"/>
      </w:pPr>
      <w:r>
        <w:t>д</w:t>
      </w:r>
      <w:r>
        <w:t>) профилактический визит.</w:t>
      </w:r>
    </w:p>
    <w:p w14:paraId="47000000">
      <w:pPr>
        <w:ind w:firstLine="567" w:left="0"/>
        <w:jc w:val="both"/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>
        <w:t xml:space="preserve"> </w:t>
      </w:r>
      <w:r>
        <w:t>профилактики</w:t>
      </w:r>
      <w:r>
        <w:t>.</w:t>
      </w:r>
    </w:p>
    <w:p w14:paraId="48000000">
      <w:pPr>
        <w:ind/>
        <w:jc w:val="center"/>
        <w:rPr>
          <w:b w:val="1"/>
        </w:rPr>
      </w:pPr>
    </w:p>
    <w:p w14:paraId="49000000">
      <w:pPr>
        <w:ind/>
        <w:jc w:val="center"/>
        <w:rPr>
          <w:b w:val="1"/>
        </w:rPr>
      </w:pPr>
    </w:p>
    <w:p w14:paraId="4A000000">
      <w:pPr>
        <w:ind/>
        <w:jc w:val="center"/>
        <w:rPr>
          <w:b w:val="1"/>
        </w:rPr>
      </w:pPr>
      <w:r>
        <w:rPr>
          <w:b w:val="1"/>
        </w:rPr>
        <w:t>IV</w:t>
      </w:r>
      <w:r>
        <w:rPr>
          <w:b w:val="1"/>
        </w:rPr>
        <w:t>. Показатели результативности и эффективности Программы</w:t>
      </w:r>
      <w:r>
        <w:rPr>
          <w:b w:val="1"/>
        </w:rPr>
        <w:t xml:space="preserve"> </w:t>
      </w:r>
      <w:r>
        <w:rPr>
          <w:b w:val="1"/>
        </w:rPr>
        <w:t>профилактики</w:t>
      </w:r>
    </w:p>
    <w:p w14:paraId="4B000000">
      <w:pPr>
        <w:ind/>
        <w:jc w:val="both"/>
      </w:pPr>
    </w:p>
    <w:p w14:paraId="4C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Style_4_ch"/>
          <w:i w:val="0"/>
        </w:rPr>
        <w:t xml:space="preserve"> результативности и эффективности</w:t>
      </w:r>
      <w:r>
        <w:rPr>
          <w:rStyle w:val="Style_4_ch"/>
          <w:i w:val="0"/>
        </w:rPr>
        <w:t>:</w:t>
      </w:r>
    </w:p>
    <w:p w14:paraId="4D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а) </w:t>
      </w:r>
      <w:r>
        <w:t>«</w:t>
      </w:r>
      <w:r>
        <w:rPr>
          <w:rStyle w:val="Style_4_ch"/>
          <w:i w:val="0"/>
        </w:rPr>
        <w:t xml:space="preserve">доля </w:t>
      </w:r>
      <w:r>
        <w:rPr>
          <w:rStyle w:val="Style_4_ch"/>
          <w:i w:val="0"/>
        </w:rPr>
        <w:t xml:space="preserve">мероприятий </w:t>
      </w:r>
      <w:r>
        <w:rPr>
          <w:rStyle w:val="Style_4_ch"/>
          <w:i w:val="0"/>
        </w:rPr>
        <w:t xml:space="preserve">с выявленными </w:t>
      </w:r>
      <w:r>
        <w:rPr>
          <w:rStyle w:val="Style_4_ch"/>
          <w:i w:val="0"/>
        </w:rPr>
        <w:t>нарушени</w:t>
      </w:r>
      <w:r>
        <w:rPr>
          <w:rStyle w:val="Style_4_ch"/>
          <w:i w:val="0"/>
        </w:rPr>
        <w:t>ями, в</w:t>
      </w:r>
      <w:r>
        <w:rPr>
          <w:rStyle w:val="Style_4_ch"/>
          <w:i w:val="0"/>
        </w:rPr>
        <w:t xml:space="preserve">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- </w:t>
      </w:r>
      <w:r>
        <w:rPr>
          <w:rStyle w:val="Style_4_ch"/>
          <w:i w:val="0"/>
        </w:rPr>
        <w:t>30</w:t>
      </w:r>
      <w:r>
        <w:rPr>
          <w:rStyle w:val="Style_4_ch"/>
          <w:i w:val="0"/>
        </w:rPr>
        <w:t xml:space="preserve"> %.</w:t>
      </w:r>
    </w:p>
    <w:p w14:paraId="4E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Показатель </w:t>
      </w:r>
      <w:r>
        <w:rPr>
          <w:rStyle w:val="Style_4_ch"/>
          <w:i w:val="0"/>
        </w:rPr>
        <w:t>рассчитывается</w:t>
      </w:r>
      <w:r>
        <w:rPr>
          <w:rStyle w:val="Style_4_ch"/>
          <w:i w:val="0"/>
        </w:rPr>
        <w:t xml:space="preserve"> как процентное соотношение </w:t>
      </w:r>
      <w:r>
        <w:t>количества контрольных мероприятия в ходе которых выявлены нарушения к общему числу проведенных контрольных мероприятий</w:t>
      </w:r>
      <w:r>
        <w:rPr>
          <w:rStyle w:val="Style_4_ch"/>
          <w:i w:val="0"/>
        </w:rPr>
        <w:t xml:space="preserve"> *</w:t>
      </w:r>
      <w:r>
        <w:rPr>
          <w:rStyle w:val="Style_4_ch"/>
          <w:i w:val="0"/>
        </w:rPr>
        <w:t>100%</w:t>
      </w:r>
    </w:p>
    <w:p w14:paraId="4F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б) доля профилактических мероприятий в объеме контрольных мероприятий - </w:t>
      </w:r>
      <w:r>
        <w:rPr>
          <w:rStyle w:val="Style_4_ch"/>
          <w:i w:val="0"/>
        </w:rPr>
        <w:t>70</w:t>
      </w:r>
      <w:r>
        <w:rPr>
          <w:rStyle w:val="Style_4_ch"/>
          <w:i w:val="0"/>
        </w:rPr>
        <w:t xml:space="preserve"> %.</w:t>
      </w:r>
    </w:p>
    <w:p w14:paraId="50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1000000">
      <w:pPr>
        <w:ind w:firstLine="567" w:left="0"/>
        <w:jc w:val="both"/>
      </w:pPr>
    </w:p>
    <w:p w14:paraId="52000000">
      <w:pPr>
        <w:ind w:firstLine="567" w:left="0"/>
        <w:jc w:val="both"/>
      </w:pPr>
      <w:r>
        <w:t xml:space="preserve">2. Сведения о достижении показателей результативности и эффективности Программы включаются Администрацией Беловского городского округа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3000000">
      <w:pPr>
        <w:ind/>
        <w:jc w:val="both"/>
        <w:rPr>
          <w:b w:val="1"/>
        </w:rPr>
      </w:pPr>
    </w:p>
    <w:p w14:paraId="54000000">
      <w:pPr>
        <w:ind/>
        <w:jc w:val="right"/>
      </w:pPr>
      <w:r>
        <w:t>Приложение</w:t>
      </w:r>
      <w:r>
        <w:t xml:space="preserve"> </w:t>
      </w:r>
      <w:r>
        <w:t>к</w:t>
      </w:r>
    </w:p>
    <w:p w14:paraId="55000000">
      <w:pPr>
        <w:ind/>
        <w:jc w:val="right"/>
      </w:pPr>
      <w:r>
        <w:t>Программе</w:t>
      </w:r>
      <w:r>
        <w:t xml:space="preserve"> профилактики</w:t>
      </w:r>
    </w:p>
    <w:p w14:paraId="56000000">
      <w:pPr>
        <w:rPr>
          <w:b w:val="1"/>
        </w:rPr>
      </w:pPr>
    </w:p>
    <w:p w14:paraId="57000000">
      <w:pPr>
        <w:ind/>
        <w:jc w:val="center"/>
        <w:rPr>
          <w:b w:val="1"/>
        </w:rPr>
      </w:pPr>
      <w:r>
        <w:rPr>
          <w:b w:val="1"/>
        </w:rPr>
        <w:t xml:space="preserve">Перечень профилактических мероприятий, </w:t>
      </w:r>
    </w:p>
    <w:p w14:paraId="58000000">
      <w:pPr>
        <w:ind/>
        <w:jc w:val="center"/>
        <w:rPr>
          <w:b w:val="1"/>
        </w:rPr>
      </w:pPr>
      <w:r>
        <w:rPr>
          <w:b w:val="1"/>
        </w:rPr>
        <w:t>сроки (периодичность) их проведения</w:t>
      </w:r>
    </w:p>
    <w:p w14:paraId="59000000">
      <w:pPr>
        <w:ind/>
        <w:jc w:val="center"/>
        <w:rPr>
          <w:b w:val="1"/>
        </w:rPr>
      </w:pPr>
    </w:p>
    <w:tbl>
      <w:tblPr>
        <w:tblStyle w:val="Style_5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2127"/>
        <w:gridCol w:w="4111"/>
        <w:gridCol w:w="2126"/>
        <w:gridCol w:w="1276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5B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Вид мероприятия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 w:firstLine="36" w:left="0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Форма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Подразделение и</w:t>
            </w:r>
            <w:r>
              <w:rPr>
                <w:b w:val="1"/>
                <w:sz w:val="22"/>
              </w:rPr>
              <w:t xml:space="preserve"> (или)</w:t>
            </w:r>
            <w:r>
              <w:rPr>
                <w:b w:val="1"/>
                <w:sz w:val="22"/>
              </w:rPr>
              <w:t xml:space="preserve"> должностные лица </w:t>
            </w:r>
            <w:r>
              <w:rPr>
                <w:b w:val="1"/>
                <w:i w:val="1"/>
                <w:sz w:val="22"/>
              </w:rPr>
              <w:t>местной администрации</w:t>
            </w:r>
            <w:r>
              <w:rPr>
                <w:b w:val="1"/>
                <w:sz w:val="22"/>
              </w:rPr>
              <w:t>, ответственные за реализацию мероприятия</w:t>
            </w:r>
          </w:p>
          <w:p w14:paraId="5F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Сроки (периодичность)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их проведения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 w:firstLine="36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67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 w:firstLine="8" w:left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</w:t>
            </w:r>
            <w:r>
              <w:rPr>
                <w:sz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по ЖКХ АБГО</w:t>
            </w:r>
          </w:p>
          <w:p w14:paraId="6B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 в течение года</w:t>
            </w:r>
            <w:r>
              <w:rPr>
                <w:sz w:val="22"/>
              </w:rPr>
              <w:t>;</w:t>
            </w:r>
          </w:p>
          <w:p w14:paraId="6D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ИЛИ</w:t>
            </w:r>
          </w:p>
          <w:p w14:paraId="6E000000">
            <w:pPr>
              <w:rPr>
                <w:sz w:val="22"/>
              </w:rPr>
            </w:pPr>
            <w:r>
              <w:rPr>
                <w:sz w:val="22"/>
              </w:rPr>
              <w:t>Май, сентябрь 2025 года</w:t>
            </w:r>
          </w:p>
        </w:tc>
      </w:tr>
      <w:t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</w:t>
            </w:r>
            <w:r>
              <w:rPr>
                <w:sz w:val="22"/>
              </w:rPr>
              <w:t xml:space="preserve">на сайте руководств по соблюдению обязательных требований </w:t>
            </w:r>
            <w:r>
              <w:rPr>
                <w:sz w:val="22"/>
              </w:rPr>
              <w:t>в сфере жилищного законодательства при направлении их в адрес</w:t>
            </w:r>
            <w:r>
              <w:rPr>
                <w:sz w:val="22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по ЖКХ АБГО</w:t>
            </w:r>
          </w:p>
          <w:p w14:paraId="71000000">
            <w:pPr>
              <w:ind/>
              <w:jc w:val="both"/>
              <w:rPr>
                <w:sz w:val="22"/>
              </w:rPr>
            </w:pPr>
          </w:p>
          <w:p w14:paraId="7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hRule="atLeast" w:val="177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10,</w:t>
            </w:r>
            <w:r>
              <w:rPr>
                <w:sz w:val="22"/>
              </w:rPr>
              <w:t>11</w:t>
            </w:r>
            <w:r>
              <w:rPr>
                <w:sz w:val="22"/>
              </w:rPr>
              <w:t xml:space="preserve"> Положения о виде контроля</w:t>
            </w:r>
          </w:p>
          <w:p w14:paraId="7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по ЖКХ АБГО</w:t>
            </w:r>
          </w:p>
          <w:p w14:paraId="77000000">
            <w:pPr>
              <w:ind/>
              <w:jc w:val="both"/>
              <w:rPr>
                <w:sz w:val="22"/>
              </w:rPr>
            </w:pPr>
          </w:p>
          <w:p w14:paraId="7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Обобщение правоприменительной практики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sz w:val="22"/>
              </w:rPr>
              <w:t xml:space="preserve">сфере жилищного законодательства </w:t>
            </w:r>
            <w:r>
              <w:rPr>
                <w:sz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sz w:val="22"/>
              </w:rPr>
              <w:t xml:space="preserve"> и размещение утвержденного д</w:t>
            </w:r>
            <w:r>
              <w:rPr>
                <w:sz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5 рабочих дней со дня утверждения доклада</w:t>
            </w:r>
            <w:r>
              <w:rPr>
                <w:sz w:val="22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по ЖКХ АБГО</w:t>
            </w:r>
          </w:p>
          <w:p w14:paraId="7E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rPr>
                <w:sz w:val="22"/>
              </w:rPr>
            </w:pPr>
            <w:r>
              <w:rPr>
                <w:sz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  <w:p w14:paraId="80000000">
            <w:pPr>
              <w:rPr>
                <w:sz w:val="22"/>
              </w:rPr>
            </w:pPr>
          </w:p>
          <w:p w14:paraId="81000000">
            <w:pPr>
              <w:rPr>
                <w:sz w:val="22"/>
              </w:rPr>
            </w:pPr>
          </w:p>
          <w:p w14:paraId="82000000">
            <w:pPr>
              <w:rPr>
                <w:sz w:val="22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по ЖКХ АБГО</w:t>
            </w:r>
          </w:p>
          <w:p w14:paraId="8C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8E000000">
            <w:pPr>
              <w:rPr>
                <w:sz w:val="22"/>
              </w:rPr>
            </w:pPr>
          </w:p>
        </w:tc>
      </w:tr>
      <w:tr>
        <w:trPr>
          <w:trHeight w:hRule="atLeast" w:val="397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>
              <w:rPr>
                <w:sz w:val="22"/>
              </w:rPr>
              <w:t>Администрации Беловского городского округа</w:t>
            </w:r>
            <w:r>
              <w:rPr>
                <w:sz w:val="22"/>
              </w:rPr>
              <w:t xml:space="preserve"> консультаций по вопросам</w:t>
            </w:r>
            <w:r>
              <w:rPr>
                <w:sz w:val="22"/>
              </w:rPr>
              <w:t>:</w:t>
            </w:r>
          </w:p>
          <w:p w14:paraId="9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соблюдения обязательных требований жилищного законодательства.</w:t>
            </w:r>
          </w:p>
          <w:p w14:paraId="9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Консультирование осуществляется посредствам </w:t>
            </w:r>
            <w:r>
              <w:rPr>
                <w:sz w:val="22"/>
              </w:rPr>
              <w:t xml:space="preserve">личного обращения, телефонной связи, электронной почты, </w:t>
            </w:r>
            <w:r>
              <w:rPr>
                <w:sz w:val="22"/>
              </w:rPr>
              <w:t>видео-конференц-связи</w:t>
            </w:r>
            <w:r>
              <w:rPr>
                <w:sz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законом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по ЖКХ АБГО</w:t>
            </w:r>
          </w:p>
          <w:p w14:paraId="9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9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14:paraId="9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Ежемесячно в соответствии с графиком, утверждаемым </w:t>
            </w:r>
            <w:r>
              <w:rPr>
                <w:sz w:val="22"/>
              </w:rPr>
              <w:t xml:space="preserve">Главой Беловского городского округа 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Профилактический визит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органа </w:t>
            </w:r>
            <w:r>
              <w:rPr>
                <w:sz w:val="22"/>
              </w:rPr>
              <w:t>муниципального контроля действий в рамках профилактического визита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по ЖКХ АБГО</w:t>
            </w:r>
          </w:p>
          <w:p w14:paraId="9D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</w:tr>
    </w:tbl>
    <w:p w14:paraId="9F000000">
      <w:pPr>
        <w:ind/>
        <w:jc w:val="both"/>
        <w:rPr>
          <w:sz w:val="22"/>
        </w:rPr>
      </w:pPr>
    </w:p>
    <w:p w14:paraId="A0000000">
      <w:pPr>
        <w:ind/>
        <w:jc w:val="both"/>
        <w:rPr>
          <w:sz w:val="22"/>
        </w:rPr>
      </w:pPr>
    </w:p>
    <w:p w14:paraId="A1000000">
      <w:pPr>
        <w:ind/>
        <w:jc w:val="center"/>
        <w:rPr>
          <w:sz w:val="22"/>
        </w:rPr>
      </w:pPr>
    </w:p>
    <w:sectPr>
      <w:headerReference r:id="rId1" w:type="default"/>
      <w:pgSz w:h="16838" w:orient="portrait" w:w="11906"/>
      <w:pgMar w:bottom="1418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Заголовок №1"/>
    <w:basedOn w:val="Style_7"/>
    <w:link w:val="Style_10_ch"/>
    <w:pPr>
      <w:widowControl w:val="0"/>
      <w:spacing w:after="480" w:line="278" w:lineRule="exact"/>
      <w:ind/>
      <w:jc w:val="center"/>
      <w:outlineLvl w:val="0"/>
    </w:pPr>
    <w:rPr>
      <w:b w:val="1"/>
      <w:sz w:val="20"/>
    </w:rPr>
  </w:style>
  <w:style w:styleId="Style_10_ch" w:type="character">
    <w:name w:val="Заголовок №1"/>
    <w:basedOn w:val="Style_7_ch"/>
    <w:link w:val="Style_10"/>
    <w:rPr>
      <w:b w:val="1"/>
      <w:sz w:val="20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7"/>
    <w:link w:val="Style_1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3_ch" w:type="character">
    <w:name w:val="heading 3"/>
    <w:basedOn w:val="Style_7_ch"/>
    <w:link w:val="Style_13"/>
    <w:rPr>
      <w:b w:val="1"/>
      <w:sz w:val="27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</w:rPr>
  </w:style>
  <w:style w:styleId="Style_14_ch" w:type="character">
    <w:name w:val="ConsPlusTitlePage"/>
    <w:link w:val="Style_14"/>
    <w:rPr>
      <w:rFonts w:ascii="Tahoma" w:hAnsi="Tahoma"/>
    </w:rPr>
  </w:style>
  <w:style w:styleId="Style_15" w:type="paragraph">
    <w:name w:val="Основной текст (2)"/>
    <w:basedOn w:val="Style_7"/>
    <w:link w:val="Style_15_ch"/>
    <w:pPr>
      <w:widowControl w:val="0"/>
      <w:spacing w:after="300" w:before="240" w:line="0" w:lineRule="atLeast"/>
      <w:ind/>
      <w:jc w:val="center"/>
    </w:pPr>
    <w:rPr>
      <w:sz w:val="20"/>
    </w:rPr>
  </w:style>
  <w:style w:styleId="Style_15_ch" w:type="character">
    <w:name w:val="Основной текст (2)"/>
    <w:basedOn w:val="Style_7_ch"/>
    <w:link w:val="Style_15"/>
    <w:rPr>
      <w:sz w:val="20"/>
    </w:rPr>
  </w:style>
  <w:style w:styleId="Style_16" w:type="paragraph">
    <w:name w:val="s_16"/>
    <w:basedOn w:val="Style_7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s_16"/>
    <w:basedOn w:val="Style_7_ch"/>
    <w:link w:val="Style_16"/>
    <w:rPr>
      <w:sz w:val="24"/>
    </w:rPr>
  </w:style>
  <w:style w:styleId="Style_4" w:type="paragraph">
    <w:name w:val="Emphasis"/>
    <w:link w:val="Style_4_ch"/>
    <w:rPr>
      <w:i w:val="1"/>
    </w:rPr>
  </w:style>
  <w:style w:styleId="Style_4_ch" w:type="character">
    <w:name w:val="Emphasis"/>
    <w:link w:val="Style_4"/>
    <w:rPr>
      <w:i w:val="1"/>
    </w:rPr>
  </w:style>
  <w:style w:styleId="Style_3" w:type="paragraph">
    <w:name w:val="List Paragraph"/>
    <w:basedOn w:val="Style_7"/>
    <w:link w:val="Style_3_ch"/>
    <w:pPr>
      <w:spacing w:after="60"/>
      <w:ind w:firstLine="567" w:left="720"/>
      <w:contextualSpacing w:val="1"/>
    </w:pPr>
    <w:rPr>
      <w:sz w:val="20"/>
    </w:rPr>
  </w:style>
  <w:style w:styleId="Style_3_ch" w:type="character">
    <w:name w:val="List Paragraph"/>
    <w:basedOn w:val="Style_7_ch"/>
    <w:link w:val="Style_3"/>
    <w:rPr>
      <w:sz w:val="20"/>
    </w:rPr>
  </w:style>
  <w:style w:styleId="Style_17" w:type="paragraph">
    <w:name w:val="ConsPlusNormal"/>
    <w:link w:val="Style_17_ch"/>
    <w:pPr>
      <w:widowControl w:val="0"/>
      <w:ind/>
    </w:pPr>
    <w:rPr>
      <w:sz w:val="28"/>
    </w:rPr>
  </w:style>
  <w:style w:styleId="Style_17_ch" w:type="character">
    <w:name w:val="ConsPlusNormal"/>
    <w:link w:val="Style_17"/>
    <w:rPr>
      <w:sz w:val="28"/>
    </w:rPr>
  </w:style>
  <w:style w:styleId="Style_18" w:type="paragraph">
    <w:name w:val="ConsPlusTitle"/>
    <w:link w:val="Style_18_ch"/>
    <w:pPr>
      <w:widowControl w:val="0"/>
      <w:ind/>
    </w:pPr>
    <w:rPr>
      <w:b w:val="1"/>
      <w:sz w:val="28"/>
    </w:rPr>
  </w:style>
  <w:style w:styleId="Style_18_ch" w:type="character">
    <w:name w:val="ConsPlusTitle"/>
    <w:link w:val="Style_18"/>
    <w:rPr>
      <w:b w:val="1"/>
      <w:sz w:val="28"/>
    </w:rPr>
  </w:style>
  <w:style w:styleId="Style_19" w:type="paragraph">
    <w:name w:val="s_10"/>
    <w:link w:val="Style_19_ch"/>
  </w:style>
  <w:style w:styleId="Style_19_ch" w:type="character">
    <w:name w:val="s_10"/>
    <w:link w:val="Style_19"/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footer"/>
    <w:basedOn w:val="Style_7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7_ch"/>
    <w:link w:val="Style_21"/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TML Preformatted"/>
    <w:basedOn w:val="Style_7"/>
    <w:link w:val="Style_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5_ch" w:type="character">
    <w:name w:val="HTML Preformatted"/>
    <w:basedOn w:val="Style_7_ch"/>
    <w:link w:val="Style_25"/>
    <w:rPr>
      <w:rFonts w:ascii="Courier New" w:hAnsi="Courier New"/>
      <w:sz w:val="20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ind/>
      <w:jc w:val="center"/>
      <w:outlineLvl w:val="0"/>
    </w:pPr>
  </w:style>
  <w:style w:styleId="Style_26_ch" w:type="character">
    <w:name w:val="heading 1"/>
    <w:basedOn w:val="Style_7_ch"/>
    <w:link w:val="Style_26"/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alloon Text"/>
    <w:basedOn w:val="Style_7"/>
    <w:link w:val="Style_33_ch"/>
    <w:rPr>
      <w:rFonts w:ascii="Tahoma" w:hAnsi="Tahoma"/>
      <w:sz w:val="16"/>
    </w:rPr>
  </w:style>
  <w:style w:styleId="Style_33_ch" w:type="character">
    <w:name w:val="Balloon Text"/>
    <w:basedOn w:val="Style_7_ch"/>
    <w:link w:val="Style_33"/>
    <w:rPr>
      <w:rFonts w:ascii="Tahoma" w:hAnsi="Tahoma"/>
      <w:sz w:val="16"/>
    </w:rPr>
  </w:style>
  <w:style w:styleId="Style_34" w:type="paragraph">
    <w:name w:val="formattext"/>
    <w:basedOn w:val="Style_7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formattext"/>
    <w:basedOn w:val="Style_7_ch"/>
    <w:link w:val="Style_34"/>
    <w:rPr>
      <w:sz w:val="24"/>
    </w:rPr>
  </w:style>
  <w:style w:styleId="Style_35" w:type="paragraph">
    <w:name w:val="unformattext"/>
    <w:basedOn w:val="Style_7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unformattext"/>
    <w:basedOn w:val="Style_7_ch"/>
    <w:link w:val="Style_35"/>
    <w:rPr>
      <w:sz w:val="24"/>
    </w:rPr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" w:type="paragraph">
    <w:name w:val="page number"/>
    <w:basedOn w:val="Style_24"/>
    <w:link w:val="Style_1_ch"/>
  </w:style>
  <w:style w:styleId="Style_1_ch" w:type="character">
    <w:name w:val="page number"/>
    <w:basedOn w:val="Style_24_ch"/>
    <w:link w:val="Style_1"/>
  </w:style>
  <w:style w:styleId="Style_37" w:type="paragraph">
    <w:name w:val="headertext"/>
    <w:basedOn w:val="Style_7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headertext"/>
    <w:basedOn w:val="Style_7_ch"/>
    <w:link w:val="Style_37"/>
    <w:rPr>
      <w:sz w:val="24"/>
    </w:rPr>
  </w:style>
  <w:style w:styleId="Style_38" w:type="paragraph">
    <w:name w:val="s_11"/>
    <w:link w:val="Style_38_ch"/>
  </w:style>
  <w:style w:styleId="Style_38_ch" w:type="character">
    <w:name w:val="s_11"/>
    <w:link w:val="Style_38"/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Body Text"/>
    <w:basedOn w:val="Style_7"/>
    <w:link w:val="Style_40_ch"/>
    <w:pPr>
      <w:spacing w:after="120"/>
      <w:ind/>
    </w:pPr>
    <w:rPr>
      <w:sz w:val="24"/>
    </w:rPr>
  </w:style>
  <w:style w:styleId="Style_40_ch" w:type="character">
    <w:name w:val="Body Text"/>
    <w:basedOn w:val="Style_7_ch"/>
    <w:link w:val="Style_40"/>
    <w:rPr>
      <w:sz w:val="24"/>
    </w:rPr>
  </w:style>
  <w:style w:styleId="Style_41" w:type="paragraph">
    <w:name w:val="empty"/>
    <w:basedOn w:val="Style_7"/>
    <w:link w:val="Style_41_ch"/>
    <w:pPr>
      <w:spacing w:afterAutospacing="on" w:beforeAutospacing="on"/>
      <w:ind/>
    </w:pPr>
    <w:rPr>
      <w:sz w:val="24"/>
    </w:rPr>
  </w:style>
  <w:style w:styleId="Style_41_ch" w:type="character">
    <w:name w:val="empty"/>
    <w:basedOn w:val="Style_7_ch"/>
    <w:link w:val="Style_41"/>
    <w:rPr>
      <w:sz w:val="24"/>
    </w:rPr>
  </w:style>
  <w:style w:styleId="Style_42" w:type="paragraph">
    <w:name w:val="Title"/>
    <w:next w:val="Style_7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7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6" w:type="paragraph">
    <w:name w:val="Default"/>
    <w:link w:val="Style_6_ch"/>
    <w:rPr>
      <w:rFonts w:ascii="Courier Std" w:hAnsi="Courier Std"/>
      <w:color w:val="000000"/>
      <w:sz w:val="24"/>
    </w:rPr>
  </w:style>
  <w:style w:styleId="Style_6_ch" w:type="character">
    <w:name w:val="Default"/>
    <w:link w:val="Style_6"/>
    <w:rPr>
      <w:rFonts w:ascii="Courier Std" w:hAnsi="Courier Std"/>
      <w:color w:val="000000"/>
      <w:sz w:val="24"/>
    </w:rPr>
  </w:style>
  <w:style w:styleId="Style_44" w:type="paragraph">
    <w:name w:val="heading 2"/>
    <w:basedOn w:val="Style_7"/>
    <w:link w:val="Style_44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4_ch" w:type="character">
    <w:name w:val="heading 2"/>
    <w:basedOn w:val="Style_7_ch"/>
    <w:link w:val="Style_44"/>
    <w:rPr>
      <w:b w:val="1"/>
      <w:sz w:val="3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5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2024-09-26T08:49:07Z</dcterms:modified>
</cp:coreProperties>
</file>