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00" w:leader="none"/>
        </w:tabs>
        <w:spacing w:lineRule="auto" w:line="240"/>
        <w:ind w:right="-3" w:hanging="0"/>
        <w:jc w:val="right"/>
        <w:rPr/>
      </w:pPr>
      <w:bookmarkStart w:id="0" w:name="__DdeLink__66512_171872464"/>
      <w:r>
        <w:rPr>
          <w:sz w:val="22"/>
          <w:szCs w:val="22"/>
        </w:rPr>
        <w:t xml:space="preserve">Приложение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ru-RU" w:bidi="ar-SA"/>
        </w:rPr>
        <w:t>9</w:t>
      </w:r>
    </w:p>
    <w:p>
      <w:pPr>
        <w:pStyle w:val="Normal"/>
        <w:tabs>
          <w:tab w:val="clear" w:pos="708"/>
          <w:tab w:val="left" w:pos="5700" w:leader="none"/>
        </w:tabs>
        <w:spacing w:lineRule="auto" w:line="240"/>
        <w:ind w:right="-3" w:hanging="0"/>
        <w:jc w:val="right"/>
        <w:rPr/>
      </w:pPr>
      <w:r>
        <w:rPr>
          <w:sz w:val="22"/>
          <w:szCs w:val="22"/>
        </w:rPr>
        <w:t xml:space="preserve">к решению  Совета народных </w:t>
      </w:r>
    </w:p>
    <w:p>
      <w:pPr>
        <w:pStyle w:val="Normal"/>
        <w:tabs>
          <w:tab w:val="clear" w:pos="708"/>
          <w:tab w:val="left" w:pos="5700" w:leader="none"/>
        </w:tabs>
        <w:spacing w:lineRule="auto" w:line="240"/>
        <w:ind w:right="-3" w:hanging="0"/>
        <w:jc w:val="right"/>
        <w:rPr/>
      </w:pPr>
      <w:r>
        <w:rPr>
          <w:sz w:val="22"/>
          <w:szCs w:val="22"/>
        </w:rPr>
        <w:t xml:space="preserve">депутатов Беловского </w:t>
      </w:r>
    </w:p>
    <w:p>
      <w:pPr>
        <w:pStyle w:val="Normal"/>
        <w:tabs>
          <w:tab w:val="clear" w:pos="708"/>
          <w:tab w:val="left" w:pos="5700" w:leader="none"/>
        </w:tabs>
        <w:spacing w:lineRule="auto" w:line="240"/>
        <w:ind w:right="-3" w:hanging="0"/>
        <w:jc w:val="right"/>
        <w:rPr/>
      </w:pPr>
      <w:r>
        <w:rPr>
          <w:sz w:val="22"/>
          <w:szCs w:val="22"/>
        </w:rPr>
        <w:t>городского округа</w:t>
      </w:r>
    </w:p>
    <w:p>
      <w:pPr>
        <w:pStyle w:val="Style32"/>
        <w:pBdr>
          <w:bottom w:val="thickThinSmallGap" w:sz="24" w:space="2" w:color="000000"/>
        </w:pBdr>
        <w:tabs>
          <w:tab w:val="clear" w:pos="4677"/>
          <w:tab w:val="clear" w:pos="9355"/>
          <w:tab w:val="left" w:pos="5700" w:leader="none"/>
        </w:tabs>
        <w:spacing w:lineRule="auto" w:line="240"/>
        <w:ind w:right="-3" w:hanging="0"/>
        <w:jc w:val="right"/>
        <w:rPr/>
      </w:pPr>
      <w:r>
        <w:rPr>
          <w:rFonts w:cs="Cambria" w:ascii="Cambria" w:hAnsi="Cambria"/>
          <w:color w:val="auto"/>
          <w:sz w:val="22"/>
          <w:szCs w:val="24"/>
          <w:lang w:eastAsia="ru-RU"/>
        </w:rPr>
        <w:t xml:space="preserve">от </w:t>
      </w:r>
      <w:r>
        <w:rPr>
          <w:rFonts w:eastAsia="Times New Roman" w:cs="Cambria" w:ascii="Cambria" w:hAnsi="Cambria"/>
          <w:color w:val="auto"/>
          <w:sz w:val="24"/>
          <w:szCs w:val="24"/>
          <w:lang w:eastAsia="ru-RU"/>
        </w:rPr>
        <w:t>21 декабря 2023</w:t>
      </w:r>
      <w:r>
        <w:rPr>
          <w:rFonts w:cs="Cambria" w:ascii="Cambria" w:hAnsi="Cambria"/>
          <w:color w:val="auto"/>
          <w:sz w:val="22"/>
          <w:szCs w:val="24"/>
          <w:lang w:eastAsia="ru-RU"/>
        </w:rPr>
        <w:t xml:space="preserve"> года № 4/30-н</w:t>
      </w:r>
    </w:p>
    <w:p>
      <w:pPr>
        <w:pStyle w:val="Normal"/>
        <w:tabs>
          <w:tab w:val="clear" w:pos="708"/>
          <w:tab w:val="left" w:pos="5700" w:leader="none"/>
        </w:tabs>
        <w:ind w:right="-3" w:hanging="0"/>
        <w:jc w:val="center"/>
        <w:rPr/>
      </w:pPr>
      <w:r>
        <w:rPr/>
      </w:r>
    </w:p>
    <w:p>
      <w:pPr>
        <w:pStyle w:val="Normal"/>
        <w:ind w:right="284" w:hanging="0"/>
        <w:jc w:val="center"/>
        <w:textAlignment w:val="baseline"/>
        <w:rPr>
          <w:rFonts w:eastAsia="Arial-BoldItalicMT"/>
          <w:b/>
          <w:b/>
          <w:bCs/>
          <w:iCs/>
          <w:sz w:val="36"/>
          <w:szCs w:val="36"/>
        </w:rPr>
      </w:pPr>
      <w:r>
        <w:rPr>
          <w:rFonts w:eastAsia="Arial-BoldItalicMT"/>
          <w:b/>
          <w:bCs/>
          <w:iCs/>
          <w:sz w:val="36"/>
          <w:szCs w:val="36"/>
        </w:rPr>
      </w:r>
    </w:p>
    <w:p>
      <w:pPr>
        <w:pStyle w:val="Normal"/>
        <w:suppressAutoHyphens w:val="true"/>
        <w:spacing w:before="200" w:after="120"/>
        <w:ind w:right="-2" w:hanging="0"/>
        <w:jc w:val="center"/>
        <w:textAlignment w:val="baseline"/>
        <w:rPr>
          <w:rFonts w:ascii="Times New Roman" w:hAnsi="Times New Roman"/>
          <w:lang w:val="ru-RU"/>
        </w:rPr>
      </w:pPr>
      <w:bookmarkStart w:id="1" w:name="__DdeLink__66512_171872464"/>
      <w:r>
        <w:rPr>
          <w:lang w:val="ru-RU"/>
        </w:rPr>
        <w:drawing>
          <wp:inline distT="0" distB="0" distL="0" distR="0">
            <wp:extent cx="1485265" cy="235394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pStyle w:val="Normal"/>
        <w:widowControl w:val="false"/>
        <w:spacing w:before="0" w:after="0"/>
        <w:jc w:val="center"/>
        <w:rPr>
          <w:rFonts w:ascii="Arial" w:hAnsi="Arial" w:cs="Arial"/>
          <w:b/>
          <w:b/>
          <w:szCs w:val="28"/>
        </w:rPr>
      </w:pPr>
      <w:r>
        <w:rPr>
          <w:rFonts w:cs="Arial" w:ascii="Arial" w:hAnsi="Arial"/>
          <w:b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Arial" w:hAnsi="Arial" w:cs="Arial"/>
          <w:b/>
          <w:b/>
          <w:szCs w:val="28"/>
        </w:rPr>
      </w:pPr>
      <w:r>
        <w:rPr>
          <w:rFonts w:cs="Arial" w:ascii="Arial" w:hAnsi="Arial"/>
          <w:b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Arial" w:hAnsi="Arial" w:cs="Arial"/>
          <w:b/>
          <w:b/>
          <w:szCs w:val="28"/>
        </w:rPr>
      </w:pPr>
      <w:r>
        <w:rPr>
          <w:rFonts w:cs="Arial" w:ascii="Arial" w:hAnsi="Arial"/>
          <w:b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Arial" w:hAnsi="Arial" w:cs="Arial"/>
          <w:b/>
          <w:b/>
          <w:szCs w:val="28"/>
        </w:rPr>
      </w:pPr>
      <w:r>
        <w:rPr>
          <w:rFonts w:cs="Arial" w:ascii="Arial" w:hAnsi="Arial"/>
          <w:b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Arial" w:hAnsi="Arial" w:cs="Arial"/>
          <w:b/>
          <w:b/>
          <w:szCs w:val="28"/>
        </w:rPr>
      </w:pPr>
      <w:r>
        <w:rPr>
          <w:rFonts w:cs="Arial" w:ascii="Arial" w:hAnsi="Arial"/>
          <w:b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Arial" w:hAnsi="Arial" w:cs="Arial"/>
          <w:b/>
          <w:b/>
          <w:caps/>
          <w:szCs w:val="28"/>
        </w:rPr>
      </w:pPr>
      <w:r>
        <w:rPr>
          <w:rFonts w:cs="Arial" w:ascii="Arial" w:hAnsi="Arial"/>
          <w:b/>
          <w:caps/>
          <w:szCs w:val="28"/>
        </w:rPr>
        <w:t>ВНЕСЕНИЕ ИЗМЕНЕНИЙ В ГЕНЕРАЛЬНЫЙ ПЛАН</w:t>
      </w:r>
    </w:p>
    <w:p>
      <w:pPr>
        <w:pStyle w:val="Normal"/>
        <w:widowControl w:val="false"/>
        <w:spacing w:before="0" w:after="0"/>
        <w:jc w:val="center"/>
        <w:rPr>
          <w:rFonts w:ascii="Arial" w:hAnsi="Arial" w:cs="Arial"/>
          <w:b/>
          <w:b/>
          <w:caps/>
          <w:szCs w:val="28"/>
        </w:rPr>
      </w:pPr>
      <w:r>
        <w:rPr>
          <w:rFonts w:cs="Arial" w:ascii="Arial" w:hAnsi="Arial"/>
          <w:b/>
          <w:caps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Arial" w:hAnsi="Arial" w:cs="Arial"/>
          <w:b/>
          <w:b/>
          <w:bCs/>
          <w:caps/>
          <w:szCs w:val="28"/>
        </w:rPr>
      </w:pPr>
      <w:r>
        <w:rPr>
          <w:rFonts w:cs="Arial" w:ascii="Arial" w:hAnsi="Arial"/>
          <w:b/>
          <w:bCs/>
          <w:caps/>
          <w:szCs w:val="28"/>
        </w:rPr>
        <w:t>БЕЛОВСКИЙ ГОРОДСКОЙ ОКРУГ</w:t>
      </w:r>
    </w:p>
    <w:p>
      <w:pPr>
        <w:pStyle w:val="Normal"/>
        <w:widowControl w:val="false"/>
        <w:spacing w:before="0" w:after="0"/>
        <w:jc w:val="center"/>
        <w:rPr>
          <w:rFonts w:ascii="Arial" w:hAnsi="Arial" w:cs="Arial"/>
          <w:b/>
          <w:b/>
          <w:bCs/>
          <w:caps/>
          <w:szCs w:val="28"/>
        </w:rPr>
      </w:pPr>
      <w:r>
        <w:rPr>
          <w:rFonts w:cs="Arial" w:ascii="Arial" w:hAnsi="Arial"/>
          <w:b/>
          <w:bCs/>
          <w:caps/>
          <w:szCs w:val="28"/>
        </w:rPr>
        <w:t>КЕМЕРОВСКАЯ ОБЛАСТЬ - КУЗБАСС</w:t>
      </w:r>
    </w:p>
    <w:p>
      <w:pPr>
        <w:pStyle w:val="Normal"/>
        <w:spacing w:before="0" w:after="0"/>
        <w:jc w:val="center"/>
        <w:rPr>
          <w:rFonts w:ascii="Arial" w:hAnsi="Arial" w:eastAsia="Calibri" w:cs="Arial"/>
          <w:b/>
          <w:b/>
          <w:bCs/>
          <w:szCs w:val="28"/>
        </w:rPr>
      </w:pPr>
      <w:r>
        <w:rPr>
          <w:rFonts w:eastAsia="Calibri" w:cs="Arial" w:ascii="Arial" w:hAnsi="Arial"/>
          <w:b/>
          <w:bCs/>
          <w:szCs w:val="28"/>
        </w:rPr>
      </w:r>
    </w:p>
    <w:p>
      <w:pPr>
        <w:pStyle w:val="Normal"/>
        <w:spacing w:before="0" w:after="0"/>
        <w:jc w:val="center"/>
        <w:rPr>
          <w:rFonts w:ascii="Arial" w:hAnsi="Arial" w:eastAsia="Calibri" w:cs="Arial"/>
          <w:b/>
          <w:b/>
          <w:bCs/>
          <w:szCs w:val="28"/>
        </w:rPr>
      </w:pPr>
      <w:r>
        <w:rPr>
          <w:rFonts w:eastAsia="Calibri" w:cs="Arial" w:ascii="Arial" w:hAnsi="Arial"/>
          <w:b/>
          <w:bCs/>
          <w:szCs w:val="28"/>
        </w:rPr>
      </w:r>
    </w:p>
    <w:p>
      <w:pPr>
        <w:pStyle w:val="Normal"/>
        <w:spacing w:before="0" w:after="0"/>
        <w:jc w:val="center"/>
        <w:rPr>
          <w:rFonts w:ascii="Arial" w:hAnsi="Arial" w:eastAsia="Calibri" w:cs="Arial"/>
          <w:b/>
          <w:b/>
          <w:bCs/>
          <w:szCs w:val="28"/>
        </w:rPr>
      </w:pPr>
      <w:r>
        <w:rPr>
          <w:rFonts w:eastAsia="Calibri" w:cs="Arial" w:ascii="Arial" w:hAnsi="Arial"/>
          <w:b/>
          <w:bCs/>
          <w:szCs w:val="28"/>
        </w:rPr>
      </w:r>
    </w:p>
    <w:p>
      <w:pPr>
        <w:pStyle w:val="Normal"/>
        <w:widowControl w:val="false"/>
        <w:spacing w:before="0" w:after="0"/>
        <w:jc w:val="center"/>
        <w:rPr>
          <w:rFonts w:ascii="Arial" w:hAnsi="Arial" w:cs="Arial"/>
          <w:b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</w:r>
    </w:p>
    <w:p>
      <w:pPr>
        <w:pStyle w:val="Style26"/>
        <w:spacing w:lineRule="auto" w:line="240"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Style26"/>
        <w:spacing w:lineRule="auto" w:line="240" w:before="0" w:after="0"/>
        <w:ind w:left="142" w:hanging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ПОЛОЖЕНИЕ О ТЕРРИТОРИАЛЬНОМ ПЛАНИРОВАНИИ</w:t>
      </w:r>
    </w:p>
    <w:p>
      <w:pPr>
        <w:pStyle w:val="Style3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Том 1</w:t>
      </w:r>
    </w:p>
    <w:p>
      <w:pPr>
        <w:pStyle w:val="Style30"/>
        <w:jc w:val="both"/>
        <w:rPr>
          <w:rFonts w:cs="Arial"/>
          <w:bCs/>
          <w:szCs w:val="28"/>
        </w:rPr>
      </w:pPr>
      <w:r>
        <w:rPr>
          <w:rFonts w:cs="Arial"/>
          <w:bCs/>
          <w:szCs w:val="28"/>
        </w:rPr>
      </w:r>
    </w:p>
    <w:p>
      <w:pPr>
        <w:pStyle w:val="Style30"/>
        <w:rPr>
          <w:rFonts w:cs="Arial"/>
          <w:bCs/>
          <w:szCs w:val="28"/>
        </w:rPr>
      </w:pPr>
      <w:r>
        <w:rPr>
          <w:rFonts w:cs="Arial"/>
          <w:bCs/>
          <w:szCs w:val="28"/>
        </w:rPr>
      </w:r>
    </w:p>
    <w:p>
      <w:pPr>
        <w:pStyle w:val="Style30"/>
        <w:rPr>
          <w:rFonts w:cs="Arial"/>
          <w:b w:val="false"/>
          <w:b w:val="false"/>
          <w:bCs/>
          <w:szCs w:val="28"/>
        </w:rPr>
      </w:pPr>
      <w:r>
        <w:rPr>
          <w:rFonts w:cs="Arial"/>
          <w:b w:val="false"/>
          <w:bCs/>
          <w:szCs w:val="28"/>
        </w:rPr>
      </w:r>
    </w:p>
    <w:p>
      <w:pPr>
        <w:pStyle w:val="Style30"/>
        <w:rPr>
          <w:rFonts w:cs="Arial"/>
          <w:b w:val="false"/>
          <w:b w:val="false"/>
          <w:bCs/>
          <w:szCs w:val="28"/>
        </w:rPr>
      </w:pPr>
      <w:r>
        <w:rPr>
          <w:rFonts w:cs="Arial"/>
          <w:bCs/>
          <w:szCs w:val="28"/>
        </w:rPr>
      </w:r>
    </w:p>
    <w:p>
      <w:pPr>
        <w:pStyle w:val="Style30"/>
        <w:rPr>
          <w:rFonts w:cs="Arial"/>
          <w:bCs/>
          <w:szCs w:val="28"/>
        </w:rPr>
      </w:pPr>
      <w:r>
        <w:rPr>
          <w:rFonts w:cs="Arial"/>
          <w:bCs/>
          <w:szCs w:val="28"/>
        </w:rPr>
      </w:r>
    </w:p>
    <w:p>
      <w:pPr>
        <w:pStyle w:val="Style30"/>
        <w:rPr>
          <w:rFonts w:cs="Arial"/>
          <w:bCs/>
          <w:szCs w:val="28"/>
        </w:rPr>
      </w:pPr>
      <w:r>
        <w:rPr>
          <w:rFonts w:cs="Arial"/>
          <w:bCs/>
          <w:szCs w:val="28"/>
        </w:rPr>
      </w:r>
    </w:p>
    <w:p>
      <w:pPr>
        <w:pStyle w:val="Style30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Белово, 2023</w:t>
      </w:r>
    </w:p>
    <w:p>
      <w:pPr>
        <w:pStyle w:val="Style30"/>
        <w:rPr>
          <w:rFonts w:ascii="Arial" w:hAnsi="Arial" w:cs="Arial"/>
          <w:szCs w:val="28"/>
        </w:rPr>
      </w:pPr>
      <w:r>
        <w:rPr/>
      </w:r>
    </w:p>
    <w:p>
      <w:pPr>
        <w:pStyle w:val="Default"/>
        <w:shd w:val="clear" w:color="auto" w:fill="FFFFFF" w:themeFill="background1"/>
        <w:ind w:left="-567" w:firstLine="709"/>
        <w:jc w:val="center"/>
        <w:rPr>
          <w:b/>
          <w:b/>
          <w:bCs/>
          <w:color w:val="auto"/>
          <w:sz w:val="28"/>
          <w:szCs w:val="28"/>
        </w:rPr>
      </w:pPr>
      <w:bookmarkStart w:id="2" w:name="_Hlk24807833"/>
      <w:bookmarkStart w:id="3" w:name="_Hlk44063705"/>
      <w:bookmarkEnd w:id="2"/>
      <w:bookmarkEnd w:id="3"/>
      <w:r>
        <w:rPr>
          <w:b/>
          <w:bCs/>
          <w:color w:val="auto"/>
          <w:sz w:val="28"/>
          <w:szCs w:val="28"/>
        </w:rPr>
        <w:t>СОСТАВ ГЕНЕРАЛЬНОГО ПЛАНА</w:t>
      </w:r>
    </w:p>
    <w:p>
      <w:pPr>
        <w:pStyle w:val="Default"/>
        <w:shd w:val="clear" w:color="auto" w:fill="FFFFFF" w:themeFill="background1"/>
        <w:ind w:left="-567"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tbl>
      <w:tblPr>
        <w:tblStyle w:val="afff3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76"/>
        <w:gridCol w:w="6272"/>
        <w:gridCol w:w="1696"/>
      </w:tblGrid>
      <w:tr>
        <w:trPr/>
        <w:tc>
          <w:tcPr>
            <w:tcW w:w="137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тома</w:t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/>
        <w:tc>
          <w:tcPr>
            <w:tcW w:w="9344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Утверждаемая часть генерального плана</w:t>
            </w:r>
          </w:p>
        </w:tc>
      </w:tr>
      <w:tr>
        <w:trPr/>
        <w:tc>
          <w:tcPr>
            <w:tcW w:w="9344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12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Текстовые материалы:</w:t>
            </w:r>
          </w:p>
        </w:tc>
      </w:tr>
      <w:tr>
        <w:trPr/>
        <w:tc>
          <w:tcPr>
            <w:tcW w:w="137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Том 1</w:t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b/>
                <w:b/>
                <w:sz w:val="24"/>
              </w:rPr>
            </w:pPr>
            <w:r>
              <w:rPr>
                <w:b/>
                <w:bCs/>
                <w:sz w:val="24"/>
              </w:rPr>
              <w:t>Положение о территориальном планировании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146" w:hRule="atLeast"/>
        </w:trPr>
        <w:tc>
          <w:tcPr>
            <w:tcW w:w="1376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Том 2</w:t>
            </w:r>
          </w:p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  <w:p>
            <w:pPr>
              <w:pStyle w:val="Normal"/>
              <w:shd w:val="clear" w:color="auto" w:fill="FFFFFF"/>
              <w:spacing w:before="0" w:after="120"/>
              <w:rPr>
                <w:sz w:val="24"/>
              </w:rPr>
            </w:pPr>
            <w:r>
              <w:rPr>
                <w:sz w:val="24"/>
              </w:rPr>
              <w:t>Сведения о границах населенных пунктов (в том числе образуемых населенных пунктов), входящих в состав городского округа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9344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12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Графические материалы:</w:t>
            </w:r>
          </w:p>
        </w:tc>
      </w:tr>
      <w:tr>
        <w:trPr>
          <w:trHeight w:val="828" w:hRule="atLeast"/>
        </w:trPr>
        <w:tc>
          <w:tcPr>
            <w:tcW w:w="137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Default"/>
              <w:shd w:val="clear" w:color="auto" w:fill="FFFFFF" w:themeFill="background1"/>
              <w:jc w:val="both"/>
              <w:rPr/>
            </w:pPr>
            <w:r>
              <w:rPr>
                <w:color w:val="auto"/>
              </w:rPr>
              <w:t xml:space="preserve">Карта границ населенных пунктов (в том числе образуемых населенных пунктов), входящих в состав городского округа 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М 1:25000</w:t>
            </w:r>
          </w:p>
        </w:tc>
      </w:tr>
      <w:tr>
        <w:trPr/>
        <w:tc>
          <w:tcPr>
            <w:tcW w:w="1376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sz w:val="24"/>
              </w:rPr>
            </w:pPr>
            <w:r>
              <w:rPr>
                <w:sz w:val="24"/>
              </w:rPr>
              <w:t>Карта функциональных зон городского округа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М 1:25000</w:t>
            </w:r>
          </w:p>
        </w:tc>
      </w:tr>
      <w:tr>
        <w:trPr/>
        <w:tc>
          <w:tcPr>
            <w:tcW w:w="137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sz w:val="24"/>
              </w:rPr>
            </w:pPr>
            <w:r>
              <w:rPr>
                <w:sz w:val="24"/>
              </w:rPr>
              <w:t>Фрагменты карты функциональных зон городского округа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М 1:5000</w:t>
            </w:r>
          </w:p>
        </w:tc>
      </w:tr>
      <w:tr>
        <w:trPr/>
        <w:tc>
          <w:tcPr>
            <w:tcW w:w="9344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Материалы по обоснованию генерального плана</w:t>
            </w:r>
          </w:p>
        </w:tc>
      </w:tr>
      <w:tr>
        <w:trPr/>
        <w:tc>
          <w:tcPr>
            <w:tcW w:w="9344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12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Текстовые материалы:</w:t>
            </w:r>
          </w:p>
        </w:tc>
      </w:tr>
      <w:tr>
        <w:trPr/>
        <w:tc>
          <w:tcPr>
            <w:tcW w:w="137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Том 3</w:t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Материалы по обоснованию генерального плана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9344" w:type="dxa"/>
            <w:gridSpan w:val="3"/>
            <w:tcBorders/>
            <w:shd w:color="auto" w:fill="auto" w:val="clear"/>
          </w:tcPr>
          <w:p>
            <w:pPr>
              <w:pStyle w:val="Normal"/>
              <w:spacing w:before="0" w:after="120"/>
              <w:jc w:val="lef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Графические материалы:</w:t>
            </w:r>
          </w:p>
        </w:tc>
      </w:tr>
      <w:tr>
        <w:trPr>
          <w:trHeight w:val="802" w:hRule="atLeast"/>
        </w:trPr>
        <w:tc>
          <w:tcPr>
            <w:tcW w:w="137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sz w:val="24"/>
              </w:rPr>
            </w:pPr>
            <w:r>
              <w:rPr>
                <w:sz w:val="24"/>
              </w:rPr>
              <w:t>Карта использования территории  с отображением особых экономических зон, особо охраняемых природных территорий федерального, регионального, местного значения, территорий объектов культурного наследия, зон с особыми условиями использования территорий)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М 1:25000</w:t>
            </w:r>
          </w:p>
        </w:tc>
      </w:tr>
      <w:tr>
        <w:trPr>
          <w:trHeight w:val="309" w:hRule="atLeast"/>
        </w:trPr>
        <w:tc>
          <w:tcPr>
            <w:tcW w:w="137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Карта транспортной инфраструктуры 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М 1:25000</w:t>
            </w:r>
          </w:p>
        </w:tc>
      </w:tr>
      <w:tr>
        <w:trPr/>
        <w:tc>
          <w:tcPr>
            <w:tcW w:w="137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sz w:val="24"/>
              </w:rPr>
            </w:pPr>
            <w:r>
              <w:rPr>
                <w:sz w:val="24"/>
              </w:rPr>
              <w:t>Карта инженерной инфраструктуры и инженерного благоустройства. Карта инженерных сетей водоснабжения, теплоснабжения и водоотведения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М 1:25000</w:t>
            </w:r>
          </w:p>
        </w:tc>
      </w:tr>
      <w:tr>
        <w:trPr/>
        <w:tc>
          <w:tcPr>
            <w:tcW w:w="137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sz w:val="24"/>
              </w:rPr>
            </w:pPr>
            <w:r>
              <w:rPr>
                <w:sz w:val="24"/>
              </w:rPr>
              <w:t>Карта инженерной инфраструктуры и инженерного благоустройства. Карта инженерных сетей электроснабжения и связи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М 1:25000</w:t>
            </w:r>
          </w:p>
        </w:tc>
      </w:tr>
      <w:tr>
        <w:trPr/>
        <w:tc>
          <w:tcPr>
            <w:tcW w:w="137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sz w:val="24"/>
              </w:rPr>
            </w:pPr>
            <w:r>
              <w:rPr>
                <w:sz w:val="24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М 1:25000</w:t>
            </w:r>
          </w:p>
        </w:tc>
      </w:tr>
      <w:tr>
        <w:trPr/>
        <w:tc>
          <w:tcPr>
            <w:tcW w:w="137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27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0" w:after="120"/>
              <w:jc w:val="both"/>
              <w:rPr>
                <w:sz w:val="24"/>
              </w:rPr>
            </w:pPr>
            <w:r>
              <w:rPr>
                <w:sz w:val="24"/>
              </w:rPr>
              <w:t>Карта местоположения существующих и строящихся объектов местного значения</w:t>
            </w:r>
          </w:p>
        </w:tc>
        <w:tc>
          <w:tcPr>
            <w:tcW w:w="1696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М 1:25000</w:t>
            </w:r>
          </w:p>
        </w:tc>
      </w:tr>
    </w:tbl>
    <w:p>
      <w:pPr>
        <w:pStyle w:val="Default"/>
        <w:shd w:val="clear" w:color="auto" w:fill="FFFFFF" w:themeFill="background1"/>
        <w:ind w:left="-567" w:firstLine="709"/>
        <w:jc w:val="both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1"/>
        <w:numPr>
          <w:ilvl w:val="0"/>
          <w:numId w:val="0"/>
        </w:numPr>
        <w:ind w:left="432" w:hanging="0"/>
        <w:jc w:val="center"/>
        <w:rPr/>
      </w:pPr>
      <w:bookmarkStart w:id="4" w:name="_Toc152342501"/>
      <w:bookmarkStart w:id="5" w:name="_Hlk39604880"/>
      <w:bookmarkStart w:id="6" w:name="_Hlk248078331"/>
      <w:bookmarkStart w:id="7" w:name="_Hlk440637051"/>
      <w:bookmarkEnd w:id="5"/>
      <w:bookmarkEnd w:id="6"/>
      <w:bookmarkEnd w:id="7"/>
      <w:r>
        <w:rPr>
          <w:rFonts w:cs="Arial"/>
        </w:rPr>
        <w:t>СОДЕРЖАНИЕ</w:t>
      </w:r>
      <w:bookmarkEnd w:id="4"/>
    </w:p>
    <w:p>
      <w:pPr>
        <w:sectPr>
          <w:headerReference w:type="default" r:id="rId3"/>
          <w:headerReference w:type="first" r:id="rId4"/>
          <w:footerReference w:type="default" r:id="rId5"/>
          <w:type w:val="nextPage"/>
          <w:pgSz w:w="11906" w:h="16838"/>
          <w:pgMar w:left="1418" w:right="849" w:header="709" w:top="1134" w:footer="737" w:bottom="1134" w:gutter="0"/>
          <w:pgNumType w:start="1" w:fmt="decimal"/>
          <w:formProt w:val="false"/>
          <w:titlePg/>
          <w:textDirection w:val="lrTb"/>
          <w:docGrid w:type="default" w:linePitch="381" w:charSpace="0"/>
        </w:sectPr>
      </w:pPr>
    </w:p>
    <w:p>
      <w:pPr>
        <w:pStyle w:val="Normal"/>
        <w:ind w:left="432" w:hanging="0"/>
        <w:jc w:val="center"/>
        <w:rPr>
          <w:rFonts w:cs="Arial"/>
        </w:rPr>
      </w:pPr>
      <w:r>
        <w:rPr>
          <w:rFonts w:cs="Arial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3"/>
            <w:rPr>
              <w:rFonts w:eastAsia="" w:eastAsiaTheme="minorEastAsia"/>
            </w:rPr>
          </w:pPr>
          <w:r>
            <w:fldChar w:fldCharType="begin"/>
          </w:r>
          <w:r>
            <w:rPr>
              <w:rFonts w:eastAsia=""/>
            </w:rPr>
            <w:instrText> TOC \z \o "1-5" \u \h</w:instrText>
          </w:r>
          <w:r>
            <w:rPr>
              <w:rFonts w:eastAsia=""/>
            </w:rPr>
            <w:fldChar w:fldCharType="separate"/>
          </w:r>
          <w:r>
            <w:rPr>
              <w:rFonts w:eastAsia="" w:eastAsiaTheme="minorEastAsia"/>
            </w:rPr>
            <w:t>СОДЕРЖАНИЕ</w:t>
            <w:tab/>
            <w:t>3</w:t>
          </w:r>
        </w:p>
        <w:p>
          <w:pPr>
            <w:pStyle w:val="13"/>
            <w:rPr/>
          </w:pPr>
          <w:r>
            <w:rPr/>
            <w:t>Введение</w:t>
            <w:tab/>
          </w:r>
          <w:r>
            <w:rPr>
              <w:sz w:val="28"/>
            </w:rPr>
            <w:t>4</w:t>
          </w:r>
        </w:p>
        <w:p>
          <w:pPr>
            <w:pStyle w:val="13"/>
            <w:rPr/>
          </w:pPr>
          <w:r>
            <w:rPr>
              <w:rFonts w:cs="Arial"/>
            </w:rPr>
            <w:t xml:space="preserve">РАЗДЕЛ 1. </w:t>
          </w:r>
          <w:r>
            <w:rPr/>
            <w:t>СВЕДЕНИЯ О ПОТРЕБНОСТИ В ПЛАНИРУЕМЫХ ДЛЯ РАЗМЕЩЕНИЯ ОБЪЕКТОВ МЕСТНОГО ЗНАЧЕНИЯ</w:t>
            <w:tab/>
          </w:r>
          <w:r>
            <w:rPr>
              <w:sz w:val="28"/>
            </w:rPr>
            <w:t>5</w:t>
          </w:r>
        </w:p>
        <w:p>
          <w:pPr>
            <w:pStyle w:val="25"/>
            <w:tabs>
              <w:tab w:val="clear" w:pos="708"/>
              <w:tab w:val="left" w:pos="1100" w:leader="none"/>
              <w:tab w:val="right" w:pos="9629" w:leader="dot"/>
            </w:tabs>
            <w:rPr/>
          </w:pPr>
          <w:r>
            <w:rPr/>
            <w:t>1.1.</w:t>
          </w:r>
          <w:r>
            <w:rPr>
              <w:rFonts w:eastAsia="" w:cs="" w:ascii="Calibri" w:hAnsi="Calibri" w:asciiTheme="minorHAnsi" w:cstheme="minorBidi" w:eastAsiaTheme="minorEastAsia" w:hAnsiTheme="minorHAnsi"/>
              <w:sz w:val="22"/>
              <w:szCs w:val="22"/>
            </w:rPr>
            <w:tab/>
          </w:r>
          <w:r>
            <w:rPr/>
            <w:t>Характеристики зон с особыми условиями использования территорий, устанавливаемых в связи с размещением объектов местного значения</w:t>
            <w:tab/>
            <w:t>9</w:t>
          </w:r>
        </w:p>
        <w:p>
          <w:pPr>
            <w:pStyle w:val="13"/>
            <w:rPr/>
          </w:pPr>
          <w:r>
            <w:rPr/>
            <w:t>РАЗДЕЛ 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w:tab/>
          </w:r>
          <w:r>
            <w:rPr>
              <w:sz w:val="28"/>
            </w:rPr>
            <w:t>11</w:t>
          </w:r>
        </w:p>
        <w:p>
          <w:pPr>
            <w:pStyle w:val="Normal"/>
            <w:tabs>
              <w:tab w:val="clear" w:pos="708"/>
              <w:tab w:val="left" w:pos="9355" w:leader="none"/>
            </w:tabs>
            <w:spacing w:before="0" w:after="0"/>
            <w:jc w:val="left"/>
            <w:rPr>
              <w:b/>
              <w:b/>
            </w:rPr>
          </w:pPr>
          <w:r>
            <w:rPr>
              <w:b/>
            </w:rPr>
          </w:r>
          <w:r>
            <w:rPr>
              <w:b/>
            </w:rPr>
            <w:fldChar w:fldCharType="end"/>
          </w:r>
          <w:bookmarkStart w:id="8" w:name="_Hlk396048801"/>
          <w:bookmarkStart w:id="9" w:name="_Hlk396048801"/>
          <w:bookmarkEnd w:id="9"/>
        </w:p>
        <w:p>
          <w:pPr>
            <w:sectPr>
              <w:type w:val="continuous"/>
              <w:pgSz w:w="11906" w:h="16838"/>
              <w:pgMar w:left="1418" w:right="849" w:header="709" w:top="1134" w:footer="737" w:bottom="1134" w:gutter="0"/>
              <w:formProt w:val="false"/>
              <w:textDirection w:val="lrTb"/>
              <w:docGrid w:type="default" w:linePitch="381" w:charSpace="0"/>
            </w:sectPr>
          </w:pPr>
        </w:p>
      </w:sdtContent>
    </w:sdt>
    <w:p>
      <w:pPr>
        <w:pStyle w:val="1"/>
        <w:numPr>
          <w:ilvl w:val="0"/>
          <w:numId w:val="0"/>
        </w:numPr>
        <w:tabs>
          <w:tab w:val="clear" w:pos="708"/>
          <w:tab w:val="left" w:pos="7721" w:leader="none"/>
        </w:tabs>
        <w:ind w:left="432" w:hanging="0"/>
        <w:rPr/>
      </w:pPr>
      <w:bookmarkStart w:id="10" w:name="_Toc116730702"/>
      <w:bookmarkStart w:id="11" w:name="_Toc152342502"/>
      <w:r>
        <w:rPr/>
        <w:t>Введение</w:t>
      </w:r>
      <w:bookmarkEnd w:id="10"/>
      <w:bookmarkEnd w:id="11"/>
      <w:r>
        <w:rPr/>
        <w:t xml:space="preserve"> </w:t>
        <w:tab/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территориальном планировании содержит материалы утверждаемой части проекта генерального плана Беловского городского округа Кемеровской области - Кузбасс.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23 Градостроительного кодекса Российской Федерации Положение о территориальном планировании, содержащееся в генеральном плане, включает в себя: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>
        <w:rPr>
          <w:color w:val="000000" w:themeColor="text1"/>
          <w:sz w:val="28"/>
          <w:szCs w:val="28"/>
        </w:rPr>
        <w:t>ведения о потребности в планируемых для размещения объектов местного значения</w:t>
      </w:r>
      <w:r>
        <w:rPr>
          <w:sz w:val="28"/>
          <w:szCs w:val="28"/>
        </w:rPr>
        <w:t xml:space="preserve">; </w:t>
      </w:r>
    </w:p>
    <w:p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Обязательным приложением являются сведения о границах населенных пунктов (в том числе границах образуемых населенных пунктов) входящих в состав городского округа.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numPr>
          <w:ilvl w:val="0"/>
          <w:numId w:val="0"/>
        </w:numPr>
        <w:ind w:left="851" w:right="284" w:hanging="0"/>
        <w:jc w:val="center"/>
        <w:rPr>
          <w:rFonts w:cs="Arial"/>
          <w:sz w:val="24"/>
          <w:szCs w:val="24"/>
        </w:rPr>
      </w:pPr>
      <w:bookmarkStart w:id="12" w:name="_Toc152342503"/>
      <w:r>
        <w:rPr>
          <w:rFonts w:cs="Arial"/>
          <w:sz w:val="24"/>
          <w:szCs w:val="24"/>
        </w:rPr>
        <w:t xml:space="preserve">РАЗДЕЛ 1. </w:t>
      </w:r>
      <w:r>
        <w:rPr>
          <w:rFonts w:ascii="Times New Roman" w:hAnsi="Times New Roman"/>
          <w:sz w:val="24"/>
          <w:szCs w:val="24"/>
        </w:rPr>
        <w:t>СВЕДЕНИЯ О ПОТРЕБНОСТИ В ПЛАНИРУЕМЫХ ДЛЯ РАЗМЕЩЕНИЯ ОБЪЕКТОВ МЕСТНОГО ЗНАЧЕНИЯ</w:t>
      </w:r>
      <w:bookmarkEnd w:id="12"/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  <w:t>Данный раздел выполнен в соответствии с законом Кемеровской области – Кузбасса от 12 июля 206 года №98-ОЗ.</w:t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  <w:t>Проектом генерального плана предусмотрено размещение объектов местного значения в области физической культуры и массового спорта, дошкольного и общего образования, объектов инженерной инфраструктуры.</w:t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1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418" w:right="849" w:header="709" w:top="1134" w:footer="737" w:bottom="1134" w:gutter="0"/>
          <w:formProt w:val="false"/>
          <w:textDirection w:val="lrTb"/>
          <w:docGrid w:type="default" w:linePitch="381" w:charSpace="0"/>
        </w:sectPr>
      </w:pPr>
    </w:p>
    <w:p>
      <w:pPr>
        <w:pStyle w:val="Style41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1.1</w:t>
      </w:r>
      <w:r>
        <w:rPr>
          <w:color w:val="000000" w:themeColor="text1"/>
          <w:sz w:val="28"/>
          <w:szCs w:val="28"/>
          <w:lang w:val="ru-RU"/>
        </w:rPr>
        <w:t>. Сведения о потребности в планируемых для размещения объектов местного значения</w:t>
      </w:r>
    </w:p>
    <w:p>
      <w:pPr>
        <w:pStyle w:val="Style4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1487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6524"/>
        <w:gridCol w:w="1840"/>
        <w:gridCol w:w="1275"/>
        <w:gridCol w:w="1844"/>
        <w:gridCol w:w="2692"/>
      </w:tblGrid>
      <w:tr>
        <w:trPr>
          <w:tblHeader w:val="true"/>
          <w:trHeight w:val="1466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№</w:t>
            </w:r>
          </w:p>
          <w:p>
            <w:pPr>
              <w:pStyle w:val="Normal"/>
              <w:spacing w:before="0" w:after="12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п/п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Наименование и назначение объекта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Вид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Ед. измер.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Общая потребность в планируемых для размещения объектах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</w:r>
          </w:p>
          <w:p>
            <w:pPr>
              <w:pStyle w:val="Normal"/>
              <w:spacing w:before="0" w:after="12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Основание</w:t>
            </w:r>
          </w:p>
        </w:tc>
      </w:tr>
      <w:tr>
        <w:trPr>
          <w:trHeight w:val="706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Плоскостные спортивные сооружения-</w:t>
            </w:r>
          </w:p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для проведения физкультурных и спортивных мероприятий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19,8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36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Плавательные бассейны-</w:t>
            </w:r>
          </w:p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для проведения физкультурных и спортивных мероприятий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кв.м. зеркала воды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bookmarkStart w:id="13" w:name="__DdeLink__162349_2142378674"/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  <w:bookmarkEnd w:id="13"/>
          </w:p>
        </w:tc>
      </w:tr>
      <w:tr>
        <w:trPr>
          <w:trHeight w:val="567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Детский сад-д</w:t>
            </w:r>
            <w:r>
              <w:rPr>
                <w:color w:val="000000" w:themeColor="text1"/>
                <w:sz w:val="24"/>
              </w:rPr>
              <w:t>ошкольное образование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>180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789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bookmarkStart w:id="14" w:name="__DdeLink__1115_171872464"/>
            <w:r>
              <w:rPr>
                <w:color w:val="000000" w:themeColor="text1"/>
                <w:sz w:val="22"/>
              </w:rPr>
              <w:t>Общеобразовательная школа</w:t>
            </w:r>
            <w:bookmarkEnd w:id="14"/>
            <w:r>
              <w:rPr>
                <w:color w:val="000000" w:themeColor="text1"/>
                <w:sz w:val="22"/>
              </w:rPr>
              <w:t>-</w:t>
            </w:r>
            <w:r>
              <w:rPr>
                <w:color w:val="000000" w:themeColor="text1"/>
                <w:sz w:val="24"/>
                <w:szCs w:val="20"/>
              </w:rPr>
              <w:t>школьное образование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место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4"/>
              </w:rPr>
              <w:t>1100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789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Строительство очистных сооружений в пгт  Новый Городок </w:t>
            </w:r>
            <w:r>
              <w:rPr>
                <w:color w:val="000000" w:themeColor="text1"/>
                <w:sz w:val="22"/>
                <w:szCs w:val="22"/>
              </w:rPr>
              <w:t xml:space="preserve"> - водоотведение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тыс.</w:t>
            </w:r>
            <w:r>
              <w:rPr/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м3/час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789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Строительство очистных сооружений в мкр  Бабанаково</w:t>
            </w:r>
            <w:r>
              <w:rPr>
                <w:color w:val="000000" w:themeColor="text1"/>
                <w:sz w:val="22"/>
                <w:szCs w:val="22"/>
              </w:rPr>
              <w:t xml:space="preserve"> - водоотведение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тыс.</w:t>
            </w:r>
            <w:r>
              <w:rPr/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м3/час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789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Реконструкция очистных сооружений пгт  Грамотеино </w:t>
            </w:r>
            <w:r>
              <w:rPr>
                <w:color w:val="000000" w:themeColor="text1"/>
                <w:sz w:val="22"/>
                <w:szCs w:val="22"/>
              </w:rPr>
              <w:t xml:space="preserve"> - водоотведение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реконструкция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789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Реконструкция очистных сооружений пгт  Инской </w:t>
            </w:r>
            <w:r>
              <w:rPr>
                <w:color w:val="000000" w:themeColor="text1"/>
                <w:sz w:val="22"/>
                <w:szCs w:val="22"/>
              </w:rPr>
              <w:t xml:space="preserve"> - водоотведение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реконструкция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789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Реконструкция очистных сооружений пгт  Бачатский с заменой загрузочного материала биофильтра N 1 </w:t>
            </w:r>
            <w:r>
              <w:rPr>
                <w:color w:val="000000" w:themeColor="text1"/>
                <w:sz w:val="22"/>
                <w:szCs w:val="22"/>
              </w:rPr>
              <w:t xml:space="preserve"> - водоотведение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реконструкция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36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Реконструкция двух КНС по ул. Тобольская пгт Инской (производительность КНС-ППЖТ) - водоотведение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реконструкция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м3/час</w:t>
            </w:r>
            <w:bookmarkStart w:id="15" w:name="__DdeLink__106033_2606827122"/>
            <w:bookmarkEnd w:id="15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60-65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36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Реконструкция КНС ул. Юбилейная - водоотведение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реконструкция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м3/час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36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Реконструкция КНС ул. Железнодорожная - водоотведение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реконструкция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м3/час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36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color w:val="000000"/>
                <w:sz w:val="24"/>
              </w:rPr>
              <w:t xml:space="preserve">Проектирование и строительство канализационных сетей в пгт  Бачатский </w:t>
            </w:r>
            <w:r>
              <w:rPr>
                <w:color w:val="000000" w:themeColor="text1"/>
                <w:sz w:val="22"/>
                <w:szCs w:val="22"/>
              </w:rPr>
              <w:t xml:space="preserve"> - водоотведение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36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color w:val="000000"/>
                <w:sz w:val="24"/>
              </w:rPr>
              <w:t xml:space="preserve">Проектирование и строительство канализационных сетей в квартале "Сосновый" г. Белово </w:t>
            </w:r>
            <w:r>
              <w:rPr>
                <w:color w:val="000000" w:themeColor="text1"/>
                <w:sz w:val="22"/>
                <w:szCs w:val="22"/>
              </w:rPr>
              <w:t xml:space="preserve"> - водоотведение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36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color w:val="000000"/>
                <w:sz w:val="24"/>
              </w:rPr>
              <w:t xml:space="preserve">Проектирование и строительство канализационных сетей в 3-м микрорайоне г. Белово </w:t>
            </w:r>
            <w:r>
              <w:rPr>
                <w:color w:val="000000" w:themeColor="text1"/>
                <w:sz w:val="22"/>
                <w:szCs w:val="22"/>
              </w:rPr>
              <w:t xml:space="preserve"> - водоотведение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36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color w:val="000000"/>
                <w:sz w:val="24"/>
              </w:rPr>
              <w:t xml:space="preserve">Проектирование и строительство канализационных сетей в 4-м микрорайоне г. Белово </w:t>
            </w:r>
            <w:r>
              <w:rPr>
                <w:color w:val="000000" w:themeColor="text1"/>
                <w:sz w:val="22"/>
                <w:szCs w:val="22"/>
              </w:rPr>
              <w:t xml:space="preserve"> - водоотведение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t>Бурение дополнительных водозаборных скважин на Инском водозаборе-водоснабжение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бурение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м3/сут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t>Бурение дополнительных водозаборных скважин на Бунгарапском месторождении-водоснабжении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бурение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тыс. м3/сут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водовода от НСП № 3 до НС II-водоподъема "Худяки" (2-я нитка)-водоснабжение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водовода от НС II-водоподъема "Худяки" до гидроузла № 2 (2-я нитка)-водоснабжение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13000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Строительство водоводов от дополнительных водозаборных скважин на Бунгарапском месторождении до проектируемой НСП № 4 (Ду=400 мм) -водоснабжение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Строительство водоводов от дополнительных водозаборных скважин на Бунгарапском месторождении до проектируемой НСП № 4  (Ду=300 мм) -водоснабжение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 xml:space="preserve">Строительство водоводов от дополнительных водозаборных скважин на Бунгарапском месторождении до проектируемой НСП № 4 (Ду=110 мм) -водоснабжение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8600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Строительство двух ниток водовода от проектируемой НСП № 4  до НСП №3 (Ду=500 мм) — 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1762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Строительство двух ниток водовода от проектируемой НСП № 4до НСП №3 (Ду=400 мм)</w:t>
            </w:r>
            <w:r>
              <w:rPr>
                <w:color w:val="C9211E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— водоснабжение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27438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Строительство резервного водовода от гидроузла №7 до гидроузла № 5 (Ду=500 мм) - водоснабжение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24393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Строительство водовода от магистрального водовода Ду1000 мм (район врезки на котельную № 10) до мкрн. 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 водоснабжение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C9211E"/>
              </w:rPr>
            </w:pPr>
            <w:r>
              <w:rPr>
                <w:color w:val="000000"/>
                <w:sz w:val="22"/>
                <w:szCs w:val="22"/>
              </w:rPr>
              <w:t>Строительство резервного водовода от ВК-89 до пгт.Инской-водоснабжение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3565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Строительство водовода от гидроузла 3-го микрорайона до 3 микрорайона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-водоснабжение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1765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Строительство водопровода в мкр. Ново – Белово, Беловский городской округ, Кемеровская область – Кузбасс - водоснабжение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проектирование/ строительство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  <w:tr>
        <w:trPr>
          <w:trHeight w:val="849" w:hRule="atLeast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31</w:t>
            </w:r>
          </w:p>
        </w:tc>
        <w:tc>
          <w:tcPr>
            <w:tcW w:w="6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Реконструкция  стального магистрального водовода от гидроузла №2 до гидроузла № 7 (диаметр 720 мм) «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одоснабжение п. Уроп» -водоснабжение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 xml:space="preserve">проектирование/ 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  <w:t>реконструкция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color w:val="000000" w:themeColor="text1"/>
                <w:sz w:val="22"/>
                <w:szCs w:val="22"/>
              </w:rPr>
              <w:t>Проект генерального плана Беловского городского округа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1134" w:right="1134" w:header="709" w:top="766" w:footer="737" w:bottom="794" w:gutter="0"/>
          <w:pgNumType w:fmt="decimal"/>
          <w:formProt w:val="false"/>
          <w:textDirection w:val="lrTb"/>
          <w:docGrid w:type="default" w:linePitch="381" w:charSpace="0"/>
        </w:sectPr>
      </w:pPr>
    </w:p>
    <w:p>
      <w:pPr>
        <w:pStyle w:val="2"/>
        <w:numPr>
          <w:ilvl w:val="1"/>
          <w:numId w:val="2"/>
        </w:numPr>
        <w:ind w:left="851" w:right="142" w:firstLine="567"/>
        <w:rPr/>
      </w:pPr>
      <w:bookmarkStart w:id="16" w:name="_Toc152342504"/>
      <w:r>
        <w:rPr/>
        <w:t>Характеристики зон с особыми условиями использования территорий, устанавливаемых в связи с размещением объектов местного значения</w:t>
      </w:r>
      <w:bookmarkEnd w:id="16"/>
      <w:r>
        <w:rPr/>
        <w:t xml:space="preserve"> </w:t>
      </w:r>
    </w:p>
    <w:p>
      <w:pPr>
        <w:pStyle w:val="Normal"/>
        <w:ind w:left="851" w:right="283" w:firstLine="709"/>
        <w:rPr>
          <w:szCs w:val="28"/>
        </w:rPr>
      </w:pPr>
      <w:r>
        <w:rPr>
          <w:szCs w:val="28"/>
        </w:rPr>
        <w:t>Для планируемых объектов местного значения, а именно, плоскостных спортивных сооружений и школьных/дошкольных учреждений зоны с особыми условиями не устанавливаются.</w:t>
      </w:r>
    </w:p>
    <w:p>
      <w:pPr>
        <w:pStyle w:val="Normal"/>
        <w:spacing w:before="0" w:after="0"/>
        <w:ind w:firstLine="851"/>
        <w:jc w:val="center"/>
        <w:rPr>
          <w:rFonts w:eastAsia="Calibri" w:eastAsiaTheme="minorHAnsi"/>
          <w:b/>
          <w:b/>
          <w:bCs/>
          <w:iCs/>
          <w:color w:val="000000"/>
          <w:szCs w:val="28"/>
          <w:lang w:eastAsia="en-US"/>
        </w:rPr>
      </w:pPr>
      <w:r>
        <w:rPr>
          <w:rFonts w:eastAsia="Calibri" w:eastAsiaTheme="minorHAnsi"/>
          <w:b/>
          <w:bCs/>
          <w:iCs/>
          <w:color w:val="000000"/>
          <w:szCs w:val="28"/>
          <w:lang w:eastAsia="en-US"/>
        </w:rPr>
        <w:t>Зоны санитарной охраны источников питьевого водоснабжения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ind w:left="709" w:right="141" w:firstLine="709"/>
        <w:rPr/>
      </w:pPr>
      <w:r>
        <w:rPr/>
        <w:t xml:space="preserve">Для артезианских скважин требуется установление зоны с особыми условиями использования территории – зоны санитарной охраны источников питьевого водоснабжения. </w:t>
      </w:r>
    </w:p>
    <w:p>
      <w:pPr>
        <w:pStyle w:val="Normal"/>
        <w:spacing w:before="0" w:after="0"/>
        <w:ind w:left="709" w:right="141" w:firstLine="709"/>
        <w:rPr/>
      </w:pPr>
      <w:r>
        <w:rPr/>
        <w:t>Зоны санитарной охраны (ЗСО) источников питьевого водоснабжения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водопроводящего канала. Первый пояс зоны санитарной охраны установлен в размере 30 м. Второй и третий пояса (пояса ограничений) включают территорию, предназначенную для предупреждения загрязнения воды источников водоснабжения. Размеры поясов зон санитарной охраны устанавливаются соответствующим проектом на основе гидрогеологических изысканий.</w:t>
      </w:r>
    </w:p>
    <w:p>
      <w:pPr>
        <w:pStyle w:val="Normal"/>
        <w:spacing w:before="0" w:after="0"/>
        <w:ind w:left="709" w:firstLine="709"/>
        <w:jc w:val="center"/>
        <w:rPr>
          <w:rFonts w:eastAsia="Calibri" w:eastAsiaTheme="minorHAnsi"/>
          <w:b/>
          <w:b/>
          <w:bCs/>
          <w:iCs/>
          <w:color w:val="000000"/>
          <w:szCs w:val="28"/>
          <w:lang w:eastAsia="en-US"/>
        </w:rPr>
      </w:pPr>
      <w:r>
        <w:rPr>
          <w:rFonts w:eastAsia="Calibri" w:eastAsiaTheme="minorHAnsi"/>
          <w:b/>
          <w:bCs/>
          <w:iCs/>
          <w:color w:val="000000"/>
          <w:szCs w:val="28"/>
          <w:lang w:eastAsia="en-US"/>
        </w:rPr>
        <w:t>Санитарно-защитные полосы</w:t>
      </w:r>
    </w:p>
    <w:p>
      <w:pPr>
        <w:pStyle w:val="Normal"/>
        <w:spacing w:before="0" w:after="0"/>
        <w:ind w:left="709" w:firstLine="709"/>
        <w:jc w:val="center"/>
        <w:rPr/>
      </w:pPr>
      <w:r>
        <w:rPr/>
      </w:r>
    </w:p>
    <w:p>
      <w:pPr>
        <w:pStyle w:val="Normal"/>
        <w:spacing w:before="0" w:after="0"/>
        <w:ind w:left="709" w:firstLine="709"/>
        <w:rPr/>
      </w:pPr>
      <w:r>
        <w:rPr/>
        <w:t>В целях санитарной охраны водопроводных сетей требуется установление санитарно-защитной полосы от крайних линий водопровода:</w:t>
      </w:r>
    </w:p>
    <w:p>
      <w:pPr>
        <w:pStyle w:val="Normal"/>
        <w:spacing w:before="0" w:after="0"/>
        <w:ind w:left="709" w:firstLine="709"/>
        <w:rPr/>
      </w:pPr>
      <w:r>
        <w:rPr/>
        <w:t xml:space="preserve">при отсутствии грунтовых вод – шириной не менее 10 м при диаметре водоводов до 1000 мм и не менее 20 м при диаметре более 1000 мм; </w:t>
      </w:r>
    </w:p>
    <w:p>
      <w:pPr>
        <w:pStyle w:val="Normal"/>
        <w:spacing w:before="0" w:after="0"/>
        <w:ind w:left="709" w:firstLine="709"/>
        <w:rPr/>
      </w:pPr>
      <w:r>
        <w:rPr/>
        <w:t>при наличии грунтовых вод – не менее 50 м вне зависимости от диаметра водоводов.</w:t>
      </w:r>
    </w:p>
    <w:p>
      <w:pPr>
        <w:pStyle w:val="Normal"/>
        <w:spacing w:before="0" w:after="0"/>
        <w:ind w:left="709" w:firstLine="709"/>
        <w:rPr/>
      </w:pPr>
      <w:r>
        <w:rPr/>
        <w:t xml:space="preserve">Санитарно-защитные полосы </w:t>
      </w:r>
    </w:p>
    <w:p>
      <w:pPr>
        <w:pStyle w:val="Normal"/>
        <w:spacing w:before="0" w:after="0"/>
        <w:ind w:left="709" w:firstLine="709"/>
        <w:rPr/>
      </w:pPr>
      <w:r>
        <w:rPr/>
        <w:t xml:space="preserve">В целях санитарной охраны водопроводных сетей требуется установление санитарно-защитной полосы от крайних линий водопровода: </w:t>
      </w:r>
    </w:p>
    <w:p>
      <w:pPr>
        <w:pStyle w:val="Normal"/>
        <w:spacing w:before="0" w:after="0"/>
        <w:ind w:left="709" w:firstLine="709"/>
        <w:rPr/>
      </w:pPr>
      <w:r>
        <w:rPr/>
        <w:t xml:space="preserve">при отсутствии грунтовых вод – шириной не менее 10 м при диаметре водоводов до 1000 мм и не менее 20 м при диаметре более 1000 мм; 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567" w:right="566" w:header="709" w:top="1134" w:footer="737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spacing w:before="0" w:after="0"/>
        <w:ind w:left="709" w:firstLine="709"/>
        <w:rPr/>
      </w:pPr>
      <w:r>
        <w:rPr/>
        <w:t xml:space="preserve">при наличии грунтовых вод – не менее 50 м вне зависимости от диаметра водоводов. </w:t>
      </w:r>
    </w:p>
    <w:p>
      <w:pPr>
        <w:pStyle w:val="1"/>
        <w:numPr>
          <w:ilvl w:val="0"/>
          <w:numId w:val="0"/>
        </w:numPr>
        <w:ind w:left="432" w:right="142" w:firstLine="709"/>
        <w:jc w:val="center"/>
        <w:rPr/>
      </w:pPr>
      <w:bookmarkStart w:id="17" w:name="_Toc152342505"/>
      <w:r>
        <w:rPr/>
        <w:t>РАЗДЕЛ 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17"/>
    </w:p>
    <w:p>
      <w:pPr>
        <w:pStyle w:val="Normal"/>
        <w:ind w:firstLine="708"/>
        <w:rPr>
          <w:szCs w:val="28"/>
        </w:rPr>
      </w:pPr>
      <w:r>
        <w:rPr>
          <w:szCs w:val="28"/>
        </w:rPr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567" w:right="707" w:header="709" w:top="1134" w:footer="737" w:bottom="1134" w:gutter="0"/>
          <w:pgNumType w:fmt="decimal"/>
          <w:formProt w:val="false"/>
          <w:textDirection w:val="lrTb"/>
          <w:docGrid w:type="default" w:linePitch="381" w:charSpace="0"/>
        </w:sectPr>
        <w:pStyle w:val="Normal"/>
        <w:ind w:left="426" w:firstLine="708"/>
        <w:rPr>
          <w:szCs w:val="28"/>
        </w:rPr>
      </w:pPr>
      <w:r>
        <w:rPr>
          <w:szCs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приведены в таблице 2.1.</w:t>
      </w:r>
    </w:p>
    <w:p>
      <w:pPr>
        <w:pStyle w:val="Normal"/>
        <w:rPr/>
      </w:pPr>
      <w:bookmarkStart w:id="18" w:name="_Toc116730713"/>
      <w:r>
        <w:rPr/>
        <w:t>Таблица 2.1. Параметры функциональных зон, а также сведения о планируемых для размещения в них объектах регионального значения, объектах местного значения, за исключением линейных объектов</w:t>
      </w:r>
      <w:bookmarkEnd w:id="18"/>
    </w:p>
    <w:tbl>
      <w:tblPr>
        <w:tblStyle w:val="afff3"/>
        <w:tblW w:w="150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2693"/>
        <w:gridCol w:w="5813"/>
        <w:gridCol w:w="1702"/>
        <w:gridCol w:w="3969"/>
      </w:tblGrid>
      <w:tr>
        <w:trPr>
          <w:tblHeader w:val="true"/>
          <w:trHeight w:val="751" w:hRule="atLeast"/>
        </w:trPr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Style41"/>
              <w:widowControl w:val="false"/>
              <w:ind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r>
              <w:rPr>
                <w:lang w:val="ru-RU"/>
              </w:rPr>
              <w:t>п/п</w:t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Style41"/>
              <w:widowControl w:val="false"/>
              <w:ind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функциональной зоны</w:t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  <w:lang w:eastAsia="ar-SA" w:bidi="en-US"/>
              </w:rPr>
            </w:pPr>
            <w:r>
              <w:rPr>
                <w:sz w:val="24"/>
              </w:rPr>
              <w:t>Описание назначения функциональной зоны</w:t>
            </w:r>
            <w:r>
              <w:rPr>
                <w:sz w:val="24"/>
                <w:lang w:eastAsia="ar-SA" w:bidi="en-US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755" w:leader="none"/>
              </w:tabs>
              <w:spacing w:before="0" w:after="120"/>
              <w:jc w:val="center"/>
              <w:rPr>
                <w:sz w:val="24"/>
                <w:lang w:eastAsia="ar-SA" w:bidi="en-US"/>
              </w:rPr>
            </w:pPr>
            <w:r>
              <w:rPr>
                <w:sz w:val="24"/>
                <w:lang w:eastAsia="ar-SA" w:bidi="en-US"/>
              </w:rPr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Площадь, га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>
        <w:trPr/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Style41"/>
              <w:widowControl w:val="false"/>
              <w:numPr>
                <w:ilvl w:val="0"/>
                <w:numId w:val="3"/>
              </w:numPr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Жилые зоны</w:t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СП 42.13330.2016. Свод правил. Градостроительство. Планировка и застройка городских и сельских поселений. Актуализированная редакция СНиП 2.07.01-89*, не допускается размещать в жилых зонах.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В жилых зонах размещаются дома усадебные с приусадебными участками; 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автомобилей; культовые объекты.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м).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актами.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4753,17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Детская поликлиника г. Белово – региональное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Поликлиника (детское амбулаторно-поликлиническое отделение, взрослое амбулаторно-поликлиническое отделение) пгт. Бачатский – региональное</w:t>
            </w:r>
          </w:p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КНС - местное</w:t>
            </w:r>
          </w:p>
        </w:tc>
      </w:tr>
      <w:tr>
        <w:trPr/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Style41"/>
              <w:widowControl w:val="false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 – деловая зона</w:t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Общественно-деловая зона предназначена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 В состав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гаражи, предприятия индустрии развлечений при отсутствии ограничений на их размещение. Параметры функциональной зоны следует принимать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2.07.01-89*», другими нормативно-правовыми актами.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451,15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before="0" w:after="0"/>
              <w:jc w:val="center"/>
              <w:textAlignment w:val="baseline"/>
              <w:rPr/>
            </w:pPr>
            <w:r>
              <w:rPr>
                <w:color w:val="000000" w:themeColor="text1"/>
                <w:sz w:val="24"/>
              </w:rPr>
              <w:t>Плоскостные спортивные сооружение, плавательные бассейны - местное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sz w:val="24"/>
              </w:rPr>
              <w:t>етский сад – местное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/>
                <w:color w:val="000000" w:themeColor="text1"/>
                <w:sz w:val="22"/>
                <w:szCs w:val="24"/>
              </w:rPr>
              <w:t>О</w:t>
            </w:r>
            <w:r>
              <w:rPr>
                <w:color w:val="000000" w:themeColor="text1"/>
                <w:sz w:val="22"/>
              </w:rPr>
              <w:t>бщеобразовательная школа</w:t>
            </w:r>
            <w:r>
              <w:rPr>
                <w:sz w:val="24"/>
              </w:rPr>
              <w:t>– местное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КНС - местное</w:t>
            </w:r>
          </w:p>
        </w:tc>
      </w:tr>
      <w:tr>
        <w:trPr/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Style41"/>
              <w:widowControl w:val="false"/>
              <w:numPr>
                <w:ilvl w:val="0"/>
                <w:numId w:val="3"/>
              </w:numPr>
              <w:spacing w:before="12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Производственная зона</w:t>
            </w:r>
          </w:p>
          <w:p>
            <w:pPr>
              <w:pStyle w:val="Normal"/>
              <w:widowControl w:val="false"/>
              <w:spacing w:before="120" w:after="120"/>
              <w:ind w:left="221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4635" w:leader="none"/>
              </w:tabs>
              <w:spacing w:before="0" w:after="120"/>
              <w:jc w:val="center"/>
              <w:rPr>
                <w:b/>
                <w:b/>
                <w:sz w:val="24"/>
              </w:rPr>
            </w:pPr>
            <w:r>
              <w:rPr>
                <w:sz w:val="24"/>
              </w:rPr>
              <w:t>Размещение промышленных объектов, развитие промышленных объектов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6255,65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4"/>
              </w:rPr>
              <w:t>КНС — местное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Style41"/>
              <w:widowControl w:val="false"/>
              <w:numPr>
                <w:ilvl w:val="0"/>
                <w:numId w:val="3"/>
              </w:numPr>
              <w:spacing w:before="12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Коммунально-складская зона</w:t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99,56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/>
            </w:pPr>
            <w:r>
              <w:rPr>
                <w:sz w:val="24"/>
              </w:rPr>
              <w:t>Очистные сооружения - местное</w:t>
            </w:r>
          </w:p>
        </w:tc>
      </w:tr>
      <w:tr>
        <w:trPr/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Style41"/>
              <w:widowControl w:val="false"/>
              <w:numPr>
                <w:ilvl w:val="0"/>
                <w:numId w:val="3"/>
              </w:numPr>
              <w:spacing w:before="12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Зона транспортной инфраструктуры</w:t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20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Размещение объектов и сооружений транспортной инфраструктуры, в том числе сооружений и коммуникаций железнодорожного, автомобильного, водного и воздушного транспорта; </w:t>
            </w:r>
            <w:r>
              <w:rPr>
                <w:sz w:val="24"/>
              </w:rPr>
              <w:t>размещение объектов инженерной и транспортной инфраструктур, в том числе сооружений и коммуникаций железнодорожного, автомобильного,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1919,13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before="0" w:after="12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Зона сельскохозяйственного использования</w:t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Web"/>
              <w:shd w:val="clear" w:color="auto" w:fill="FFFFFF"/>
              <w:spacing w:beforeAutospacing="0" w:before="280" w:afterAutospacing="0" w:after="360"/>
              <w:jc w:val="center"/>
              <w:rPr>
                <w:sz w:val="24"/>
              </w:rPr>
            </w:pPr>
            <w:r>
              <w:rPr>
                <w:sz w:val="24"/>
              </w:rPr>
              <w:t>Земельные участки, занятые пашнями, многолетними насаждениями, а также зданиями, сооружениями сельскохозяйственного назначения, - используются в целях ведения сельскохозяйственного производства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2220,64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before="0" w:after="12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Web"/>
              <w:shd w:val="clear" w:color="auto" w:fill="FFFFFF"/>
              <w:spacing w:beforeAutospacing="0" w:before="280" w:afterAutospacing="0" w:after="360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Обеспечения правовых условий сохранения и использования существующего природного ландшафта и создания благоприятной окружающей среды в интересах здоровья населения, для организации парков, скверов, бульваров, используемых в целях кратковременного отдыха, проведения досуга населения.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1499,84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before="0" w:after="12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52" w:before="0" w:after="12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Зона рекреационного назначения</w:t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Web"/>
              <w:shd w:val="clear" w:color="auto" w:fill="FFFFFF"/>
              <w:spacing w:beforeAutospacing="0" w:before="280" w:afterAutospacing="0" w:after="360"/>
              <w:jc w:val="center"/>
              <w:rPr>
                <w:sz w:val="24"/>
              </w:rPr>
            </w:pPr>
            <w:r>
              <w:rPr>
                <w:sz w:val="24"/>
              </w:rPr>
              <w:t>Зона рекреационного назначения представляет собой участки территории в пределах и вне границ населённых пунктов, предназначенные для организации массового отдыха населения, туризма, занятий физической культурой и спортом, курортные учреждения, а также для улучшения экологической обстановки и включает парки, сады, городские леса, лесопарки, пляжи, водоёмы и иные объекты, используемые в рекреационных целях и формирующие систему открытых пространств населенных пунктов.</w:t>
            </w:r>
          </w:p>
          <w:p>
            <w:pPr>
              <w:pStyle w:val="NormalWeb"/>
              <w:shd w:val="clear" w:color="auto" w:fill="FFFFFF"/>
              <w:spacing w:beforeAutospacing="0" w:before="280" w:afterAutospacing="0" w:after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Параметры функциональной зоны следует принимать в соответствии с СП 42.13330.2016. Свод правил.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3582,03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before="0" w:after="12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Зона лесов</w:t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tLeast" w:line="197" w:before="0" w:after="120"/>
              <w:jc w:val="center"/>
              <w:rPr>
                <w:b/>
                <w:b/>
                <w:sz w:val="24"/>
              </w:rPr>
            </w:pPr>
            <w:r>
              <w:rPr>
                <w:sz w:val="24"/>
                <w:shd w:fill="FFFFFF" w:val="clear"/>
              </w:rPr>
              <w:t>Земли лесного фонда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187,63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before="0" w:after="12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Зона сельскохозяйственных угодий</w:t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center"/>
              <w:rPr>
                <w:sz w:val="24"/>
              </w:rPr>
            </w:pPr>
            <w:r>
              <w:rPr>
                <w:sz w:val="24"/>
              </w:rPr>
              <w:t>Предназначены для выращивания сельхозпродукции открытым способом и выделена для обеспечения правовых условий сохранения сельскохозяйственных угодий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629,73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/>
        <w:tc>
          <w:tcPr>
            <w:tcW w:w="844" w:type="dxa"/>
            <w:tcBorders/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before="0" w:after="12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20"/>
              <w:ind w:firstLine="16"/>
              <w:jc w:val="center"/>
              <w:rPr>
                <w:sz w:val="24"/>
              </w:rPr>
            </w:pPr>
            <w:r>
              <w:rPr>
                <w:sz w:val="24"/>
                <w:lang w:eastAsia="en-US"/>
              </w:rPr>
              <w:t>Зона специального назначения</w:t>
            </w:r>
          </w:p>
        </w:tc>
        <w:tc>
          <w:tcPr>
            <w:tcW w:w="5813" w:type="dxa"/>
            <w:tcBorders/>
            <w:shd w:color="auto" w:fill="auto" w:val="clear"/>
            <w:vAlign w:val="center"/>
          </w:tcPr>
          <w:p>
            <w:pPr>
              <w:pStyle w:val="NormalWeb"/>
              <w:shd w:val="clear" w:color="auto" w:fill="FFFFFF"/>
              <w:spacing w:beforeAutospacing="0" w:before="280" w:afterAutospacing="0" w:after="360"/>
              <w:jc w:val="center"/>
              <w:rPr>
                <w:sz w:val="24"/>
              </w:rPr>
            </w:pPr>
            <w:r>
              <w:rPr>
                <w:bCs/>
                <w:sz w:val="24"/>
                <w:lang w:eastAsia="en-US"/>
              </w:rPr>
              <w:t>Зона специального назначения, связанная с захоронениями. Зона иного назначения, в соответствии с местными условиями</w:t>
            </w:r>
          </w:p>
        </w:tc>
        <w:tc>
          <w:tcPr>
            <w:tcW w:w="1702" w:type="dxa"/>
            <w:tcBorders/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416,38</w:t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4"/>
              </w:rPr>
              <w:t>Очистные сооружения - местное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19" w:name="_Toc116730712"/>
      <w:bookmarkStart w:id="20" w:name="_Toc116730706"/>
      <w:bookmarkStart w:id="21" w:name="_Toc116730712"/>
      <w:bookmarkStart w:id="22" w:name="_Toc116730706"/>
      <w:bookmarkEnd w:id="21"/>
      <w:bookmarkEnd w:id="22"/>
    </w:p>
    <w:p>
      <w:pPr>
        <w:pStyle w:val="Default"/>
        <w:spacing w:before="0" w:after="120"/>
        <w:ind w:left="-567" w:right="142" w:firstLine="709"/>
        <w:contextualSpacing/>
        <w:mirrorIndents/>
        <w:jc w:val="both"/>
        <w:rPr/>
      </w:pPr>
      <w:r>
        <w:rPr/>
      </w:r>
    </w:p>
    <w:sectPr>
      <w:headerReference w:type="default" r:id="rId12"/>
      <w:footerReference w:type="default" r:id="rId13"/>
      <w:type w:val="nextPage"/>
      <w:pgSz w:orient="landscape" w:w="16838" w:h="11906"/>
      <w:pgMar w:left="1134" w:right="1134" w:header="709" w:top="766" w:footer="737" w:bottom="849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GGal">
    <w:charset w:val="cc"/>
    <w:family w:val="roman"/>
    <w:pitch w:val="variable"/>
  </w:font>
  <w:font w:name="Antiqua">
    <w:charset w:val="cc"/>
    <w:family w:val="roman"/>
    <w:pitch w:val="variable"/>
  </w:font>
  <w:font w:name="OEKGHE+OfficinaSerifWinC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82934101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Style33"/>
          <w:jc w:val="right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90156364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  <w:p>
        <w:pPr>
          <w:pStyle w:val="Style33"/>
          <w:jc w:val="right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6356305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  <w:p>
        <w:pPr>
          <w:pStyle w:val="Style33"/>
          <w:jc w:val="right"/>
          <w:rPr/>
        </w:pPr>
        <w:r>
          <w:rPr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86372813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  <w:p>
        <w:pPr>
          <w:pStyle w:val="Style33"/>
          <w:jc w:val="right"/>
          <w:rPr/>
        </w:pPr>
        <w:r>
          <w:rPr/>
        </w:r>
      </w:p>
    </w:sdtContent>
  </w:sdt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66821086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16</w:t>
        </w:r>
        <w:r>
          <w:rPr/>
          <w:fldChar w:fldCharType="end"/>
        </w:r>
      </w:p>
      <w:p>
        <w:pPr>
          <w:pStyle w:val="Style33"/>
          <w:jc w:val="right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1283" w:hanging="432"/>
      </w:pPr>
    </w:lvl>
    <w:lvl w:ilvl="1">
      <w:start w:val="1"/>
      <w:pStyle w:val="2"/>
      <w:numFmt w:val="decimal"/>
      <w:lvlText w:val="%1.%2."/>
      <w:lvlJc w:val="left"/>
      <w:pPr>
        <w:ind w:left="1286" w:hanging="576"/>
      </w:pPr>
    </w:lvl>
    <w:lvl w:ilvl="2">
      <w:start w:val="1"/>
      <w:pStyle w:val="3"/>
      <w:numFmt w:val="decimal"/>
      <w:lvlText w:val="%1.%2.%3."/>
      <w:lvlJc w:val="left"/>
      <w:pPr>
        <w:ind w:left="1004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/>
        <w:kern w:val="0"/>
        <w:effect w:val="none"/>
        <w:iCs w:val="false"/>
        <w:bCs w:val="false"/>
        <w:em w:val="none"/>
        <w:vanish w:val="false"/>
        <w:rFonts w:cs="Times New Roman"/>
        <w:color w:val="000000"/>
      </w:rPr>
    </w:lvl>
    <w:lvl w:ilvl="3">
      <w:start w:val="1"/>
      <w:pStyle w:val="4"/>
      <w:numFmt w:val="decimal"/>
      <w:lvlText w:val="%1.%2.%3.%4."/>
      <w:lvlJc w:val="left"/>
      <w:pPr>
        <w:ind w:left="864" w:hanging="864"/>
      </w:pPr>
    </w:lvl>
    <w:lvl w:ilvl="4">
      <w:start w:val="1"/>
      <w:pStyle w:val="5"/>
      <w:numFmt w:val="decimal"/>
      <w:lvlText w:val="%1.%2.%3.%4.%5."/>
      <w:lvlJc w:val="left"/>
      <w:pPr>
        <w:ind w:left="1008" w:hanging="1008"/>
      </w:pPr>
    </w:lvl>
    <w:lvl w:ilvl="5">
      <w:start w:val="1"/>
      <w:pStyle w:val="6"/>
      <w:numFmt w:val="decimal"/>
      <w:lvlText w:val="%1.%2.%3.%4.%5.%6."/>
      <w:lvlJc w:val="left"/>
      <w:pPr>
        <w:ind w:left="1152" w:hanging="1152"/>
      </w:pPr>
    </w:lvl>
    <w:lvl w:ilvl="6">
      <w:start w:val="1"/>
      <w:pStyle w:val="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1283" w:hanging="432"/>
      </w:pPr>
    </w:lvl>
    <w:lvl w:ilvl="1">
      <w:start w:val="1"/>
      <w:numFmt w:val="decimal"/>
      <w:lvlText w:val="%1.%2."/>
      <w:lvlJc w:val="left"/>
      <w:pPr>
        <w:ind w:left="1286" w:hanging="576"/>
      </w:pPr>
    </w:lvl>
    <w:lvl w:ilvl="2">
      <w:start w:val="1"/>
      <w:numFmt w:val="decimal"/>
      <w:lvlText w:val="%1.%2.%3."/>
      <w:lvlJc w:val="left"/>
      <w:pPr>
        <w:ind w:left="1004" w:hanging="720"/>
      </w:pPr>
      <w:rPr>
        <w:smallCaps w:val="false"/>
        <w:caps w:val="false"/>
        <w:dstrike w:val="false"/>
        <w:strike w:val="false"/>
        <w:vertAlign w:val="baseline"/>
        <w:position w:val="0"/>
        <w:sz w:val="28"/>
        <w:sz w:val="28"/>
        <w:spacing w:val="0"/>
        <w:i w:val="false"/>
        <w:u w:val="none"/>
        <w:b/>
        <w:kern w:val="0"/>
        <w:effect w:val="none"/>
        <w:iCs w:val="false"/>
        <w:bCs w:val="false"/>
        <w:em w:val="none"/>
        <w:vanish w:val="false"/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0" w:qFormat="1"/>
    <w:lsdException w:name="Emphasis" w:uiPriority="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6f6e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ce753a"/>
    <w:pPr>
      <w:keepNext w:val="true"/>
      <w:pageBreakBefore/>
      <w:numPr>
        <w:ilvl w:val="0"/>
        <w:numId w:val="1"/>
      </w:numPr>
      <w:ind w:left="432" w:hanging="0"/>
      <w:jc w:val="left"/>
      <w:outlineLvl w:val="0"/>
    </w:pPr>
    <w:rPr>
      <w:rFonts w:ascii="Arial" w:hAnsi="Arial" w:eastAsia="" w:cs="" w:cstheme="majorBidi" w:eastAsiaTheme="majorEastAsia"/>
      <w:b/>
      <w:bCs/>
      <w:szCs w:val="28"/>
    </w:rPr>
  </w:style>
  <w:style w:type="paragraph" w:styleId="2">
    <w:name w:val="Heading 2"/>
    <w:basedOn w:val="Normal"/>
    <w:next w:val="Normal"/>
    <w:uiPriority w:val="9"/>
    <w:unhideWhenUsed/>
    <w:qFormat/>
    <w:rsid w:val="00ce753a"/>
    <w:pPr>
      <w:keepNext w:val="true"/>
      <w:numPr>
        <w:ilvl w:val="1"/>
        <w:numId w:val="1"/>
      </w:numPr>
      <w:spacing w:before="240" w:after="12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a5711e"/>
    <w:pPr>
      <w:keepNext w:val="true"/>
      <w:keepLines/>
      <w:numPr>
        <w:ilvl w:val="2"/>
        <w:numId w:val="1"/>
      </w:numPr>
      <w:spacing w:before="240" w:after="120"/>
      <w:jc w:val="left"/>
      <w:outlineLvl w:val="2"/>
    </w:pPr>
    <w:rPr>
      <w:rFonts w:ascii="Cambria" w:hAnsi="Cambria" w:eastAsia="" w:cs="" w:asciiTheme="majorHAnsi" w:cstheme="majorBidi" w:eastAsiaTheme="majorEastAsia" w:hAnsiTheme="majorHAnsi"/>
      <w:b/>
      <w:bCs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f66840"/>
    <w:pPr>
      <w:keepNext w:val="true"/>
      <w:numPr>
        <w:ilvl w:val="3"/>
        <w:numId w:val="1"/>
      </w:numPr>
      <w:spacing w:before="240" w:after="12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aa37ea"/>
    <w:pPr>
      <w:keepNext w:val="true"/>
      <w:keepLines/>
      <w:numPr>
        <w:ilvl w:val="4"/>
        <w:numId w:val="1"/>
      </w:numPr>
      <w:spacing w:before="240" w:after="120"/>
      <w:jc w:val="left"/>
      <w:outlineLvl w:val="4"/>
    </w:pPr>
    <w:rPr>
      <w:rFonts w:ascii="Cambria" w:hAnsi="Cambria" w:eastAsia="" w:cs="" w:asciiTheme="majorHAnsi" w:cstheme="majorBidi" w:eastAsiaTheme="majorEastAsia" w:hAnsiTheme="majorHAnsi"/>
      <w:b/>
      <w:i/>
      <w:szCs w:val="22"/>
      <w:lang w:eastAsia="en-US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247cd9"/>
    <w:pPr>
      <w:keepNext w:val="true"/>
      <w:keepLines/>
      <w:numPr>
        <w:ilvl w:val="5"/>
        <w:numId w:val="1"/>
      </w:numPr>
      <w:spacing w:before="240" w:after="120"/>
      <w:outlineLvl w:val="5"/>
    </w:pPr>
    <w:rPr>
      <w:rFonts w:ascii="Cambria" w:hAnsi="Cambria" w:eastAsia="" w:cs="" w:asciiTheme="majorHAnsi" w:cstheme="majorBidi" w:eastAsiaTheme="majorEastAsia" w:hAnsiTheme="majorHAnsi"/>
      <w:b/>
      <w:i/>
      <w:iCs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ce753a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ce753a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unhideWhenUsed/>
    <w:qFormat/>
    <w:rsid w:val="00ce753a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e753a"/>
    <w:rPr>
      <w:rFonts w:ascii="Arial" w:hAnsi="Arial" w:eastAsia="" w:cs="" w:cstheme="majorBidi" w:eastAsiaTheme="majorEastAsia"/>
      <w:b/>
      <w:bCs/>
      <w:sz w:val="28"/>
      <w:szCs w:val="28"/>
    </w:rPr>
  </w:style>
  <w:style w:type="character" w:styleId="21" w:customStyle="1">
    <w:name w:val="Заголовок 2 Знак"/>
    <w:basedOn w:val="DefaultParagraphFont"/>
    <w:link w:val="20"/>
    <w:uiPriority w:val="9"/>
    <w:qFormat/>
    <w:rsid w:val="00ce753a"/>
    <w:rPr>
      <w:rFonts w:ascii="Cambria" w:hAnsi="Cambria" w:eastAsia="" w:cs="" w:asciiTheme="majorHAnsi" w:cstheme="majorBidi" w:eastAsiaTheme="majorEastAsia" w:hAnsiTheme="majorHAnsi"/>
      <w:b/>
      <w:bCs/>
      <w:sz w:val="28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a5711e"/>
    <w:rPr>
      <w:rFonts w:ascii="Cambria" w:hAnsi="Cambria" w:eastAsia="" w:cs="" w:asciiTheme="majorHAnsi" w:cstheme="majorBidi" w:eastAsiaTheme="majorEastAsia" w:hAnsiTheme="majorHAnsi"/>
      <w:b/>
      <w:bCs/>
      <w:sz w:val="28"/>
      <w:szCs w:val="24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f6684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4"/>
    </w:rPr>
  </w:style>
  <w:style w:type="character" w:styleId="Style5" w:customStyle="1">
    <w:name w:val="Заголовок Знак"/>
    <w:basedOn w:val="DefaultParagraphFont"/>
    <w:qFormat/>
    <w:rsid w:val="00b56843"/>
    <w:rPr>
      <w:rFonts w:ascii="Arial" w:hAnsi="Arial" w:eastAsia="Times New Roman"/>
      <w:b/>
      <w:sz w:val="24"/>
    </w:rPr>
  </w:style>
  <w:style w:type="character" w:styleId="Style6" w:customStyle="1">
    <w:name w:val="Верхний колонтитул Знак"/>
    <w:basedOn w:val="DefaultParagraphFont"/>
    <w:uiPriority w:val="99"/>
    <w:qFormat/>
    <w:rsid w:val="00b56843"/>
    <w:rPr>
      <w:rFonts w:ascii="Times New Roman" w:hAnsi="Times New Roman" w:eastAsia="Times New Roman"/>
      <w:sz w:val="24"/>
    </w:rPr>
  </w:style>
  <w:style w:type="character" w:styleId="Style7" w:customStyle="1">
    <w:name w:val="Нижний колонтитул Знак"/>
    <w:basedOn w:val="DefaultParagraphFont"/>
    <w:uiPriority w:val="99"/>
    <w:qFormat/>
    <w:rsid w:val="00094d7d"/>
    <w:rPr>
      <w:rFonts w:ascii="Times New Roman" w:hAnsi="Times New Roman" w:eastAsia="Times New Roman"/>
      <w:sz w:val="24"/>
      <w:szCs w:val="24"/>
    </w:rPr>
  </w:style>
  <w:style w:type="character" w:styleId="Style8" w:customStyle="1">
    <w:name w:val="Текст выноски Знак"/>
    <w:basedOn w:val="DefaultParagraphFont"/>
    <w:semiHidden/>
    <w:qFormat/>
    <w:rsid w:val="00094d7d"/>
    <w:rPr>
      <w:rFonts w:ascii="Tahoma" w:hAnsi="Tahoma" w:eastAsia="Times New Roman" w:cs="Tahoma"/>
      <w:sz w:val="16"/>
      <w:szCs w:val="16"/>
    </w:rPr>
  </w:style>
  <w:style w:type="character" w:styleId="Style9" w:customStyle="1">
    <w:name w:val="Интернет-ссылка"/>
    <w:basedOn w:val="DefaultParagraphFont"/>
    <w:uiPriority w:val="99"/>
    <w:unhideWhenUsed/>
    <w:rsid w:val="00d84233"/>
    <w:rPr>
      <w:color w:val="0000FF" w:themeColor="hyperlink"/>
      <w:u w:val="single"/>
    </w:rPr>
  </w:style>
  <w:style w:type="character" w:styleId="Style10" w:customStyle="1">
    <w:name w:val="Текст сноски Знак"/>
    <w:basedOn w:val="DefaultParagraphFont"/>
    <w:qFormat/>
    <w:rsid w:val="00443424"/>
    <w:rPr>
      <w:rFonts w:ascii="Times New Roman" w:hAnsi="Times New Roman" w:eastAsia="Times New Roman"/>
    </w:rPr>
  </w:style>
  <w:style w:type="character" w:styleId="Style11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nhideWhenUsed/>
    <w:qFormat/>
    <w:rsid w:val="00443424"/>
    <w:rPr>
      <w:vertAlign w:val="superscript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aa37ea"/>
    <w:rPr>
      <w:rFonts w:ascii="Cambria" w:hAnsi="Cambria" w:eastAsia="" w:cs="" w:asciiTheme="majorHAnsi" w:cstheme="majorBidi" w:eastAsiaTheme="majorEastAsia" w:hAnsiTheme="majorHAnsi"/>
      <w:b/>
      <w:i/>
      <w:sz w:val="28"/>
      <w:szCs w:val="22"/>
      <w:lang w:eastAsia="en-US"/>
    </w:rPr>
  </w:style>
  <w:style w:type="character" w:styleId="Z" w:customStyle="1">
    <w:name w:val="z-Начало формы Знак"/>
    <w:basedOn w:val="DefaultParagraphFont"/>
    <w:uiPriority w:val="99"/>
    <w:semiHidden/>
    <w:qFormat/>
    <w:rsid w:val="007422e1"/>
    <w:rPr>
      <w:rFonts w:ascii="Arial" w:hAnsi="Arial" w:eastAsia="Times New Roman" w:cs="Arial"/>
      <w:vanish/>
      <w:sz w:val="16"/>
      <w:szCs w:val="16"/>
    </w:rPr>
  </w:style>
  <w:style w:type="character" w:styleId="Z1" w:customStyle="1">
    <w:name w:val="z-Конец формы Знак"/>
    <w:basedOn w:val="DefaultParagraphFont"/>
    <w:uiPriority w:val="99"/>
    <w:semiHidden/>
    <w:qFormat/>
    <w:rsid w:val="007422e1"/>
    <w:rPr>
      <w:rFonts w:ascii="Arial" w:hAnsi="Arial" w:eastAsia="Times New Roman" w:cs="Arial"/>
      <w:vanish/>
      <w:sz w:val="16"/>
      <w:szCs w:val="16"/>
    </w:rPr>
  </w:style>
  <w:style w:type="character" w:styleId="Style12" w:customStyle="1">
    <w:name w:val="Основной текст с отступом Знак"/>
    <w:basedOn w:val="DefaultParagraphFont"/>
    <w:qFormat/>
    <w:rsid w:val="007422e1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Highlight" w:customStyle="1">
    <w:name w:val="highlight"/>
    <w:basedOn w:val="DefaultParagraphFont"/>
    <w:qFormat/>
    <w:rsid w:val="007422e1"/>
    <w:rPr/>
  </w:style>
  <w:style w:type="character" w:styleId="Strong">
    <w:name w:val="Strong"/>
    <w:basedOn w:val="DefaultParagraphFont"/>
    <w:qFormat/>
    <w:rsid w:val="007422e1"/>
    <w:rPr>
      <w:b/>
      <w:bCs/>
    </w:rPr>
  </w:style>
  <w:style w:type="character" w:styleId="FollowedHyperlink">
    <w:name w:val="FollowedHyperlink"/>
    <w:basedOn w:val="DefaultParagraphFont"/>
    <w:unhideWhenUsed/>
    <w:qFormat/>
    <w:rsid w:val="0046155f"/>
    <w:rPr>
      <w:color w:val="800080" w:themeColor="followedHyperlink"/>
      <w:u w:val="single"/>
    </w:rPr>
  </w:style>
  <w:style w:type="character" w:styleId="Style13" w:customStyle="1">
    <w:name w:val="Основной текст Знак"/>
    <w:basedOn w:val="DefaultParagraphFont"/>
    <w:qFormat/>
    <w:rsid w:val="0046155f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247cd9"/>
    <w:rPr>
      <w:rFonts w:ascii="Cambria" w:hAnsi="Cambria" w:eastAsia="" w:cs="" w:asciiTheme="majorHAnsi" w:cstheme="majorBidi" w:eastAsiaTheme="majorEastAsia" w:hAnsiTheme="majorHAnsi"/>
      <w:b/>
      <w:i/>
      <w:iCs/>
      <w:sz w:val="28"/>
      <w:szCs w:val="24"/>
    </w:rPr>
  </w:style>
  <w:style w:type="character" w:styleId="22" w:customStyle="1">
    <w:name w:val="Оглавление 2 Знак"/>
    <w:basedOn w:val="Style10"/>
    <w:link w:val="22"/>
    <w:qFormat/>
    <w:rsid w:val="0046155f"/>
    <w:rPr>
      <w:rFonts w:ascii="Times New Roman" w:hAnsi="Times New Roman" w:eastAsia="Times New Roman"/>
    </w:rPr>
  </w:style>
  <w:style w:type="character" w:styleId="23" w:customStyle="1">
    <w:name w:val="Основной текст с отступом 2 Знак"/>
    <w:basedOn w:val="DefaultParagraphFont"/>
    <w:link w:val="24"/>
    <w:qFormat/>
    <w:rsid w:val="00340786"/>
    <w:rPr>
      <w:rFonts w:ascii="Times New Roman" w:hAnsi="Times New Roman" w:eastAsia="Times New Roman"/>
      <w:sz w:val="28"/>
      <w:szCs w:val="24"/>
    </w:rPr>
  </w:style>
  <w:style w:type="character" w:styleId="24" w:customStyle="1">
    <w:name w:val="Основной текст 2 Знак"/>
    <w:basedOn w:val="DefaultParagraphFont"/>
    <w:qFormat/>
    <w:rsid w:val="00340786"/>
    <w:rPr>
      <w:rFonts w:ascii="Times New Roman" w:hAnsi="Times New Roman" w:eastAsia="" w:cs="" w:cstheme="minorBidi" w:eastAsiaTheme="minorEastAsia"/>
      <w:sz w:val="28"/>
      <w:szCs w:val="22"/>
      <w:lang w:eastAsia="en-US"/>
    </w:rPr>
  </w:style>
  <w:style w:type="character" w:styleId="Applestylespan" w:customStyle="1">
    <w:name w:val="apple-style-span"/>
    <w:basedOn w:val="DefaultParagraphFont"/>
    <w:qFormat/>
    <w:rsid w:val="00c74e11"/>
    <w:rPr/>
  </w:style>
  <w:style w:type="character" w:styleId="Appleconvertedspace" w:customStyle="1">
    <w:name w:val="apple-converted-space"/>
    <w:basedOn w:val="DefaultParagraphFont"/>
    <w:qFormat/>
    <w:rsid w:val="00f66840"/>
    <w:rPr/>
  </w:style>
  <w:style w:type="character" w:styleId="FontStyle60" w:customStyle="1">
    <w:name w:val="Font Style60"/>
    <w:basedOn w:val="DefaultParagraphFont"/>
    <w:uiPriority w:val="99"/>
    <w:qFormat/>
    <w:rsid w:val="00314460"/>
    <w:rPr>
      <w:rFonts w:ascii="Times New Roman" w:hAnsi="Times New Roman" w:cs="Times New Roman"/>
      <w:sz w:val="20"/>
      <w:szCs w:val="20"/>
    </w:rPr>
  </w:style>
  <w:style w:type="character" w:styleId="FontStyle59" w:customStyle="1">
    <w:name w:val="Font Style59"/>
    <w:basedOn w:val="DefaultParagraphFont"/>
    <w:uiPriority w:val="99"/>
    <w:qFormat/>
    <w:rsid w:val="00314460"/>
    <w:rPr>
      <w:rFonts w:ascii="Times New Roman" w:hAnsi="Times New Roman" w:cs="Times New Roman"/>
      <w:sz w:val="20"/>
      <w:szCs w:val="20"/>
    </w:rPr>
  </w:style>
  <w:style w:type="character" w:styleId="Style14">
    <w:name w:val="Выделение"/>
    <w:basedOn w:val="DefaultParagraphFont"/>
    <w:qFormat/>
    <w:rsid w:val="00251bf3"/>
    <w:rPr>
      <w:i/>
      <w:iCs/>
    </w:rPr>
  </w:style>
  <w:style w:type="character" w:styleId="Nowrap" w:customStyle="1">
    <w:name w:val="nowrap"/>
    <w:basedOn w:val="DefaultParagraphFont"/>
    <w:qFormat/>
    <w:rsid w:val="00501329"/>
    <w:rPr/>
  </w:style>
  <w:style w:type="character" w:styleId="Style15" w:customStyle="1">
    <w:name w:val="Символ сноски"/>
    <w:basedOn w:val="DefaultParagraphFont"/>
    <w:qFormat/>
    <w:rsid w:val="00d614de"/>
    <w:rPr>
      <w:rFonts w:cs="Times New Roman"/>
      <w:vertAlign w:val="superscript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ce753a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8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ce753a"/>
    <w:rPr>
      <w:rFonts w:ascii="Cambria" w:hAnsi="Cambria" w:eastAsia="" w:cs="" w:asciiTheme="majorHAnsi" w:cstheme="majorBidi" w:eastAsiaTheme="majorEastAsia" w:hAnsiTheme="majorHAnsi"/>
      <w:color w:val="404040" w:themeColor="text1" w:themeTint="bf"/>
    </w:rPr>
  </w:style>
  <w:style w:type="character" w:styleId="91" w:customStyle="1">
    <w:name w:val="Заголовок 9 Знак"/>
    <w:basedOn w:val="DefaultParagraphFont"/>
    <w:link w:val="9"/>
    <w:uiPriority w:val="9"/>
    <w:qFormat/>
    <w:rsid w:val="00ce753a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Bserpurl" w:customStyle="1">
    <w:name w:val="b-serp-url"/>
    <w:basedOn w:val="DefaultParagraphFont"/>
    <w:qFormat/>
    <w:rsid w:val="000c21be"/>
    <w:rPr/>
  </w:style>
  <w:style w:type="character" w:styleId="Bserpurlmark" w:customStyle="1">
    <w:name w:val="b-serp-url__mark"/>
    <w:basedOn w:val="DefaultParagraphFont"/>
    <w:qFormat/>
    <w:rsid w:val="000c21be"/>
    <w:rPr/>
  </w:style>
  <w:style w:type="character" w:styleId="FontStyle130" w:customStyle="1">
    <w:name w:val="Font Style130"/>
    <w:basedOn w:val="DefaultParagraphFont"/>
    <w:uiPriority w:val="99"/>
    <w:qFormat/>
    <w:rsid w:val="007d1088"/>
    <w:rPr>
      <w:rFonts w:ascii="Times New Roman" w:hAnsi="Times New Roman" w:cs="Times New Roman"/>
      <w:spacing w:val="-10"/>
      <w:sz w:val="26"/>
      <w:szCs w:val="26"/>
    </w:rPr>
  </w:style>
  <w:style w:type="character" w:styleId="Pagenumber">
    <w:name w:val="page number"/>
    <w:basedOn w:val="DefaultParagraphFont"/>
    <w:qFormat/>
    <w:rsid w:val="003d4ca1"/>
    <w:rPr/>
  </w:style>
  <w:style w:type="character" w:styleId="32" w:customStyle="1">
    <w:name w:val="Основной текст 3 Знак"/>
    <w:basedOn w:val="DefaultParagraphFont"/>
    <w:link w:val="31"/>
    <w:qFormat/>
    <w:rsid w:val="003d4ca1"/>
    <w:rPr>
      <w:rFonts w:ascii="Times New Roman" w:hAnsi="Times New Roman" w:eastAsia="Times New Roman"/>
    </w:rPr>
  </w:style>
  <w:style w:type="character" w:styleId="Style16" w:customStyle="1">
    <w:name w:val="Схема документа Знак"/>
    <w:basedOn w:val="DefaultParagraphFont"/>
    <w:semiHidden/>
    <w:qFormat/>
    <w:rsid w:val="003d4ca1"/>
    <w:rPr>
      <w:rFonts w:ascii="Tahoma" w:hAnsi="Tahoma" w:eastAsia="Times New Roman" w:cs="Tahoma"/>
      <w:sz w:val="28"/>
      <w:shd w:fill="000080" w:val="clear"/>
    </w:rPr>
  </w:style>
  <w:style w:type="character" w:styleId="Style17" w:customStyle="1">
    <w:name w:val="Подзаголовок Знак"/>
    <w:basedOn w:val="DefaultParagraphFont"/>
    <w:uiPriority w:val="11"/>
    <w:qFormat/>
    <w:rsid w:val="00795042"/>
    <w:rPr>
      <w:rFonts w:ascii="Times New Roman" w:hAnsi="Times New Roman" w:eastAsia="" w:cs="" w:cstheme="minorBidi" w:eastAsiaTheme="minorEastAsia"/>
      <w:color w:val="000000" w:themeColor="text1"/>
      <w:sz w:val="28"/>
      <w:szCs w:val="22"/>
      <w:lang w:eastAsia="en-US"/>
    </w:rPr>
  </w:style>
  <w:style w:type="character" w:styleId="Style18" w:customStyle="1">
    <w:name w:val="Абзац списка Знак"/>
    <w:uiPriority w:val="34"/>
    <w:qFormat/>
    <w:locked/>
    <w:rsid w:val="00171e29"/>
    <w:rPr>
      <w:rFonts w:ascii="Times New Roman" w:hAnsi="Times New Roman" w:eastAsia="Times New Roman"/>
      <w:sz w:val="28"/>
      <w:szCs w:val="22"/>
    </w:rPr>
  </w:style>
  <w:style w:type="character" w:styleId="Style19" w:customStyle="1">
    <w:name w:val="Название объекта Знак"/>
    <w:basedOn w:val="DefaultParagraphFont"/>
    <w:qFormat/>
    <w:rsid w:val="00d340f9"/>
    <w:rPr>
      <w:rFonts w:ascii="Times New Roman" w:hAnsi="Times New Roman" w:eastAsia="" w:cs="" w:cstheme="minorBidi" w:eastAsiaTheme="minorEastAsia"/>
      <w:bCs/>
      <w:i/>
      <w:color w:val="000000" w:themeColor="text1"/>
      <w:szCs w:val="18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c06492"/>
    <w:rPr>
      <w:color w:val="605E5C"/>
      <w:shd w:fill="E1DFDD" w:val="clear"/>
    </w:rPr>
  </w:style>
  <w:style w:type="character" w:styleId="Style20" w:customStyle="1">
    <w:name w:val="Абзац Знак"/>
    <w:qFormat/>
    <w:locked/>
    <w:rsid w:val="002e2fe7"/>
    <w:rPr>
      <w:rFonts w:ascii="Times New Roman" w:hAnsi="Times New Roman" w:eastAsia="Times New Roman"/>
      <w:sz w:val="28"/>
    </w:rPr>
  </w:style>
  <w:style w:type="character" w:styleId="S" w:customStyle="1">
    <w:name w:val="S_Обычный Знак"/>
    <w:link w:val="S"/>
    <w:qFormat/>
    <w:rsid w:val="00603c6a"/>
    <w:rPr>
      <w:rFonts w:ascii="Times New Roman" w:hAnsi="Times New Roman" w:eastAsia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f27e3"/>
    <w:rPr>
      <w:sz w:val="16"/>
      <w:szCs w:val="16"/>
    </w:rPr>
  </w:style>
  <w:style w:type="character" w:styleId="Style21" w:customStyle="1">
    <w:name w:val="Текст примечания Знак"/>
    <w:basedOn w:val="DefaultParagraphFont"/>
    <w:uiPriority w:val="99"/>
    <w:semiHidden/>
    <w:qFormat/>
    <w:rsid w:val="002f27e3"/>
    <w:rPr>
      <w:rFonts w:ascii="Times New Roman" w:hAnsi="Times New Roman" w:eastAsia="Times New Roman"/>
    </w:rPr>
  </w:style>
  <w:style w:type="character" w:styleId="Style22" w:customStyle="1">
    <w:name w:val="Тема примечания Знак"/>
    <w:basedOn w:val="Style21"/>
    <w:uiPriority w:val="99"/>
    <w:semiHidden/>
    <w:qFormat/>
    <w:rsid w:val="002f27e3"/>
    <w:rPr>
      <w:rFonts w:ascii="Times New Roman" w:hAnsi="Times New Roman" w:eastAsia="Times New Roman"/>
      <w:b/>
      <w:bCs/>
    </w:rPr>
  </w:style>
  <w:style w:type="character" w:styleId="Fontstyle01" w:customStyle="1">
    <w:name w:val="fontstyle01"/>
    <w:basedOn w:val="DefaultParagraphFont"/>
    <w:qFormat/>
    <w:rsid w:val="009a392d"/>
    <w:rPr>
      <w:rFonts w:ascii="Times New Roman" w:hAnsi="Times New Roman" w:cs="Times New Roman"/>
      <w:b w:val="false"/>
      <w:bCs w:val="false"/>
      <w:i w:val="false"/>
      <w:iCs w:val="false"/>
      <w:color w:val="000000"/>
      <w:sz w:val="24"/>
      <w:szCs w:val="24"/>
    </w:rPr>
  </w:style>
  <w:style w:type="character" w:styleId="Wmicallto" w:customStyle="1">
    <w:name w:val="wmi-callto"/>
    <w:basedOn w:val="DefaultParagraphFont"/>
    <w:qFormat/>
    <w:rsid w:val="00e34f93"/>
    <w:rPr/>
  </w:style>
  <w:style w:type="character" w:styleId="Style23" w:customStyle="1">
    <w:name w:val="Обычный текст Знак"/>
    <w:basedOn w:val="DefaultParagraphFont"/>
    <w:qFormat/>
    <w:rsid w:val="001e640c"/>
    <w:rPr>
      <w:rFonts w:ascii="Times New Roman" w:hAnsi="Times New Roman" w:eastAsia="Times New Roman"/>
      <w:sz w:val="24"/>
      <w:szCs w:val="24"/>
      <w:lang w:val="en-US" w:eastAsia="ar-SA" w:bidi="en-US"/>
    </w:rPr>
  </w:style>
  <w:style w:type="character" w:styleId="311" w:customStyle="1">
    <w:name w:val="Заг 3 Знак Знак1 Знак Знак Знак Знак"/>
    <w:link w:val="311"/>
    <w:qFormat/>
    <w:rsid w:val="00034622"/>
    <w:rPr>
      <w:rFonts w:ascii="Arial" w:hAnsi="Arial" w:eastAsia="Times New Roman"/>
      <w:b/>
      <w:color w:val="0070C0"/>
      <w:sz w:val="24"/>
      <w:szCs w:val="24"/>
    </w:rPr>
  </w:style>
  <w:style w:type="character" w:styleId="Style24" w:customStyle="1">
    <w:name w:val="Ссылка указателя"/>
    <w:qFormat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6">
    <w:name w:val="Body Text"/>
    <w:basedOn w:val="Normal"/>
    <w:unhideWhenUsed/>
    <w:rsid w:val="0046155f"/>
    <w:pPr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7">
    <w:name w:val="List"/>
    <w:basedOn w:val="Style26"/>
    <w:pPr/>
    <w:rPr>
      <w:rFonts w:cs="Mangal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Style30">
    <w:name w:val="Title"/>
    <w:basedOn w:val="Normal"/>
    <w:next w:val="Style26"/>
    <w:qFormat/>
    <w:rsid w:val="00b56843"/>
    <w:pPr>
      <w:spacing w:before="0" w:after="0"/>
      <w:jc w:val="center"/>
    </w:pPr>
    <w:rPr>
      <w:rFonts w:ascii="Arial" w:hAnsi="Arial"/>
      <w:b/>
      <w:szCs w:val="20"/>
    </w:rPr>
  </w:style>
  <w:style w:type="paragraph" w:styleId="Caption">
    <w:name w:val="caption"/>
    <w:basedOn w:val="Normal"/>
    <w:next w:val="Normal"/>
    <w:unhideWhenUsed/>
    <w:qFormat/>
    <w:rsid w:val="0023056d"/>
    <w:pPr>
      <w:spacing w:before="0" w:after="200"/>
      <w:jc w:val="center"/>
    </w:pPr>
    <w:rPr>
      <w:rFonts w:eastAsia="" w:cs="" w:cstheme="minorBidi" w:eastAsiaTheme="minorEastAsia"/>
      <w:bCs/>
      <w:i/>
      <w:color w:val="000000" w:themeColor="text1"/>
      <w:sz w:val="20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43424"/>
    <w:pPr>
      <w:spacing w:before="0" w:after="120"/>
      <w:ind w:left="720" w:hanging="0"/>
      <w:contextualSpacing/>
    </w:pPr>
    <w:rPr>
      <w:szCs w:val="22"/>
    </w:rPr>
  </w:style>
  <w:style w:type="paragraph" w:styleId="NormalWeb">
    <w:name w:val="Normal (Web)"/>
    <w:basedOn w:val="Normal"/>
    <w:uiPriority w:val="99"/>
    <w:qFormat/>
    <w:rsid w:val="00932daf"/>
    <w:pPr>
      <w:spacing w:beforeAutospacing="1" w:afterAutospacing="1"/>
      <w:jc w:val="left"/>
    </w:pPr>
    <w:rPr/>
  </w:style>
  <w:style w:type="paragraph" w:styleId="Ieinoie" w:customStyle="1">
    <w:name w:val="Ieino?ie"/>
    <w:basedOn w:val="Normal"/>
    <w:qFormat/>
    <w:rsid w:val="00b56843"/>
    <w:pPr>
      <w:spacing w:before="0" w:after="0"/>
      <w:jc w:val="center"/>
    </w:pPr>
    <w:rPr>
      <w:rFonts w:ascii="AGGal" w:hAnsi="AGGal"/>
      <w:sz w:val="22"/>
      <w:szCs w:val="20"/>
    </w:rPr>
  </w:style>
  <w:style w:type="paragraph" w:styleId="Label" w:customStyle="1">
    <w:name w:val="Label"/>
    <w:basedOn w:val="Normal"/>
    <w:qFormat/>
    <w:rsid w:val="00b56843"/>
    <w:pPr>
      <w:spacing w:before="120" w:after="0"/>
      <w:jc w:val="left"/>
    </w:pPr>
    <w:rPr>
      <w:rFonts w:ascii="Antiqua" w:hAnsi="Antiqua"/>
      <w:sz w:val="17"/>
      <w:szCs w:val="20"/>
      <w:lang w:val="en-US"/>
    </w:rPr>
  </w:style>
  <w:style w:type="paragraph" w:styleId="Style31" w:customStyle="1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uiPriority w:val="99"/>
    <w:rsid w:val="00b56843"/>
    <w:pPr>
      <w:tabs>
        <w:tab w:val="clear" w:pos="708"/>
        <w:tab w:val="center" w:pos="4677" w:leader="none"/>
        <w:tab w:val="right" w:pos="9355" w:leader="none"/>
      </w:tabs>
      <w:overflowPunct w:val="false"/>
      <w:spacing w:before="0" w:after="0"/>
      <w:jc w:val="left"/>
    </w:pPr>
    <w:rPr>
      <w:szCs w:val="20"/>
    </w:rPr>
  </w:style>
  <w:style w:type="paragraph" w:styleId="Style33">
    <w:name w:val="Footer"/>
    <w:basedOn w:val="Normal"/>
    <w:uiPriority w:val="99"/>
    <w:unhideWhenUsed/>
    <w:rsid w:val="00094d7d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BalloonText">
    <w:name w:val="Balloon Text"/>
    <w:basedOn w:val="Normal"/>
    <w:semiHidden/>
    <w:unhideWhenUsed/>
    <w:qFormat/>
    <w:rsid w:val="00094d7d"/>
    <w:pPr>
      <w:spacing w:before="0" w:after="0"/>
    </w:pPr>
    <w:rPr>
      <w:rFonts w:ascii="Tahoma" w:hAnsi="Tahoma" w:cs="Tahoma"/>
      <w:sz w:val="16"/>
      <w:szCs w:val="16"/>
    </w:rPr>
  </w:style>
  <w:style w:type="paragraph" w:styleId="13">
    <w:name w:val="TOC 1"/>
    <w:basedOn w:val="Normal"/>
    <w:next w:val="Normal"/>
    <w:autoRedefine/>
    <w:uiPriority w:val="39"/>
    <w:unhideWhenUsed/>
    <w:rsid w:val="00c96f6e"/>
    <w:pPr>
      <w:tabs>
        <w:tab w:val="clear" w:pos="708"/>
        <w:tab w:val="right" w:pos="9345" w:leader="dot"/>
      </w:tabs>
      <w:spacing w:before="0" w:after="100"/>
    </w:pPr>
    <w:rPr>
      <w:sz w:val="24"/>
    </w:rPr>
  </w:style>
  <w:style w:type="paragraph" w:styleId="25">
    <w:name w:val="TOC 2"/>
    <w:basedOn w:val="Normal"/>
    <w:next w:val="Normal"/>
    <w:link w:val="21"/>
    <w:autoRedefine/>
    <w:uiPriority w:val="39"/>
    <w:unhideWhenUsed/>
    <w:rsid w:val="00d84233"/>
    <w:pPr>
      <w:spacing w:before="0" w:after="100"/>
      <w:ind w:left="240" w:hanging="0"/>
    </w:pPr>
    <w:rPr/>
  </w:style>
  <w:style w:type="paragraph" w:styleId="33">
    <w:name w:val="TOC 3"/>
    <w:basedOn w:val="Normal"/>
    <w:next w:val="Normal"/>
    <w:link w:val="33"/>
    <w:autoRedefine/>
    <w:uiPriority w:val="39"/>
    <w:unhideWhenUsed/>
    <w:rsid w:val="00d84233"/>
    <w:pPr>
      <w:spacing w:before="0" w:after="100"/>
      <w:ind w:left="480" w:hanging="0"/>
    </w:pPr>
    <w:rPr/>
  </w:style>
  <w:style w:type="paragraph" w:styleId="42">
    <w:name w:val="TOC 4"/>
    <w:basedOn w:val="Normal"/>
    <w:next w:val="Normal"/>
    <w:autoRedefine/>
    <w:uiPriority w:val="39"/>
    <w:unhideWhenUsed/>
    <w:rsid w:val="00d84233"/>
    <w:pPr>
      <w:spacing w:before="0" w:after="100"/>
      <w:ind w:left="720" w:hanging="0"/>
    </w:pPr>
    <w:rPr/>
  </w:style>
  <w:style w:type="paragraph" w:styleId="52">
    <w:name w:val="TOC 5"/>
    <w:basedOn w:val="Normal"/>
    <w:next w:val="Normal"/>
    <w:autoRedefine/>
    <w:uiPriority w:val="39"/>
    <w:unhideWhenUsed/>
    <w:rsid w:val="00d84233"/>
    <w:pPr>
      <w:spacing w:lineRule="auto" w:line="276" w:before="0" w:after="100"/>
      <w:ind w:left="880" w:hanging="0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62">
    <w:name w:val="TOC 6"/>
    <w:basedOn w:val="Normal"/>
    <w:next w:val="Normal"/>
    <w:autoRedefine/>
    <w:uiPriority w:val="39"/>
    <w:unhideWhenUsed/>
    <w:rsid w:val="00d84233"/>
    <w:pPr>
      <w:spacing w:lineRule="auto" w:line="276" w:before="0" w:after="100"/>
      <w:ind w:left="1100" w:hanging="0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72">
    <w:name w:val="TOC 7"/>
    <w:basedOn w:val="Normal"/>
    <w:next w:val="Normal"/>
    <w:autoRedefine/>
    <w:uiPriority w:val="39"/>
    <w:unhideWhenUsed/>
    <w:rsid w:val="00d84233"/>
    <w:pPr>
      <w:spacing w:lineRule="auto" w:line="276" w:before="0" w:after="100"/>
      <w:ind w:left="1320" w:hanging="0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82">
    <w:name w:val="TOC 8"/>
    <w:basedOn w:val="Normal"/>
    <w:next w:val="Normal"/>
    <w:autoRedefine/>
    <w:uiPriority w:val="39"/>
    <w:unhideWhenUsed/>
    <w:rsid w:val="00d84233"/>
    <w:pPr>
      <w:spacing w:lineRule="auto" w:line="276" w:before="0" w:after="100"/>
      <w:ind w:left="1540" w:hanging="0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92">
    <w:name w:val="TOC 9"/>
    <w:basedOn w:val="Normal"/>
    <w:next w:val="Normal"/>
    <w:autoRedefine/>
    <w:uiPriority w:val="39"/>
    <w:unhideWhenUsed/>
    <w:rsid w:val="00d84233"/>
    <w:pPr>
      <w:spacing w:lineRule="auto" w:line="276" w:before="0" w:after="100"/>
      <w:ind w:left="1760" w:hanging="0"/>
      <w:jc w:val="left"/>
    </w:pPr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d84233"/>
    <w:pPr>
      <w:keepLines/>
      <w:numPr>
        <w:ilvl w:val="0"/>
        <w:numId w:val="0"/>
      </w:numPr>
      <w:spacing w:lineRule="auto" w:line="276" w:before="480" w:after="0"/>
      <w:ind w:left="432" w:hanging="0"/>
    </w:pPr>
    <w:rPr>
      <w:b w:val="false"/>
      <w:color w:val="365F91" w:themeColor="accent1" w:themeShade="bf"/>
      <w:lang w:eastAsia="en-US"/>
    </w:rPr>
  </w:style>
  <w:style w:type="paragraph" w:styleId="Style34">
    <w:name w:val="Footnote Text"/>
    <w:basedOn w:val="Normal"/>
    <w:unhideWhenUsed/>
    <w:rsid w:val="00443424"/>
    <w:pPr>
      <w:spacing w:before="0" w:after="0"/>
    </w:pPr>
    <w:rPr>
      <w:sz w:val="20"/>
      <w:szCs w:val="20"/>
    </w:rPr>
  </w:style>
  <w:style w:type="paragraph" w:styleId="Consplusnormal" w:customStyle="1">
    <w:name w:val="consplusnormal"/>
    <w:basedOn w:val="Normal"/>
    <w:qFormat/>
    <w:rsid w:val="007422e1"/>
    <w:pPr>
      <w:spacing w:beforeAutospacing="1" w:afterAutospacing="1"/>
      <w:jc w:val="left"/>
    </w:pPr>
    <w:rPr>
      <w:sz w:val="24"/>
    </w:rPr>
  </w:style>
  <w:style w:type="paragraph" w:styleId="Default" w:customStyle="1">
    <w:name w:val="Default"/>
    <w:qFormat/>
    <w:rsid w:val="007422e1"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ru-RU" w:eastAsia="en-US" w:bidi="ar-SA"/>
    </w:rPr>
  </w:style>
  <w:style w:type="paragraph" w:styleId="HTMLTopofForm">
    <w:name w:val="HTML Top of Form"/>
    <w:basedOn w:val="Normal"/>
    <w:next w:val="Normal"/>
    <w:uiPriority w:val="99"/>
    <w:semiHidden/>
    <w:unhideWhenUsed/>
    <w:qFormat/>
    <w:rsid w:val="007422e1"/>
    <w:pPr>
      <w:pBdr>
        <w:bottom w:val="single" w:sz="6" w:space="1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uiPriority w:val="99"/>
    <w:semiHidden/>
    <w:unhideWhenUsed/>
    <w:qFormat/>
    <w:rsid w:val="007422e1"/>
    <w:pPr>
      <w:pBdr>
        <w:top w:val="single" w:sz="6" w:space="1" w:color="000000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paragraph" w:styleId="Style35">
    <w:name w:val="Body Text Indent"/>
    <w:basedOn w:val="Normal"/>
    <w:unhideWhenUsed/>
    <w:rsid w:val="007422e1"/>
    <w:pPr>
      <w:spacing w:lineRule="auto" w:line="276"/>
      <w:ind w:left="283" w:hanging="0"/>
      <w:jc w:val="left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U" w:customStyle="1">
    <w:name w:val="u"/>
    <w:basedOn w:val="Normal"/>
    <w:qFormat/>
    <w:rsid w:val="0046155f"/>
    <w:pPr>
      <w:spacing w:beforeAutospacing="1" w:afterAutospacing="1"/>
      <w:jc w:val="left"/>
    </w:pPr>
    <w:rPr>
      <w:sz w:val="24"/>
    </w:rPr>
  </w:style>
  <w:style w:type="paragraph" w:styleId="ConsPlusNormal1" w:customStyle="1">
    <w:name w:val="ConsPlusNormal"/>
    <w:qFormat/>
    <w:rsid w:val="0046155f"/>
    <w:pPr>
      <w:widowControl w:val="false"/>
      <w:bidi w:val="0"/>
      <w:spacing w:before="0" w:after="0"/>
      <w:ind w:firstLine="720"/>
      <w:jc w:val="left"/>
    </w:pPr>
    <w:rPr>
      <w:rFonts w:ascii="Arial" w:hAnsi="Arial" w:eastAsia="" w:cs="Arial" w:eastAsiaTheme="minorEastAsia"/>
      <w:color w:val="auto"/>
      <w:kern w:val="0"/>
      <w:sz w:val="28"/>
      <w:szCs w:val="20"/>
      <w:lang w:val="ru-RU" w:eastAsia="ru-RU" w:bidi="ar-SA"/>
    </w:rPr>
  </w:style>
  <w:style w:type="paragraph" w:styleId="ListBullet3">
    <w:name w:val="List Bullet 3"/>
    <w:basedOn w:val="Normal"/>
    <w:qFormat/>
    <w:rsid w:val="0046155f"/>
    <w:pPr>
      <w:spacing w:before="0" w:after="0"/>
      <w:ind w:left="566" w:hanging="283"/>
      <w:jc w:val="left"/>
    </w:pPr>
    <w:rPr>
      <w:sz w:val="24"/>
    </w:rPr>
  </w:style>
  <w:style w:type="paragraph" w:styleId="Text" w:customStyle="1">
    <w:name w:val="text"/>
    <w:basedOn w:val="Normal"/>
    <w:qFormat/>
    <w:rsid w:val="0046155f"/>
    <w:pPr>
      <w:spacing w:beforeAutospacing="1" w:afterAutospacing="1"/>
      <w:jc w:val="left"/>
    </w:pPr>
    <w:rPr>
      <w:sz w:val="24"/>
    </w:rPr>
  </w:style>
  <w:style w:type="paragraph" w:styleId="26" w:customStyle="1">
    <w:name w:val="Текст сноски 2"/>
    <w:basedOn w:val="Style34"/>
    <w:link w:val="26"/>
    <w:qFormat/>
    <w:rsid w:val="0046155f"/>
    <w:pPr/>
    <w:rPr/>
  </w:style>
  <w:style w:type="paragraph" w:styleId="BodyTextIndent2">
    <w:name w:val="Body Text Indent 2"/>
    <w:basedOn w:val="Normal"/>
    <w:unhideWhenUsed/>
    <w:qFormat/>
    <w:rsid w:val="00340786"/>
    <w:pPr>
      <w:spacing w:lineRule="auto" w:line="480"/>
      <w:ind w:left="283" w:hanging="0"/>
    </w:pPr>
    <w:rPr/>
  </w:style>
  <w:style w:type="paragraph" w:styleId="BodyText2">
    <w:name w:val="Body Text 2"/>
    <w:basedOn w:val="Normal"/>
    <w:unhideWhenUsed/>
    <w:qFormat/>
    <w:rsid w:val="00340786"/>
    <w:pPr>
      <w:spacing w:lineRule="auto" w:line="480"/>
    </w:pPr>
    <w:rPr>
      <w:rFonts w:eastAsia="" w:cs="" w:cstheme="minorBidi" w:eastAsiaTheme="minorEastAsia"/>
      <w:szCs w:val="22"/>
      <w:lang w:eastAsia="en-US"/>
    </w:rPr>
  </w:style>
  <w:style w:type="paragraph" w:styleId="14" w:customStyle="1">
    <w:name w:val="Абзац списка1"/>
    <w:basedOn w:val="Normal"/>
    <w:qFormat/>
    <w:rsid w:val="00c74e11"/>
    <w:pPr>
      <w:spacing w:before="0" w:after="120"/>
      <w:ind w:left="720" w:hanging="0"/>
      <w:contextualSpacing/>
    </w:pPr>
    <w:rPr>
      <w:szCs w:val="22"/>
      <w:lang w:eastAsia="en-US"/>
    </w:rPr>
  </w:style>
  <w:style w:type="paragraph" w:styleId="OTCHET00" w:customStyle="1">
    <w:name w:val="OTCHET_00"/>
    <w:basedOn w:val="Normal"/>
    <w:qFormat/>
    <w:rsid w:val="004f274a"/>
    <w:pPr>
      <w:tabs>
        <w:tab w:val="clear" w:pos="708"/>
        <w:tab w:val="left" w:pos="709" w:leader="none"/>
      </w:tabs>
      <w:suppressAutoHyphens w:val="true"/>
      <w:spacing w:lineRule="auto" w:line="360" w:before="0" w:after="0"/>
    </w:pPr>
    <w:rPr>
      <w:sz w:val="24"/>
      <w:szCs w:val="20"/>
      <w:lang w:eastAsia="ar-SA"/>
    </w:rPr>
  </w:style>
  <w:style w:type="paragraph" w:styleId="ConsPlusTitle" w:customStyle="1">
    <w:name w:val="ConsPlusTitle"/>
    <w:uiPriority w:val="99"/>
    <w:qFormat/>
    <w:rsid w:val="00d614de"/>
    <w:pPr>
      <w:widowControl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8"/>
      <w:szCs w:val="20"/>
      <w:lang w:val="ru-RU" w:eastAsia="ru-RU" w:bidi="ar-SA"/>
    </w:rPr>
  </w:style>
  <w:style w:type="paragraph" w:styleId="CM4" w:customStyle="1">
    <w:name w:val="CM4"/>
    <w:basedOn w:val="Default"/>
    <w:next w:val="Default"/>
    <w:qFormat/>
    <w:rsid w:val="003d4ca1"/>
    <w:pPr>
      <w:widowControl w:val="false"/>
      <w:suppressAutoHyphens w:val="true"/>
      <w:spacing w:lineRule="atLeast" w:line="248"/>
    </w:pPr>
    <w:rPr>
      <w:rFonts w:ascii="OEKGHE+OfficinaSerifWinC" w:hAnsi="OEKGHE+OfficinaSerifWinC" w:eastAsia="Times New Roman"/>
      <w:color w:val="auto"/>
      <w:lang w:eastAsia="ar-SA"/>
    </w:rPr>
  </w:style>
  <w:style w:type="paragraph" w:styleId="Style36" w:customStyle="1">
    <w:name w:val="Таблица"/>
    <w:basedOn w:val="Normal"/>
    <w:qFormat/>
    <w:rsid w:val="003d4ca1"/>
    <w:pPr>
      <w:spacing w:before="0" w:after="0"/>
      <w:jc w:val="left"/>
    </w:pPr>
    <w:rPr>
      <w:szCs w:val="20"/>
    </w:rPr>
  </w:style>
  <w:style w:type="paragraph" w:styleId="Style37" w:customStyle="1">
    <w:name w:val="Абзац"/>
    <w:basedOn w:val="Normal"/>
    <w:next w:val="Normal"/>
    <w:qFormat/>
    <w:rsid w:val="003d4ca1"/>
    <w:pPr>
      <w:spacing w:before="0" w:after="0"/>
      <w:ind w:firstLine="709"/>
    </w:pPr>
    <w:rPr>
      <w:szCs w:val="20"/>
    </w:rPr>
  </w:style>
  <w:style w:type="paragraph" w:styleId="BodyText3">
    <w:name w:val="Body Text 3"/>
    <w:basedOn w:val="Normal"/>
    <w:link w:val="32"/>
    <w:qFormat/>
    <w:rsid w:val="003d4ca1"/>
    <w:pPr>
      <w:spacing w:before="0" w:after="0"/>
      <w:jc w:val="left"/>
    </w:pPr>
    <w:rPr>
      <w:sz w:val="20"/>
      <w:szCs w:val="20"/>
    </w:rPr>
  </w:style>
  <w:style w:type="paragraph" w:styleId="Aacao" w:customStyle="1">
    <w:name w:val="Aacao"/>
    <w:basedOn w:val="Normal"/>
    <w:next w:val="Normal"/>
    <w:qFormat/>
    <w:rsid w:val="003d4ca1"/>
    <w:pPr>
      <w:spacing w:before="0" w:after="0"/>
      <w:ind w:firstLine="709"/>
    </w:pPr>
    <w:rPr>
      <w:sz w:val="26"/>
      <w:szCs w:val="20"/>
    </w:rPr>
  </w:style>
  <w:style w:type="paragraph" w:styleId="DocumentMap">
    <w:name w:val="Document Map"/>
    <w:basedOn w:val="Normal"/>
    <w:semiHidden/>
    <w:qFormat/>
    <w:rsid w:val="003d4ca1"/>
    <w:pPr>
      <w:shd w:val="clear" w:color="auto" w:fill="000080"/>
      <w:spacing w:before="0" w:after="0"/>
      <w:ind w:firstLine="709"/>
    </w:pPr>
    <w:rPr>
      <w:rFonts w:ascii="Tahoma" w:hAnsi="Tahoma" w:cs="Tahoma"/>
      <w:szCs w:val="20"/>
    </w:rPr>
  </w:style>
  <w:style w:type="paragraph" w:styleId="Style38">
    <w:name w:val="Subtitle"/>
    <w:basedOn w:val="Normal"/>
    <w:next w:val="Normal"/>
    <w:uiPriority w:val="11"/>
    <w:qFormat/>
    <w:rsid w:val="00795042"/>
    <w:pPr>
      <w:outlineLvl w:val="2"/>
    </w:pPr>
    <w:rPr>
      <w:rFonts w:eastAsia="" w:cs="" w:cstheme="minorBidi" w:eastAsiaTheme="minorEastAsia"/>
      <w:color w:val="000000" w:themeColor="text1"/>
      <w:szCs w:val="22"/>
      <w:lang w:eastAsia="en-US"/>
    </w:rPr>
  </w:style>
  <w:style w:type="paragraph" w:styleId="ConsPlusNonformat" w:customStyle="1">
    <w:name w:val="ConsPlusNonformat"/>
    <w:qFormat/>
    <w:rsid w:val="00b64fec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ListNumber2">
    <w:name w:val="List Number 2"/>
    <w:basedOn w:val="Normal"/>
    <w:uiPriority w:val="99"/>
    <w:semiHidden/>
    <w:qFormat/>
    <w:rsid w:val="00573a91"/>
    <w:pPr>
      <w:tabs>
        <w:tab w:val="clear" w:pos="708"/>
        <w:tab w:val="left" w:pos="720" w:leader="none"/>
      </w:tabs>
      <w:spacing w:lineRule="auto" w:line="276" w:before="0" w:after="200"/>
      <w:ind w:left="720" w:hanging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Style39" w:customStyle="1">
    <w:name w:val="Содержимое таблицы"/>
    <w:basedOn w:val="Normal"/>
    <w:qFormat/>
    <w:pPr/>
    <w:rPr/>
  </w:style>
  <w:style w:type="paragraph" w:styleId="Style40" w:customStyle="1">
    <w:name w:val="Заголовок таблицы"/>
    <w:basedOn w:val="Normal"/>
    <w:qFormat/>
    <w:rsid w:val="00ca56db"/>
    <w:pPr>
      <w:spacing w:before="120" w:after="240"/>
      <w:contextualSpacing/>
      <w:jc w:val="center"/>
    </w:pPr>
    <w:rPr>
      <w:rFonts w:ascii="Arial" w:hAnsi="Arial" w:eastAsia="MS Mincho" w:cs="Arial"/>
      <w:sz w:val="24"/>
      <w:szCs w:val="20"/>
    </w:rPr>
  </w:style>
  <w:style w:type="paragraph" w:styleId="Preformat" w:customStyle="1">
    <w:name w:val="Preformat"/>
    <w:qFormat/>
    <w:rsid w:val="005476dd"/>
    <w:pPr>
      <w:widowControl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Headertext" w:customStyle="1">
    <w:name w:val="headertext"/>
    <w:basedOn w:val="Normal"/>
    <w:qFormat/>
    <w:rsid w:val="00d93099"/>
    <w:pPr>
      <w:spacing w:beforeAutospacing="1" w:afterAutospacing="1"/>
      <w:jc w:val="left"/>
    </w:pPr>
    <w:rPr>
      <w:sz w:val="24"/>
    </w:rPr>
  </w:style>
  <w:style w:type="paragraph" w:styleId="Formattext" w:customStyle="1">
    <w:name w:val="formattext"/>
    <w:basedOn w:val="Normal"/>
    <w:qFormat/>
    <w:rsid w:val="00d93099"/>
    <w:pPr>
      <w:spacing w:beforeAutospacing="1" w:afterAutospacing="1"/>
      <w:jc w:val="left"/>
    </w:pPr>
    <w:rPr>
      <w:sz w:val="24"/>
    </w:rPr>
  </w:style>
  <w:style w:type="paragraph" w:styleId="S1" w:customStyle="1">
    <w:name w:val="S_Обычный"/>
    <w:basedOn w:val="Normal"/>
    <w:qFormat/>
    <w:rsid w:val="00603c6a"/>
    <w:pPr>
      <w:spacing w:before="0" w:after="0"/>
      <w:ind w:firstLine="709"/>
    </w:pPr>
    <w:rPr>
      <w:sz w:val="24"/>
    </w:rPr>
  </w:style>
  <w:style w:type="paragraph" w:styleId="Annotationtext">
    <w:name w:val="annotation text"/>
    <w:basedOn w:val="Normal"/>
    <w:uiPriority w:val="99"/>
    <w:semiHidden/>
    <w:unhideWhenUsed/>
    <w:qFormat/>
    <w:rsid w:val="002f27e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2f27e3"/>
    <w:pPr/>
    <w:rPr>
      <w:b/>
      <w:bCs/>
    </w:rPr>
  </w:style>
  <w:style w:type="paragraph" w:styleId="Style41" w:customStyle="1">
    <w:name w:val="Обычный текст"/>
    <w:basedOn w:val="Normal"/>
    <w:qFormat/>
    <w:rsid w:val="001e640c"/>
    <w:pPr>
      <w:spacing w:before="0" w:after="0"/>
      <w:ind w:firstLine="709"/>
    </w:pPr>
    <w:rPr>
      <w:sz w:val="24"/>
      <w:lang w:val="en-US" w:eastAsia="ar-SA" w:bidi="en-US"/>
    </w:rPr>
  </w:style>
  <w:style w:type="paragraph" w:styleId="Style42" w:customStyle="1">
    <w:name w:val="Заголовок к тексту"/>
    <w:basedOn w:val="Normal"/>
    <w:next w:val="Style26"/>
    <w:qFormat/>
    <w:rsid w:val="00e721d2"/>
    <w:pPr>
      <w:suppressAutoHyphens w:val="true"/>
      <w:spacing w:lineRule="exact" w:line="240" w:before="0" w:after="480"/>
      <w:jc w:val="left"/>
    </w:pPr>
    <w:rPr>
      <w:b/>
      <w:szCs w:val="20"/>
    </w:rPr>
  </w:style>
  <w:style w:type="paragraph" w:styleId="Style43" w:customStyle="1">
    <w:name w:val="Знак"/>
    <w:basedOn w:val="Normal"/>
    <w:qFormat/>
    <w:rsid w:val="00237f83"/>
    <w:pPr>
      <w:widowControl w:val="false"/>
      <w:spacing w:lineRule="exact" w:line="240" w:before="0" w:after="16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TableParagraph" w:customStyle="1">
    <w:name w:val="Table Paragraph"/>
    <w:basedOn w:val="Normal"/>
    <w:uiPriority w:val="1"/>
    <w:qFormat/>
    <w:rsid w:val="00237f83"/>
    <w:pPr>
      <w:widowControl w:val="false"/>
      <w:spacing w:before="0" w:after="0"/>
      <w:jc w:val="left"/>
    </w:pPr>
    <w:rPr>
      <w:sz w:val="22"/>
      <w:szCs w:val="22"/>
      <w:lang w:eastAsia="en-US"/>
    </w:rPr>
  </w:style>
  <w:style w:type="paragraph" w:styleId="312" w:customStyle="1">
    <w:name w:val="Заг 3 Знак Знак1 Знак Знак Знак"/>
    <w:basedOn w:val="Normal"/>
    <w:link w:val="310"/>
    <w:qFormat/>
    <w:rsid w:val="00034622"/>
    <w:pPr>
      <w:spacing w:before="240" w:after="180"/>
      <w:contextualSpacing/>
      <w:jc w:val="left"/>
    </w:pPr>
    <w:rPr>
      <w:rFonts w:ascii="Arial" w:hAnsi="Arial"/>
      <w:b/>
      <w:color w:val="0070C0"/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5" w:customStyle="1">
    <w:name w:val="Стиль1"/>
    <w:uiPriority w:val="99"/>
    <w:qFormat/>
    <w:rsid w:val="0046155f"/>
  </w:style>
  <w:style w:type="numbering" w:styleId="27" w:customStyle="1">
    <w:name w:val="Стиль2"/>
    <w:link w:val="23"/>
    <w:uiPriority w:val="99"/>
    <w:qFormat/>
    <w:rsid w:val="00de4752"/>
  </w:style>
  <w:style w:type="numbering" w:styleId="212" w:customStyle="1">
    <w:name w:val="Стиль маркированный212"/>
    <w:qFormat/>
    <w:rsid w:val="0005228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3">
    <w:name w:val="Table Grid"/>
    <w:basedOn w:val="a1"/>
    <w:rsid w:val="005867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-3">
    <w:name w:val="Medium Grid 3 Accent 3"/>
    <w:basedOn w:val="a1"/>
    <w:uiPriority w:val="69"/>
    <w:rsid w:val="0046155f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customStyle="1" w:styleId="15">
    <w:name w:val="Сетка таблицы1"/>
    <w:basedOn w:val="a1"/>
    <w:uiPriority w:val="59"/>
    <w:rsid w:val="004100ea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0">
    <w:name w:val="Сетка таблицы22"/>
    <w:basedOn w:val="a1"/>
    <w:uiPriority w:val="59"/>
    <w:rsid w:val="00313a2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header" Target="header4.xml"/><Relationship Id="rId9" Type="http://schemas.openxmlformats.org/officeDocument/2006/relationships/footer" Target="footer3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header" Target="header6.xml"/><Relationship Id="rId13" Type="http://schemas.openxmlformats.org/officeDocument/2006/relationships/footer" Target="footer5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39BC-29CA-45E7-916C-A9E58BBE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LibreOffice/6.3.4.2$Windows_X86_64 LibreOffice_project/60da17e045e08f1793c57c00ba83cdfce946d0aa</Application>
  <Pages>16</Pages>
  <Words>2070</Words>
  <Characters>15214</Characters>
  <CharactersWithSpaces>16995</CharactersWithSpaces>
  <Paragraphs>349</Paragraphs>
  <Company>РВ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2023-12-21T10:43:00Z</dcterms:created>
  <dc:creator>Трояновский</dc:creator>
  <dc:description/>
  <dc:language>ru-RU</dc:language>
  <cp:lastModifiedBy/>
  <cp:lastPrinted>2023-12-15T13:28:00Z</cp:lastPrinted>
  <dcterms:modified xsi:type="dcterms:W3CDTF">2023-12-25T10:28:08Z</dcterms:modified>
  <cp:revision>9</cp:revision>
  <dc:subject/>
  <dc:title>Том 1. Положения о территориальном планировании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РВ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