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media/image53.jpeg" ContentType="image/jpeg"/>
  <Override PartName="/word/media/image1.jpeg" ContentType="image/jpeg"/>
  <Override PartName="/word/media/image54.jpeg" ContentType="image/jpeg"/>
  <Override PartName="/word/media/image2.jpeg" ContentType="image/jpeg"/>
  <Override PartName="/word/media/image23.jpeg" ContentType="image/jpeg"/>
  <Override PartName="/word/media/image8.png" ContentType="image/png"/>
  <Override PartName="/word/media/image55.jpeg" ContentType="image/jpeg"/>
  <Override PartName="/word/media/image3.jpeg" ContentType="image/jpeg"/>
  <Override PartName="/word/media/image4.jpeg" ContentType="image/jpeg"/>
  <Override PartName="/word/media/image56.jpeg" ContentType="image/jpeg"/>
  <Override PartName="/word/media/image5.jpeg" ContentType="image/jpeg"/>
  <Override PartName="/word/media/image57.jpeg" ContentType="image/jpeg"/>
  <Override PartName="/word/media/image6.jpeg" ContentType="image/jpeg"/>
  <Override PartName="/word/media/image58.jpeg" ContentType="image/jpeg"/>
  <Override PartName="/word/media/image9.png" ContentType="image/png"/>
  <Override PartName="/word/media/image7.jpeg" ContentType="image/jpeg"/>
  <Override PartName="/word/media/image59.jpeg" ContentType="image/jpeg"/>
  <Override PartName="/word/media/image10.jpeg" ContentType="image/jpeg"/>
  <Override PartName="/word/media/image11.jpeg" ContentType="image/jpeg"/>
  <Override PartName="/word/media/image12.jpeg" ContentType="image/jpeg"/>
  <Override PartName="/word/media/image13.png" ContentType="image/png"/>
  <Override PartName="/word/media/image46.jpeg" ContentType="image/jpeg"/>
  <Override PartName="/word/media/image14.jpeg" ContentType="image/jpeg"/>
  <Override PartName="/word/media/image15.jpeg" ContentType="image/jpeg"/>
  <Override PartName="/word/media/image16.png" ContentType="image/png"/>
  <Override PartName="/word/media/image63.jpeg" ContentType="image/jpeg"/>
  <Override PartName="/word/media/image17.png" ContentType="image/png"/>
  <Override PartName="/word/media/image24.jpeg" ContentType="image/jpeg"/>
  <Override PartName="/word/media/image18.jpeg" ContentType="image/jpeg"/>
  <Override PartName="/word/media/image19.jpeg" ContentType="image/jpeg"/>
  <Override PartName="/word/media/image22.png" ContentType="image/png"/>
  <Override PartName="/word/media/image20.jpeg" ContentType="image/jpeg"/>
  <Override PartName="/word/media/image21.jpeg" ContentType="image/jpeg"/>
  <Override PartName="/word/media/image25.jpeg" ContentType="image/jpeg"/>
  <Override PartName="/word/media/image27.png" ContentType="image/png"/>
  <Override PartName="/word/media/image26.png" ContentType="image/png"/>
  <Override PartName="/word/media/image64.jpeg" ContentType="image/jpeg"/>
  <Override PartName="/word/media/image28.jpeg" ContentType="image/jpeg"/>
  <Override PartName="/word/media/image29.jpeg" ContentType="image/jpeg"/>
  <Override PartName="/word/media/image30.png" ContentType="image/png"/>
  <Override PartName="/word/media/image41.jpeg" ContentType="image/jpeg"/>
  <Override PartName="/word/media/image31.jpeg" ContentType="image/jpeg"/>
  <Override PartName="/word/media/image32.jpeg" ContentType="image/jpeg"/>
  <Override PartName="/word/media/image33.jpeg" ContentType="image/jpeg"/>
  <Override PartName="/word/media/image34.jpeg" ContentType="image/jpeg"/>
  <Override PartName="/word/media/image35.png" ContentType="image/png"/>
  <Override PartName="/word/media/image37.jpeg" ContentType="image/jpeg"/>
  <Override PartName="/word/media/image36.png" ContentType="image/png"/>
  <Override PartName="/word/media/image65.jpeg" ContentType="image/jpeg"/>
  <Override PartName="/word/media/image38.jpeg" ContentType="image/jpeg"/>
  <Override PartName="/word/media/image39.jpeg" ContentType="image/jpeg"/>
  <Override PartName="/word/media/image40.jpeg" ContentType="image/jpeg"/>
  <Override PartName="/word/media/image42.jpeg" ContentType="image/jpeg"/>
  <Override PartName="/word/media/image43.jpeg" ContentType="image/jpeg"/>
  <Override PartName="/word/media/image44.jpeg" ContentType="image/jpeg"/>
  <Override PartName="/word/media/image60.png" ContentType="image/png"/>
  <Override PartName="/word/media/image45.jpeg" ContentType="image/jpeg"/>
  <Override PartName="/word/media/image47.jpeg" ContentType="image/jpeg"/>
  <Override PartName="/word/media/image48.jpeg" ContentType="image/jpeg"/>
  <Override PartName="/word/media/image49.jpeg" ContentType="image/jpeg"/>
  <Override PartName="/word/media/image50.jpeg" ContentType="image/jpeg"/>
  <Override PartName="/word/media/image51.png" ContentType="image/png"/>
  <Override PartName="/word/media/image52.jpeg" ContentType="image/jpeg"/>
  <Override PartName="/word/media/image61.jpeg" ContentType="image/jpeg"/>
  <Override PartName="/word/media/image62.jpeg" ContentType="image/jpeg"/>
  <Override PartName="/word/media/image66.jpeg" ContentType="image/jpeg"/>
  <Override PartName="/word/media/image67.png" ContentType="image/png"/>
  <Override PartName="/word/media/image68.jpeg" ContentType="image/jpeg"/>
  <Override PartName="/word/media/image69.jpeg" ContentType="image/jpeg"/>
  <Override PartName="/word/footer4.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1.xml" ContentType="application/vnd.openxmlformats-officedocument.wordprocessingml.header+xml"/>
  <Override PartName="/word/header3.xml" ContentType="application/vnd.openxmlformats-officedocument.wordprocessingml.header+xml"/>
  <Override PartName="/word/footer5.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ind w:firstLine="709"/>
        <w:jc w:val="right"/>
        <w:rPr/>
      </w:pPr>
      <w:bookmarkStart w:id="0" w:name="_GoBack"/>
      <w:bookmarkEnd w:id="0"/>
      <w:r>
        <w:rPr>
          <w:color w:val="000000"/>
        </w:rPr>
        <w:t xml:space="preserve"> </w:t>
      </w:r>
      <w:r>
        <w:rPr>
          <w:color w:val="000000"/>
          <w:sz w:val="22"/>
          <w:szCs w:val="22"/>
        </w:rPr>
        <w:t xml:space="preserve">Приложение </w:t>
      </w:r>
      <w:r>
        <w:rPr>
          <w:rFonts w:eastAsia="Times New Roman" w:cs="Times New Roman"/>
          <w:color w:val="auto"/>
          <w:kern w:val="0"/>
          <w:sz w:val="22"/>
          <w:szCs w:val="22"/>
          <w:lang w:val="ru-RU" w:eastAsia="ru-RU" w:bidi="ar-SA"/>
        </w:rPr>
        <w:t>10</w:t>
      </w:r>
    </w:p>
    <w:p>
      <w:pPr>
        <w:pStyle w:val="Normal"/>
        <w:tabs>
          <w:tab w:val="clear" w:pos="708"/>
          <w:tab w:val="left" w:pos="5700" w:leader="none"/>
        </w:tabs>
        <w:spacing w:lineRule="auto" w:line="240"/>
        <w:ind w:right="-3" w:hanging="0"/>
        <w:jc w:val="right"/>
        <w:rPr/>
      </w:pPr>
      <w:r>
        <w:rPr>
          <w:sz w:val="22"/>
          <w:szCs w:val="22"/>
        </w:rPr>
        <w:t xml:space="preserve">к решению  Совета народных </w:t>
      </w:r>
    </w:p>
    <w:p>
      <w:pPr>
        <w:pStyle w:val="Normal"/>
        <w:tabs>
          <w:tab w:val="clear" w:pos="708"/>
          <w:tab w:val="left" w:pos="5700" w:leader="none"/>
        </w:tabs>
        <w:spacing w:lineRule="auto" w:line="240"/>
        <w:ind w:right="-3" w:hanging="0"/>
        <w:jc w:val="right"/>
        <w:rPr/>
      </w:pPr>
      <w:r>
        <w:rPr>
          <w:sz w:val="22"/>
          <w:szCs w:val="22"/>
        </w:rPr>
        <w:t xml:space="preserve">депутатов Беловского </w:t>
      </w:r>
    </w:p>
    <w:p>
      <w:pPr>
        <w:pStyle w:val="Normal"/>
        <w:tabs>
          <w:tab w:val="clear" w:pos="708"/>
          <w:tab w:val="left" w:pos="5700" w:leader="none"/>
        </w:tabs>
        <w:spacing w:lineRule="auto" w:line="240"/>
        <w:ind w:right="-3" w:hanging="0"/>
        <w:jc w:val="right"/>
        <w:rPr/>
      </w:pPr>
      <w:r>
        <w:rPr>
          <w:sz w:val="22"/>
          <w:szCs w:val="22"/>
        </w:rPr>
        <w:t>городского округа</w:t>
      </w:r>
    </w:p>
    <w:p>
      <w:pPr>
        <w:pStyle w:val="Style83"/>
        <w:pBdr>
          <w:bottom w:val="thickThinSmallGap" w:sz="24" w:space="2" w:color="000000"/>
        </w:pBdr>
        <w:tabs>
          <w:tab w:val="clear" w:pos="4677"/>
          <w:tab w:val="clear" w:pos="9355"/>
          <w:tab w:val="left" w:pos="5700" w:leader="none"/>
        </w:tabs>
        <w:spacing w:lineRule="auto" w:line="240"/>
        <w:ind w:right="-3" w:hanging="0"/>
        <w:jc w:val="right"/>
        <w:rPr/>
      </w:pPr>
      <w:r>
        <w:rPr>
          <w:rFonts w:cs="Cambria" w:ascii="Cambria" w:hAnsi="Cambria"/>
          <w:color w:val="auto"/>
          <w:sz w:val="22"/>
          <w:szCs w:val="24"/>
          <w:lang w:eastAsia="ru-RU"/>
        </w:rPr>
        <w:t xml:space="preserve">от </w:t>
      </w:r>
      <w:r>
        <w:rPr>
          <w:rFonts w:eastAsia="Times New Roman" w:cs="Cambria" w:ascii="Cambria" w:hAnsi="Cambria"/>
          <w:color w:val="auto"/>
          <w:sz w:val="24"/>
          <w:szCs w:val="24"/>
          <w:lang w:eastAsia="ru-RU"/>
        </w:rPr>
        <w:t>21 декабря 2023</w:t>
      </w:r>
      <w:r>
        <w:rPr>
          <w:rFonts w:cs="Cambria" w:ascii="Cambria" w:hAnsi="Cambria"/>
          <w:color w:val="auto"/>
          <w:sz w:val="22"/>
          <w:szCs w:val="24"/>
          <w:lang w:eastAsia="ru-RU"/>
        </w:rPr>
        <w:t xml:space="preserve"> года № 4/30-н</w:t>
      </w:r>
    </w:p>
    <w:p>
      <w:pPr>
        <w:pStyle w:val="Normal"/>
        <w:tabs>
          <w:tab w:val="clear" w:pos="708"/>
          <w:tab w:val="left" w:pos="5700" w:leader="none"/>
        </w:tabs>
        <w:ind w:right="-3" w:hanging="0"/>
        <w:jc w:val="center"/>
        <w:rPr/>
      </w:pPr>
      <w:r>
        <w:rPr/>
      </w:r>
    </w:p>
    <w:p>
      <w:pPr>
        <w:pStyle w:val="Normal"/>
        <w:ind w:right="284" w:hanging="0"/>
        <w:jc w:val="center"/>
        <w:textAlignment w:val="baseline"/>
        <w:rPr>
          <w:rFonts w:eastAsia="Arial-BoldItalicMT"/>
          <w:b/>
          <w:b/>
          <w:bCs/>
          <w:iCs/>
          <w:sz w:val="36"/>
          <w:szCs w:val="36"/>
        </w:rPr>
      </w:pPr>
      <w:r>
        <w:rPr>
          <w:rFonts w:eastAsia="Arial-BoldItalicMT"/>
          <w:b/>
          <w:bCs/>
          <w:iCs/>
          <w:sz w:val="36"/>
          <w:szCs w:val="36"/>
        </w:rPr>
      </w:r>
    </w:p>
    <w:p>
      <w:pPr>
        <w:pStyle w:val="Normal"/>
        <w:ind w:firstLine="709"/>
        <w:jc w:val="center"/>
        <w:rPr/>
      </w:pPr>
      <w:r>
        <w:rPr/>
        <w:drawing>
          <wp:inline distT="0" distB="0" distL="0" distR="0">
            <wp:extent cx="1485265" cy="2353945"/>
            <wp:effectExtent l="0" t="0" r="0" b="0"/>
            <wp:docPr id="1" name="Изображение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2" descr=""/>
                    <pic:cNvPicPr>
                      <a:picLocks noChangeAspect="1" noChangeArrowheads="1"/>
                    </pic:cNvPicPr>
                  </pic:nvPicPr>
                  <pic:blipFill>
                    <a:blip r:embed="rId2"/>
                    <a:stretch>
                      <a:fillRect/>
                    </a:stretch>
                  </pic:blipFill>
                  <pic:spPr bwMode="auto">
                    <a:xfrm>
                      <a:off x="0" y="0"/>
                      <a:ext cx="1485265" cy="2353945"/>
                    </a:xfrm>
                    <a:prstGeom prst="rect">
                      <a:avLst/>
                    </a:prstGeom>
                  </pic:spPr>
                </pic:pic>
              </a:graphicData>
            </a:graphic>
          </wp:inline>
        </w:drawing>
      </w:r>
    </w:p>
    <w:p>
      <w:pPr>
        <w:pStyle w:val="Normal"/>
        <w:ind w:firstLine="709"/>
        <w:rPr>
          <w:color w:val="000000" w:themeColor="text1"/>
        </w:rPr>
      </w:pPr>
      <w:r>
        <w:rPr>
          <w:color w:val="000000" w:themeColor="text1"/>
        </w:rPr>
      </w:r>
    </w:p>
    <w:p>
      <w:pPr>
        <w:pStyle w:val="Normal"/>
        <w:ind w:hanging="0"/>
        <w:rPr>
          <w:color w:val="000000" w:themeColor="text1"/>
        </w:rPr>
      </w:pPr>
      <w:r>
        <w:rPr>
          <w:color w:val="000000" w:themeColor="text1"/>
        </w:rPr>
      </w:r>
    </w:p>
    <w:p>
      <w:pPr>
        <w:pStyle w:val="Normal"/>
        <w:jc w:val="center"/>
        <w:rPr>
          <w:b/>
          <w:b/>
          <w:caps/>
          <w:color w:val="000000" w:themeColor="text1"/>
          <w:szCs w:val="28"/>
        </w:rPr>
      </w:pPr>
      <w:r>
        <w:rPr>
          <w:b/>
          <w:caps/>
          <w:color w:val="000000" w:themeColor="text1"/>
          <w:szCs w:val="28"/>
        </w:rPr>
        <w:t>ВНЕСЕНИЕ ИЗМЕНЕНИЙ В ГЕНЕРАЛЬНЫЙ ПЛАН</w:t>
      </w:r>
    </w:p>
    <w:p>
      <w:pPr>
        <w:pStyle w:val="Normal"/>
        <w:jc w:val="center"/>
        <w:rPr>
          <w:b/>
          <w:b/>
          <w:caps/>
          <w:color w:val="000000" w:themeColor="text1"/>
          <w:szCs w:val="28"/>
        </w:rPr>
      </w:pPr>
      <w:r>
        <w:rPr>
          <w:b/>
          <w:caps/>
          <w:color w:val="000000" w:themeColor="text1"/>
          <w:szCs w:val="28"/>
        </w:rPr>
        <w:t xml:space="preserve"> </w:t>
      </w:r>
      <w:r>
        <w:rPr>
          <w:b/>
          <w:caps/>
          <w:color w:val="000000" w:themeColor="text1"/>
          <w:szCs w:val="28"/>
        </w:rPr>
        <w:t>бЕЛОВСКОГО ГОРОДСКОГО ОКРУГА-</w:t>
      </w:r>
    </w:p>
    <w:p>
      <w:pPr>
        <w:pStyle w:val="Normal"/>
        <w:jc w:val="center"/>
        <w:rPr>
          <w:b/>
          <w:b/>
          <w:caps/>
          <w:color w:val="000000" w:themeColor="text1"/>
          <w:szCs w:val="28"/>
        </w:rPr>
      </w:pPr>
      <w:r>
        <w:rPr>
          <w:b/>
          <w:caps/>
          <w:color w:val="000000" w:themeColor="text1"/>
          <w:szCs w:val="28"/>
        </w:rPr>
        <w:t>кЕМЕРОВСКОЙ ОБЛАСТИ - кУЗБАССА</w:t>
      </w:r>
    </w:p>
    <w:p>
      <w:pPr>
        <w:pStyle w:val="Normal"/>
        <w:ind w:firstLine="709"/>
        <w:rPr>
          <w:rFonts w:eastAsia="Calibri"/>
          <w:color w:val="000000" w:themeColor="text1"/>
        </w:rPr>
      </w:pPr>
      <w:r>
        <w:rPr>
          <w:rFonts w:eastAsia="Calibri"/>
          <w:color w:val="000000" w:themeColor="text1"/>
        </w:rPr>
      </w:r>
    </w:p>
    <w:p>
      <w:pPr>
        <w:pStyle w:val="Normal"/>
        <w:ind w:firstLine="709"/>
        <w:rPr>
          <w:rFonts w:eastAsia="Calibri"/>
          <w:color w:val="000000" w:themeColor="text1"/>
        </w:rPr>
      </w:pPr>
      <w:r>
        <w:rPr>
          <w:rFonts w:eastAsia="Calibri"/>
          <w:color w:val="000000" w:themeColor="text1"/>
        </w:rPr>
      </w:r>
    </w:p>
    <w:p>
      <w:pPr>
        <w:pStyle w:val="Normal"/>
        <w:ind w:firstLine="709"/>
        <w:rPr>
          <w:color w:val="000000" w:themeColor="text1"/>
        </w:rPr>
      </w:pPr>
      <w:r>
        <w:rPr>
          <w:color w:val="000000" w:themeColor="text1"/>
        </w:rPr>
      </w:r>
    </w:p>
    <w:p>
      <w:pPr>
        <w:pStyle w:val="Normal"/>
        <w:ind w:firstLine="709"/>
        <w:rPr>
          <w:b/>
          <w:b/>
          <w:caps/>
          <w:color w:val="000000" w:themeColor="text1"/>
          <w:szCs w:val="28"/>
        </w:rPr>
      </w:pPr>
      <w:r>
        <w:rPr>
          <w:b/>
          <w:caps/>
          <w:color w:val="000000" w:themeColor="text1"/>
          <w:szCs w:val="28"/>
        </w:rPr>
        <w:t>МАТЕРИАЛЫ ПО ОБОСНОВАНИЮ ГЕНЕРАЛЬНОГО ПЛАНА</w:t>
      </w:r>
    </w:p>
    <w:p>
      <w:pPr>
        <w:pStyle w:val="Normal"/>
        <w:ind w:firstLine="709"/>
        <w:jc w:val="center"/>
        <w:rPr>
          <w:b/>
          <w:b/>
          <w:caps/>
          <w:color w:val="000000" w:themeColor="text1"/>
          <w:szCs w:val="28"/>
        </w:rPr>
      </w:pPr>
      <w:r>
        <w:rPr>
          <w:b/>
          <w:caps/>
          <w:color w:val="000000" w:themeColor="text1"/>
          <w:szCs w:val="28"/>
        </w:rPr>
        <w:t>Том 3</w:t>
      </w:r>
    </w:p>
    <w:p>
      <w:pPr>
        <w:pStyle w:val="Normal"/>
        <w:ind w:firstLine="709"/>
        <w:rPr>
          <w:color w:val="000000" w:themeColor="text1"/>
        </w:rPr>
      </w:pPr>
      <w:r>
        <w:rPr>
          <w:color w:val="000000" w:themeColor="text1"/>
        </w:rPr>
      </w:r>
    </w:p>
    <w:p>
      <w:pPr>
        <w:pStyle w:val="Normal"/>
        <w:ind w:firstLine="709"/>
        <w:jc w:val="center"/>
        <w:rPr>
          <w:rFonts w:ascii="Arial" w:hAnsi="Arial" w:cs="Arial"/>
          <w:b/>
          <w:b/>
          <w:caps/>
          <w:color w:val="000000" w:themeColor="text1"/>
          <w:szCs w:val="28"/>
        </w:rPr>
      </w:pPr>
      <w:r>
        <w:rPr>
          <w:rFonts w:cs="Arial" w:ascii="Arial" w:hAnsi="Arial"/>
          <w:b/>
          <w:caps/>
          <w:color w:val="000000" w:themeColor="text1"/>
          <w:szCs w:val="28"/>
        </w:rPr>
      </w:r>
    </w:p>
    <w:p>
      <w:pPr>
        <w:pStyle w:val="Normal"/>
        <w:jc w:val="center"/>
        <w:rPr>
          <w:rFonts w:ascii="Arial" w:hAnsi="Arial" w:cs="Arial"/>
          <w:b/>
          <w:b/>
          <w:caps/>
          <w:color w:val="000000" w:themeColor="text1"/>
          <w:szCs w:val="28"/>
        </w:rPr>
      </w:pPr>
      <w:r>
        <w:rPr>
          <w:rFonts w:cs="Arial" w:ascii="Arial" w:hAnsi="Arial"/>
          <w:b/>
          <w:caps/>
          <w:color w:val="000000" w:themeColor="text1"/>
          <w:szCs w:val="28"/>
        </w:rPr>
      </w:r>
    </w:p>
    <w:p>
      <w:pPr>
        <w:pStyle w:val="Normal"/>
        <w:ind w:firstLine="709"/>
        <w:rPr>
          <w:color w:val="000000" w:themeColor="text1"/>
        </w:rPr>
      </w:pPr>
      <w:r>
        <w:rPr>
          <w:color w:val="000000" w:themeColor="text1"/>
        </w:rPr>
      </w:r>
    </w:p>
    <w:p>
      <w:pPr>
        <w:pStyle w:val="Normal"/>
        <w:ind w:firstLine="709"/>
        <w:rPr>
          <w:color w:val="000000" w:themeColor="text1"/>
        </w:rPr>
      </w:pPr>
      <w:r>
        <w:rPr>
          <w:color w:val="000000" w:themeColor="text1"/>
        </w:rPr>
      </w:r>
    </w:p>
    <w:p>
      <w:pPr>
        <w:sectPr>
          <w:headerReference w:type="default" r:id="rId3"/>
          <w:type w:val="nextPage"/>
          <w:pgSz w:w="11906" w:h="16838"/>
          <w:pgMar w:left="1701" w:right="850" w:header="708" w:top="1134" w:footer="0" w:bottom="1134" w:gutter="0"/>
          <w:pgNumType w:fmt="decimal"/>
          <w:formProt w:val="false"/>
          <w:textDirection w:val="lrTb"/>
          <w:docGrid w:type="default" w:linePitch="381" w:charSpace="0"/>
        </w:sectPr>
        <w:pStyle w:val="Normal"/>
        <w:jc w:val="center"/>
        <w:rPr/>
      </w:pPr>
      <w:r>
        <w:rPr>
          <w:rFonts w:eastAsia="Times New Roman" w:cs="Times New Roman"/>
          <w:color w:val="000000" w:themeColor="text1"/>
          <w:sz w:val="28"/>
          <w:szCs w:val="28"/>
          <w:lang w:eastAsia="ru-RU"/>
        </w:rPr>
        <w:t>Белово</w:t>
      </w:r>
      <w:r>
        <w:rPr>
          <w:color w:val="000000" w:themeColor="text1"/>
          <w:szCs w:val="28"/>
        </w:rPr>
        <w:t xml:space="preserve">, 2023 </w:t>
      </w:r>
    </w:p>
    <w:p>
      <w:pPr>
        <w:pStyle w:val="Default"/>
        <w:shd w:val="clear" w:color="auto" w:fill="FFFFFF" w:themeFill="background1"/>
        <w:ind w:left="-567" w:firstLine="709"/>
        <w:jc w:val="center"/>
        <w:rPr>
          <w:b/>
          <w:b/>
          <w:bCs/>
          <w:color w:val="auto"/>
          <w:sz w:val="28"/>
          <w:szCs w:val="28"/>
        </w:rPr>
      </w:pPr>
      <w:r>
        <w:rPr>
          <w:b/>
          <w:bCs/>
          <w:color w:val="auto"/>
          <w:sz w:val="28"/>
          <w:szCs w:val="28"/>
        </w:rPr>
        <w:t>СОСТАВ ГЕНЕРАЛЬНОГО ПЛАНА</w:t>
      </w:r>
    </w:p>
    <w:p>
      <w:pPr>
        <w:pStyle w:val="Default"/>
        <w:shd w:val="clear" w:color="auto" w:fill="FFFFFF" w:themeFill="background1"/>
        <w:ind w:left="-567" w:firstLine="709"/>
        <w:jc w:val="center"/>
        <w:rPr>
          <w:b/>
          <w:b/>
          <w:bCs/>
          <w:color w:val="auto"/>
          <w:sz w:val="28"/>
          <w:szCs w:val="28"/>
        </w:rPr>
      </w:pPr>
      <w:r>
        <w:rPr>
          <w:b/>
          <w:bCs/>
          <w:color w:val="auto"/>
          <w:sz w:val="28"/>
          <w:szCs w:val="28"/>
        </w:rPr>
      </w:r>
    </w:p>
    <w:tbl>
      <w:tblPr>
        <w:tblStyle w:val="afffffffffffb"/>
        <w:tblW w:w="9344" w:type="dxa"/>
        <w:jc w:val="left"/>
        <w:tblInd w:w="0" w:type="dxa"/>
        <w:tblCellMar>
          <w:top w:w="0" w:type="dxa"/>
          <w:left w:w="108" w:type="dxa"/>
          <w:bottom w:w="0" w:type="dxa"/>
          <w:right w:w="108" w:type="dxa"/>
        </w:tblCellMar>
        <w:tblLook w:firstRow="1" w:noVBand="1" w:lastRow="0" w:firstColumn="1" w:lastColumn="0" w:noHBand="0" w:val="04a0"/>
      </w:tblPr>
      <w:tblGrid>
        <w:gridCol w:w="1376"/>
        <w:gridCol w:w="6272"/>
        <w:gridCol w:w="1696"/>
      </w:tblGrid>
      <w:tr>
        <w:trPr/>
        <w:tc>
          <w:tcPr>
            <w:tcW w:w="1376" w:type="dxa"/>
            <w:tcBorders/>
            <w:shd w:color="auto" w:fill="auto" w:val="clear"/>
          </w:tcPr>
          <w:p>
            <w:pPr>
              <w:pStyle w:val="Normal"/>
              <w:spacing w:before="0" w:after="0"/>
              <w:jc w:val="center"/>
              <w:rPr>
                <w:sz w:val="24"/>
              </w:rPr>
            </w:pPr>
            <w:r>
              <w:rPr>
                <w:rFonts w:eastAsia="Calibri" w:ascii="Calibri" w:hAnsi="Calibri"/>
                <w:sz w:val="24"/>
                <w:szCs w:val="20"/>
                <w:lang w:eastAsia="ru-RU"/>
              </w:rPr>
              <w:t xml:space="preserve">№ </w:t>
            </w:r>
            <w:r>
              <w:rPr>
                <w:rFonts w:eastAsia="Calibri" w:ascii="Calibri" w:hAnsi="Calibri"/>
                <w:sz w:val="24"/>
                <w:szCs w:val="20"/>
                <w:lang w:eastAsia="ru-RU"/>
              </w:rPr>
              <w:t>тома</w:t>
            </w:r>
          </w:p>
        </w:tc>
        <w:tc>
          <w:tcPr>
            <w:tcW w:w="6272" w:type="dxa"/>
            <w:tcBorders/>
            <w:shd w:color="auto" w:fill="auto" w:val="clear"/>
          </w:tcPr>
          <w:p>
            <w:pPr>
              <w:pStyle w:val="Normal"/>
              <w:spacing w:before="0" w:after="0"/>
              <w:jc w:val="center"/>
              <w:rPr>
                <w:sz w:val="24"/>
              </w:rPr>
            </w:pPr>
            <w:r>
              <w:rPr>
                <w:rFonts w:eastAsia="Calibri" w:ascii="Calibri" w:hAnsi="Calibri"/>
                <w:sz w:val="24"/>
                <w:szCs w:val="20"/>
                <w:lang w:eastAsia="ru-RU"/>
              </w:rPr>
              <w:t>Наименование</w:t>
            </w:r>
          </w:p>
        </w:tc>
        <w:tc>
          <w:tcPr>
            <w:tcW w:w="1696" w:type="dxa"/>
            <w:tcBorders/>
            <w:shd w:color="auto" w:fill="auto" w:val="clear"/>
          </w:tcPr>
          <w:p>
            <w:pPr>
              <w:pStyle w:val="Normal"/>
              <w:spacing w:before="0" w:after="0"/>
              <w:jc w:val="center"/>
              <w:rPr>
                <w:sz w:val="24"/>
              </w:rPr>
            </w:pPr>
            <w:r>
              <w:rPr>
                <w:rFonts w:eastAsia="Calibri" w:ascii="Calibri" w:hAnsi="Calibri"/>
                <w:sz w:val="24"/>
                <w:szCs w:val="20"/>
                <w:lang w:eastAsia="ru-RU"/>
              </w:rPr>
              <w:t>Примечание</w:t>
            </w:r>
          </w:p>
        </w:tc>
      </w:tr>
      <w:tr>
        <w:trPr/>
        <w:tc>
          <w:tcPr>
            <w:tcW w:w="9344" w:type="dxa"/>
            <w:gridSpan w:val="3"/>
            <w:tcBorders/>
            <w:shd w:color="auto" w:fill="auto" w:val="clear"/>
          </w:tcPr>
          <w:p>
            <w:pPr>
              <w:pStyle w:val="Normal"/>
              <w:spacing w:before="0" w:after="0"/>
              <w:jc w:val="center"/>
              <w:rPr>
                <w:b/>
                <w:b/>
                <w:sz w:val="24"/>
              </w:rPr>
            </w:pPr>
            <w:r>
              <w:rPr>
                <w:rFonts w:eastAsia="Calibri" w:ascii="Calibri" w:hAnsi="Calibri"/>
                <w:b/>
                <w:sz w:val="24"/>
                <w:szCs w:val="20"/>
                <w:lang w:eastAsia="ru-RU"/>
              </w:rPr>
              <w:t>Утверждаемая часть генерального плана</w:t>
            </w:r>
          </w:p>
        </w:tc>
      </w:tr>
      <w:tr>
        <w:trPr/>
        <w:tc>
          <w:tcPr>
            <w:tcW w:w="9344" w:type="dxa"/>
            <w:gridSpan w:val="3"/>
            <w:tcBorders/>
            <w:shd w:color="auto" w:fill="auto" w:val="clear"/>
          </w:tcPr>
          <w:p>
            <w:pPr>
              <w:pStyle w:val="Normal"/>
              <w:spacing w:before="0" w:after="0"/>
              <w:jc w:val="left"/>
              <w:rPr>
                <w:b/>
                <w:b/>
                <w:i/>
                <w:i/>
                <w:sz w:val="24"/>
              </w:rPr>
            </w:pPr>
            <w:r>
              <w:rPr>
                <w:rFonts w:eastAsia="Calibri" w:ascii="Calibri" w:hAnsi="Calibri"/>
                <w:b/>
                <w:i/>
                <w:sz w:val="24"/>
                <w:szCs w:val="20"/>
                <w:lang w:eastAsia="ru-RU"/>
              </w:rPr>
              <w:t>Текстовые материалы:</w:t>
            </w:r>
          </w:p>
        </w:tc>
      </w:tr>
      <w:tr>
        <w:trPr/>
        <w:tc>
          <w:tcPr>
            <w:tcW w:w="1376" w:type="dxa"/>
            <w:tcBorders/>
            <w:shd w:color="auto" w:fill="auto" w:val="clear"/>
          </w:tcPr>
          <w:p>
            <w:pPr>
              <w:pStyle w:val="Normal"/>
              <w:spacing w:before="0" w:after="0"/>
              <w:jc w:val="center"/>
              <w:rPr>
                <w:sz w:val="24"/>
              </w:rPr>
            </w:pPr>
            <w:r>
              <w:rPr>
                <w:rFonts w:eastAsia="Calibri" w:ascii="Calibri" w:hAnsi="Calibri"/>
                <w:b/>
                <w:sz w:val="24"/>
                <w:szCs w:val="20"/>
                <w:lang w:eastAsia="ru-RU"/>
              </w:rPr>
              <w:t>Том 1</w:t>
            </w:r>
          </w:p>
        </w:tc>
        <w:tc>
          <w:tcPr>
            <w:tcW w:w="6272" w:type="dxa"/>
            <w:tcBorders/>
            <w:shd w:color="auto" w:fill="auto" w:val="clear"/>
          </w:tcPr>
          <w:p>
            <w:pPr>
              <w:pStyle w:val="Normal"/>
              <w:spacing w:before="0" w:after="0"/>
              <w:rPr>
                <w:b/>
                <w:b/>
                <w:sz w:val="24"/>
              </w:rPr>
            </w:pPr>
            <w:r>
              <w:rPr>
                <w:rFonts w:eastAsia="Calibri" w:ascii="Calibri" w:hAnsi="Calibri"/>
                <w:b/>
                <w:bCs/>
                <w:sz w:val="24"/>
                <w:szCs w:val="20"/>
                <w:lang w:eastAsia="ru-RU"/>
              </w:rPr>
              <w:t>Положение о территориальном планировании</w:t>
            </w:r>
          </w:p>
        </w:tc>
        <w:tc>
          <w:tcPr>
            <w:tcW w:w="1696" w:type="dxa"/>
            <w:tcBorders/>
            <w:shd w:color="auto" w:fill="auto" w:val="clear"/>
          </w:tcPr>
          <w:p>
            <w:pPr>
              <w:pStyle w:val="Normal"/>
              <w:spacing w:before="0" w:after="0"/>
              <w:jc w:val="center"/>
              <w:rPr>
                <w:sz w:val="24"/>
              </w:rPr>
            </w:pPr>
            <w:r>
              <w:rPr>
                <w:rFonts w:eastAsia="Calibri" w:ascii="Calibri" w:hAnsi="Calibri"/>
                <w:sz w:val="24"/>
                <w:szCs w:val="20"/>
                <w:lang w:eastAsia="ru-RU"/>
              </w:rPr>
              <w:t>-</w:t>
            </w:r>
          </w:p>
        </w:tc>
      </w:tr>
      <w:tr>
        <w:trPr>
          <w:trHeight w:val="1146" w:hRule="atLeast"/>
        </w:trPr>
        <w:tc>
          <w:tcPr>
            <w:tcW w:w="1376" w:type="dxa"/>
            <w:tcBorders/>
            <w:shd w:color="auto" w:fill="auto" w:val="clear"/>
          </w:tcPr>
          <w:p>
            <w:pPr>
              <w:pStyle w:val="Normal"/>
              <w:shd w:val="clear" w:color="auto" w:fill="FFFFFF"/>
              <w:spacing w:before="0" w:after="0"/>
              <w:jc w:val="center"/>
              <w:rPr>
                <w:sz w:val="24"/>
              </w:rPr>
            </w:pPr>
            <w:r>
              <w:rPr>
                <w:rFonts w:eastAsia="Calibri" w:ascii="Calibri" w:hAnsi="Calibri"/>
                <w:b/>
                <w:sz w:val="24"/>
                <w:szCs w:val="20"/>
                <w:lang w:eastAsia="ru-RU"/>
              </w:rPr>
              <w:t>Том 2</w:t>
            </w:r>
          </w:p>
          <w:p>
            <w:pPr>
              <w:pStyle w:val="Normal"/>
              <w:spacing w:before="0" w:after="0"/>
              <w:jc w:val="center"/>
              <w:rPr>
                <w:rFonts w:ascii="Calibri" w:hAnsi="Calibri" w:eastAsia="Calibri"/>
                <w:sz w:val="24"/>
                <w:szCs w:val="20"/>
                <w:lang w:eastAsia="ru-RU"/>
              </w:rPr>
            </w:pPr>
            <w:r>
              <w:rPr>
                <w:rFonts w:eastAsia="Calibri" w:ascii="Calibri" w:hAnsi="Calibri"/>
                <w:sz w:val="24"/>
                <w:szCs w:val="20"/>
                <w:lang w:eastAsia="ru-RU"/>
              </w:rPr>
            </w:r>
          </w:p>
        </w:tc>
        <w:tc>
          <w:tcPr>
            <w:tcW w:w="6272" w:type="dxa"/>
            <w:tcBorders/>
            <w:shd w:color="auto" w:fill="auto" w:val="clear"/>
          </w:tcPr>
          <w:p>
            <w:pPr>
              <w:pStyle w:val="Normal"/>
              <w:shd w:val="clear" w:color="auto" w:fill="FFFFFF"/>
              <w:spacing w:before="0" w:after="0"/>
              <w:rPr>
                <w:b/>
                <w:b/>
                <w:sz w:val="24"/>
              </w:rPr>
            </w:pPr>
            <w:r>
              <w:rPr>
                <w:rFonts w:eastAsia="Calibri" w:ascii="Calibri" w:hAnsi="Calibri"/>
                <w:b/>
                <w:sz w:val="24"/>
                <w:szCs w:val="20"/>
                <w:lang w:eastAsia="ru-RU"/>
              </w:rPr>
              <w:t>Приложение</w:t>
            </w:r>
          </w:p>
          <w:p>
            <w:pPr>
              <w:pStyle w:val="Normal"/>
              <w:shd w:val="clear" w:color="auto" w:fill="FFFFFF"/>
              <w:spacing w:before="0" w:after="0"/>
              <w:rPr>
                <w:sz w:val="24"/>
              </w:rPr>
            </w:pPr>
            <w:r>
              <w:rPr>
                <w:rFonts w:eastAsia="Calibri" w:ascii="Calibri" w:hAnsi="Calibri"/>
                <w:sz w:val="24"/>
                <w:szCs w:val="20"/>
                <w:lang w:eastAsia="ru-RU"/>
              </w:rPr>
              <w:t>Сведения о границах населенных пунктов (в том числе образуемых населенных пунктов), входящих в состав городского округа</w:t>
            </w:r>
          </w:p>
        </w:tc>
        <w:tc>
          <w:tcPr>
            <w:tcW w:w="1696" w:type="dxa"/>
            <w:tcBorders/>
            <w:shd w:color="auto" w:fill="auto" w:val="clear"/>
          </w:tcPr>
          <w:p>
            <w:pPr>
              <w:pStyle w:val="Normal"/>
              <w:spacing w:before="0" w:after="0"/>
              <w:jc w:val="center"/>
              <w:rPr>
                <w:sz w:val="24"/>
              </w:rPr>
            </w:pPr>
            <w:r>
              <w:rPr>
                <w:rFonts w:eastAsia="Calibri" w:ascii="Calibri" w:hAnsi="Calibri"/>
                <w:sz w:val="24"/>
                <w:szCs w:val="20"/>
                <w:lang w:eastAsia="ru-RU"/>
              </w:rPr>
              <w:t>-</w:t>
            </w:r>
          </w:p>
        </w:tc>
      </w:tr>
      <w:tr>
        <w:trPr/>
        <w:tc>
          <w:tcPr>
            <w:tcW w:w="9344" w:type="dxa"/>
            <w:gridSpan w:val="3"/>
            <w:tcBorders/>
            <w:shd w:color="auto" w:fill="auto" w:val="clear"/>
          </w:tcPr>
          <w:p>
            <w:pPr>
              <w:pStyle w:val="Normal"/>
              <w:spacing w:before="0" w:after="0"/>
              <w:jc w:val="left"/>
              <w:rPr>
                <w:b/>
                <w:b/>
                <w:i/>
                <w:i/>
                <w:sz w:val="24"/>
              </w:rPr>
            </w:pPr>
            <w:r>
              <w:rPr>
                <w:rFonts w:eastAsia="Calibri" w:ascii="Calibri" w:hAnsi="Calibri"/>
                <w:b/>
                <w:i/>
                <w:sz w:val="24"/>
                <w:szCs w:val="20"/>
                <w:lang w:eastAsia="ru-RU"/>
              </w:rPr>
              <w:t>Графические материалы:</w:t>
            </w:r>
          </w:p>
        </w:tc>
      </w:tr>
      <w:tr>
        <w:trPr>
          <w:trHeight w:val="828" w:hRule="atLeast"/>
        </w:trPr>
        <w:tc>
          <w:tcPr>
            <w:tcW w:w="1376" w:type="dxa"/>
            <w:tcBorders/>
            <w:shd w:color="auto" w:fill="auto" w:val="clear"/>
          </w:tcPr>
          <w:p>
            <w:pPr>
              <w:pStyle w:val="Normal"/>
              <w:spacing w:before="0" w:after="0"/>
              <w:jc w:val="center"/>
              <w:rPr>
                <w:rFonts w:ascii="Calibri" w:hAnsi="Calibri" w:eastAsia="Calibri"/>
                <w:sz w:val="24"/>
                <w:szCs w:val="20"/>
                <w:lang w:eastAsia="ru-RU"/>
              </w:rPr>
            </w:pPr>
            <w:r>
              <w:rPr>
                <w:rFonts w:eastAsia="Calibri" w:ascii="Calibri" w:hAnsi="Calibri"/>
                <w:sz w:val="24"/>
                <w:szCs w:val="20"/>
                <w:lang w:eastAsia="ru-RU"/>
              </w:rPr>
            </w:r>
          </w:p>
        </w:tc>
        <w:tc>
          <w:tcPr>
            <w:tcW w:w="6272" w:type="dxa"/>
            <w:tcBorders/>
            <w:shd w:color="auto" w:fill="auto" w:val="clear"/>
          </w:tcPr>
          <w:p>
            <w:pPr>
              <w:pStyle w:val="Default"/>
              <w:shd w:val="clear" w:color="auto" w:fill="FFFFFF" w:themeFill="background1"/>
              <w:jc w:val="both"/>
              <w:rPr>
                <w:rFonts w:ascii="Calibri" w:hAnsi="Calibri" w:eastAsia="Calibri"/>
                <w:szCs w:val="20"/>
              </w:rPr>
            </w:pPr>
            <w:r>
              <w:rPr>
                <w:rFonts w:eastAsia="Calibri" w:ascii="Calibri" w:hAnsi="Calibri"/>
                <w:color w:val="auto"/>
                <w:szCs w:val="20"/>
                <w:lang w:eastAsia="ru-RU"/>
              </w:rPr>
              <w:t xml:space="preserve">Карта границ населенных пунктов (в том числе образуемых населенных пунктов), входящих в состав городского округа </w:t>
            </w:r>
          </w:p>
        </w:tc>
        <w:tc>
          <w:tcPr>
            <w:tcW w:w="1696" w:type="dxa"/>
            <w:tcBorders/>
            <w:shd w:color="auto" w:fill="auto" w:val="clear"/>
          </w:tcPr>
          <w:p>
            <w:pPr>
              <w:pStyle w:val="Normal"/>
              <w:spacing w:before="0" w:after="0"/>
              <w:jc w:val="center"/>
              <w:rPr>
                <w:sz w:val="24"/>
              </w:rPr>
            </w:pPr>
            <w:r>
              <w:rPr>
                <w:rFonts w:eastAsia="Calibri" w:ascii="Calibri" w:hAnsi="Calibri"/>
                <w:sz w:val="24"/>
                <w:szCs w:val="20"/>
                <w:lang w:eastAsia="ru-RU"/>
              </w:rPr>
              <w:t>М 1:25000</w:t>
            </w:r>
          </w:p>
        </w:tc>
      </w:tr>
      <w:tr>
        <w:trPr/>
        <w:tc>
          <w:tcPr>
            <w:tcW w:w="1376" w:type="dxa"/>
            <w:vMerge w:val="restart"/>
            <w:tcBorders/>
            <w:shd w:color="auto" w:fill="auto" w:val="clear"/>
          </w:tcPr>
          <w:p>
            <w:pPr>
              <w:pStyle w:val="Normal"/>
              <w:spacing w:before="0" w:after="0"/>
              <w:jc w:val="center"/>
              <w:rPr>
                <w:rFonts w:ascii="Calibri" w:hAnsi="Calibri" w:eastAsia="Calibri"/>
                <w:sz w:val="24"/>
                <w:szCs w:val="20"/>
                <w:lang w:eastAsia="ru-RU"/>
              </w:rPr>
            </w:pPr>
            <w:r>
              <w:rPr>
                <w:rFonts w:eastAsia="Calibri" w:ascii="Calibri" w:hAnsi="Calibri"/>
                <w:sz w:val="24"/>
                <w:szCs w:val="20"/>
                <w:lang w:eastAsia="ru-RU"/>
              </w:rPr>
            </w:r>
          </w:p>
        </w:tc>
        <w:tc>
          <w:tcPr>
            <w:tcW w:w="6272" w:type="dxa"/>
            <w:tcBorders/>
            <w:shd w:color="auto" w:fill="auto" w:val="clear"/>
          </w:tcPr>
          <w:p>
            <w:pPr>
              <w:pStyle w:val="Normal"/>
              <w:spacing w:before="0" w:after="0"/>
              <w:rPr>
                <w:sz w:val="24"/>
              </w:rPr>
            </w:pPr>
            <w:r>
              <w:rPr>
                <w:rFonts w:eastAsia="Calibri" w:ascii="Calibri" w:hAnsi="Calibri"/>
                <w:sz w:val="24"/>
                <w:szCs w:val="20"/>
                <w:lang w:eastAsia="ru-RU"/>
              </w:rPr>
              <w:t>Карта функциональных зон городского округа</w:t>
            </w:r>
          </w:p>
        </w:tc>
        <w:tc>
          <w:tcPr>
            <w:tcW w:w="1696" w:type="dxa"/>
            <w:tcBorders/>
            <w:shd w:color="auto" w:fill="auto" w:val="clear"/>
          </w:tcPr>
          <w:p>
            <w:pPr>
              <w:pStyle w:val="Normal"/>
              <w:spacing w:before="0" w:after="0"/>
              <w:jc w:val="center"/>
              <w:rPr>
                <w:sz w:val="24"/>
              </w:rPr>
            </w:pPr>
            <w:r>
              <w:rPr>
                <w:rFonts w:eastAsia="Calibri" w:ascii="Calibri" w:hAnsi="Calibri"/>
                <w:sz w:val="24"/>
                <w:szCs w:val="20"/>
                <w:lang w:eastAsia="ru-RU"/>
              </w:rPr>
              <w:t>М 1:25000</w:t>
            </w:r>
          </w:p>
        </w:tc>
      </w:tr>
      <w:tr>
        <w:trPr/>
        <w:tc>
          <w:tcPr>
            <w:tcW w:w="1376" w:type="dxa"/>
            <w:vMerge w:val="continue"/>
            <w:tcBorders/>
            <w:shd w:color="auto" w:fill="auto" w:val="clear"/>
          </w:tcPr>
          <w:p>
            <w:pPr>
              <w:pStyle w:val="Normal"/>
              <w:spacing w:before="0" w:after="0"/>
              <w:jc w:val="center"/>
              <w:rPr>
                <w:rFonts w:ascii="Calibri" w:hAnsi="Calibri" w:eastAsia="Calibri"/>
                <w:sz w:val="24"/>
                <w:szCs w:val="20"/>
                <w:lang w:eastAsia="ru-RU"/>
              </w:rPr>
            </w:pPr>
            <w:r>
              <w:rPr>
                <w:rFonts w:eastAsia="Calibri" w:ascii="Calibri" w:hAnsi="Calibri"/>
                <w:sz w:val="24"/>
                <w:szCs w:val="20"/>
                <w:lang w:eastAsia="ru-RU"/>
              </w:rPr>
            </w:r>
          </w:p>
        </w:tc>
        <w:tc>
          <w:tcPr>
            <w:tcW w:w="6272" w:type="dxa"/>
            <w:tcBorders/>
            <w:shd w:color="auto" w:fill="auto" w:val="clear"/>
          </w:tcPr>
          <w:p>
            <w:pPr>
              <w:pStyle w:val="Normal"/>
              <w:spacing w:before="0" w:after="0"/>
              <w:rPr>
                <w:sz w:val="24"/>
              </w:rPr>
            </w:pPr>
            <w:r>
              <w:rPr>
                <w:rFonts w:eastAsia="Calibri" w:ascii="Calibri" w:hAnsi="Calibri"/>
                <w:sz w:val="24"/>
                <w:szCs w:val="20"/>
                <w:lang w:eastAsia="ru-RU"/>
              </w:rPr>
              <w:t>Фрагменты карты функциональных зон городского округа</w:t>
            </w:r>
          </w:p>
        </w:tc>
        <w:tc>
          <w:tcPr>
            <w:tcW w:w="1696" w:type="dxa"/>
            <w:tcBorders/>
            <w:shd w:color="auto" w:fill="auto" w:val="clear"/>
          </w:tcPr>
          <w:p>
            <w:pPr>
              <w:pStyle w:val="Normal"/>
              <w:spacing w:before="0" w:after="0"/>
              <w:jc w:val="center"/>
              <w:rPr>
                <w:sz w:val="24"/>
              </w:rPr>
            </w:pPr>
            <w:r>
              <w:rPr>
                <w:rFonts w:eastAsia="Calibri" w:ascii="Calibri" w:hAnsi="Calibri"/>
                <w:sz w:val="24"/>
                <w:szCs w:val="20"/>
                <w:lang w:eastAsia="ru-RU"/>
              </w:rPr>
              <w:t>М 1:5000</w:t>
            </w:r>
          </w:p>
        </w:tc>
      </w:tr>
      <w:tr>
        <w:trPr/>
        <w:tc>
          <w:tcPr>
            <w:tcW w:w="9344" w:type="dxa"/>
            <w:gridSpan w:val="3"/>
            <w:tcBorders/>
            <w:shd w:color="auto" w:fill="auto" w:val="clear"/>
          </w:tcPr>
          <w:p>
            <w:pPr>
              <w:pStyle w:val="Normal"/>
              <w:spacing w:before="0" w:after="0"/>
              <w:jc w:val="center"/>
              <w:rPr>
                <w:b/>
                <w:b/>
                <w:sz w:val="24"/>
              </w:rPr>
            </w:pPr>
            <w:r>
              <w:rPr>
                <w:rFonts w:eastAsia="Calibri" w:ascii="Calibri" w:hAnsi="Calibri"/>
                <w:b/>
                <w:sz w:val="24"/>
                <w:szCs w:val="20"/>
                <w:lang w:eastAsia="ru-RU"/>
              </w:rPr>
              <w:t>Материалы по обоснованию генерального плана</w:t>
            </w:r>
          </w:p>
        </w:tc>
      </w:tr>
      <w:tr>
        <w:trPr/>
        <w:tc>
          <w:tcPr>
            <w:tcW w:w="9344" w:type="dxa"/>
            <w:gridSpan w:val="3"/>
            <w:tcBorders/>
            <w:shd w:color="auto" w:fill="auto" w:val="clear"/>
          </w:tcPr>
          <w:p>
            <w:pPr>
              <w:pStyle w:val="Normal"/>
              <w:spacing w:before="0" w:after="0"/>
              <w:jc w:val="left"/>
              <w:rPr>
                <w:b/>
                <w:b/>
                <w:i/>
                <w:i/>
                <w:sz w:val="24"/>
              </w:rPr>
            </w:pPr>
            <w:r>
              <w:rPr>
                <w:rFonts w:eastAsia="Calibri" w:ascii="Calibri" w:hAnsi="Calibri"/>
                <w:b/>
                <w:i/>
                <w:sz w:val="24"/>
                <w:szCs w:val="20"/>
                <w:lang w:eastAsia="ru-RU"/>
              </w:rPr>
              <w:t>Текстовые материалы:</w:t>
            </w:r>
          </w:p>
        </w:tc>
      </w:tr>
      <w:tr>
        <w:trPr/>
        <w:tc>
          <w:tcPr>
            <w:tcW w:w="1376" w:type="dxa"/>
            <w:tcBorders/>
            <w:shd w:color="auto" w:fill="auto" w:val="clear"/>
          </w:tcPr>
          <w:p>
            <w:pPr>
              <w:pStyle w:val="Normal"/>
              <w:spacing w:before="0" w:after="0"/>
              <w:jc w:val="center"/>
              <w:rPr>
                <w:sz w:val="24"/>
              </w:rPr>
            </w:pPr>
            <w:r>
              <w:rPr>
                <w:rFonts w:eastAsia="Calibri" w:ascii="Calibri" w:hAnsi="Calibri"/>
                <w:b/>
                <w:sz w:val="24"/>
                <w:szCs w:val="20"/>
                <w:lang w:eastAsia="ru-RU"/>
              </w:rPr>
              <w:t>Том 3</w:t>
            </w:r>
          </w:p>
        </w:tc>
        <w:tc>
          <w:tcPr>
            <w:tcW w:w="6272" w:type="dxa"/>
            <w:tcBorders/>
            <w:shd w:color="auto" w:fill="auto" w:val="clear"/>
          </w:tcPr>
          <w:p>
            <w:pPr>
              <w:pStyle w:val="Normal"/>
              <w:spacing w:before="0" w:after="0"/>
              <w:jc w:val="left"/>
              <w:rPr>
                <w:b/>
                <w:b/>
                <w:sz w:val="24"/>
              </w:rPr>
            </w:pPr>
            <w:r>
              <w:rPr>
                <w:rFonts w:eastAsia="Calibri" w:ascii="Calibri" w:hAnsi="Calibri"/>
                <w:b/>
                <w:sz w:val="24"/>
                <w:szCs w:val="20"/>
                <w:lang w:eastAsia="ru-RU"/>
              </w:rPr>
              <w:t>Материалы по обоснованию генерального плана</w:t>
            </w:r>
          </w:p>
        </w:tc>
        <w:tc>
          <w:tcPr>
            <w:tcW w:w="1696" w:type="dxa"/>
            <w:tcBorders/>
            <w:shd w:color="auto" w:fill="auto" w:val="clear"/>
          </w:tcPr>
          <w:p>
            <w:pPr>
              <w:pStyle w:val="Normal"/>
              <w:spacing w:before="0" w:after="0"/>
              <w:jc w:val="center"/>
              <w:rPr>
                <w:sz w:val="24"/>
              </w:rPr>
            </w:pPr>
            <w:r>
              <w:rPr>
                <w:rFonts w:eastAsia="Calibri" w:ascii="Calibri" w:hAnsi="Calibri"/>
                <w:sz w:val="24"/>
                <w:szCs w:val="20"/>
                <w:lang w:eastAsia="ru-RU"/>
              </w:rPr>
              <w:t>-</w:t>
            </w:r>
          </w:p>
        </w:tc>
      </w:tr>
      <w:tr>
        <w:trPr/>
        <w:tc>
          <w:tcPr>
            <w:tcW w:w="9344" w:type="dxa"/>
            <w:gridSpan w:val="3"/>
            <w:tcBorders/>
            <w:shd w:color="auto" w:fill="auto" w:val="clear"/>
          </w:tcPr>
          <w:p>
            <w:pPr>
              <w:pStyle w:val="Normal"/>
              <w:spacing w:before="0" w:after="0"/>
              <w:jc w:val="left"/>
              <w:rPr>
                <w:b/>
                <w:b/>
                <w:i/>
                <w:i/>
                <w:sz w:val="24"/>
              </w:rPr>
            </w:pPr>
            <w:r>
              <w:rPr>
                <w:rFonts w:eastAsia="Calibri" w:ascii="Calibri" w:hAnsi="Calibri"/>
                <w:b/>
                <w:i/>
                <w:sz w:val="24"/>
                <w:szCs w:val="20"/>
                <w:lang w:eastAsia="ru-RU"/>
              </w:rPr>
              <w:t>Графические материалы:</w:t>
            </w:r>
          </w:p>
        </w:tc>
      </w:tr>
      <w:tr>
        <w:trPr>
          <w:trHeight w:val="802" w:hRule="atLeast"/>
        </w:trPr>
        <w:tc>
          <w:tcPr>
            <w:tcW w:w="1376" w:type="dxa"/>
            <w:tcBorders/>
            <w:shd w:color="auto" w:fill="auto" w:val="clear"/>
          </w:tcPr>
          <w:p>
            <w:pPr>
              <w:pStyle w:val="Normal"/>
              <w:spacing w:before="0" w:after="0"/>
              <w:jc w:val="center"/>
              <w:rPr>
                <w:rFonts w:ascii="Calibri" w:hAnsi="Calibri" w:eastAsia="Calibri"/>
                <w:sz w:val="24"/>
                <w:szCs w:val="20"/>
                <w:lang w:eastAsia="ru-RU"/>
              </w:rPr>
            </w:pPr>
            <w:r>
              <w:rPr>
                <w:rFonts w:eastAsia="Calibri" w:ascii="Calibri" w:hAnsi="Calibri"/>
                <w:sz w:val="24"/>
                <w:szCs w:val="20"/>
                <w:lang w:eastAsia="ru-RU"/>
              </w:rPr>
            </w:r>
          </w:p>
        </w:tc>
        <w:tc>
          <w:tcPr>
            <w:tcW w:w="6272" w:type="dxa"/>
            <w:tcBorders/>
            <w:shd w:color="auto" w:fill="auto" w:val="clear"/>
          </w:tcPr>
          <w:p>
            <w:pPr>
              <w:pStyle w:val="Normal"/>
              <w:spacing w:before="0" w:after="0"/>
              <w:rPr>
                <w:sz w:val="24"/>
              </w:rPr>
            </w:pPr>
            <w:r>
              <w:rPr>
                <w:rFonts w:eastAsia="Calibri" w:ascii="Calibri" w:hAnsi="Calibri"/>
                <w:sz w:val="24"/>
                <w:szCs w:val="20"/>
                <w:lang w:eastAsia="ru-RU"/>
              </w:rPr>
              <w:t>Карта использования территории  с отображением особых экономических зон, особо охраняемых природных территорий федерального, регионального, местного значения, территорий объектов культурного наследия, зон с особыми условиями использования территорий)</w:t>
            </w:r>
          </w:p>
        </w:tc>
        <w:tc>
          <w:tcPr>
            <w:tcW w:w="1696" w:type="dxa"/>
            <w:tcBorders/>
            <w:shd w:color="auto" w:fill="auto" w:val="clear"/>
          </w:tcPr>
          <w:p>
            <w:pPr>
              <w:pStyle w:val="Normal"/>
              <w:spacing w:before="0" w:after="0"/>
              <w:jc w:val="center"/>
              <w:rPr>
                <w:sz w:val="24"/>
              </w:rPr>
            </w:pPr>
            <w:r>
              <w:rPr>
                <w:rFonts w:eastAsia="Calibri" w:ascii="Calibri" w:hAnsi="Calibri"/>
                <w:sz w:val="24"/>
                <w:szCs w:val="20"/>
                <w:lang w:eastAsia="ru-RU"/>
              </w:rPr>
              <w:t>М 1:25000</w:t>
            </w:r>
          </w:p>
        </w:tc>
      </w:tr>
      <w:tr>
        <w:trPr>
          <w:trHeight w:val="309" w:hRule="atLeast"/>
        </w:trPr>
        <w:tc>
          <w:tcPr>
            <w:tcW w:w="1376" w:type="dxa"/>
            <w:tcBorders/>
            <w:shd w:color="auto" w:fill="auto" w:val="clear"/>
          </w:tcPr>
          <w:p>
            <w:pPr>
              <w:pStyle w:val="Normal"/>
              <w:spacing w:before="0" w:after="0"/>
              <w:jc w:val="center"/>
              <w:rPr>
                <w:rFonts w:ascii="Calibri" w:hAnsi="Calibri" w:eastAsia="Calibri"/>
                <w:sz w:val="24"/>
                <w:szCs w:val="20"/>
                <w:lang w:eastAsia="ru-RU"/>
              </w:rPr>
            </w:pPr>
            <w:r>
              <w:rPr>
                <w:rFonts w:eastAsia="Calibri" w:ascii="Calibri" w:hAnsi="Calibri"/>
                <w:sz w:val="24"/>
                <w:szCs w:val="20"/>
                <w:lang w:eastAsia="ru-RU"/>
              </w:rPr>
            </w:r>
          </w:p>
        </w:tc>
        <w:tc>
          <w:tcPr>
            <w:tcW w:w="6272" w:type="dxa"/>
            <w:tcBorders/>
            <w:shd w:color="auto" w:fill="auto" w:val="clear"/>
          </w:tcPr>
          <w:p>
            <w:pPr>
              <w:pStyle w:val="Normal"/>
              <w:spacing w:before="0" w:after="0"/>
              <w:rPr>
                <w:sz w:val="24"/>
              </w:rPr>
            </w:pPr>
            <w:r>
              <w:rPr>
                <w:rFonts w:eastAsia="Calibri" w:ascii="Calibri" w:hAnsi="Calibri"/>
                <w:sz w:val="24"/>
                <w:szCs w:val="20"/>
                <w:lang w:eastAsia="ru-RU"/>
              </w:rPr>
              <w:t xml:space="preserve">Карта транспортной инфраструктуры </w:t>
            </w:r>
          </w:p>
        </w:tc>
        <w:tc>
          <w:tcPr>
            <w:tcW w:w="1696" w:type="dxa"/>
            <w:tcBorders/>
            <w:shd w:color="auto" w:fill="auto" w:val="clear"/>
          </w:tcPr>
          <w:p>
            <w:pPr>
              <w:pStyle w:val="Normal"/>
              <w:spacing w:before="0" w:after="0"/>
              <w:jc w:val="center"/>
              <w:rPr>
                <w:sz w:val="24"/>
              </w:rPr>
            </w:pPr>
            <w:r>
              <w:rPr>
                <w:rFonts w:eastAsia="Calibri" w:ascii="Calibri" w:hAnsi="Calibri"/>
                <w:sz w:val="24"/>
                <w:szCs w:val="20"/>
                <w:lang w:eastAsia="ru-RU"/>
              </w:rPr>
              <w:t>М 1:25000</w:t>
            </w:r>
          </w:p>
        </w:tc>
      </w:tr>
      <w:tr>
        <w:trPr/>
        <w:tc>
          <w:tcPr>
            <w:tcW w:w="1376" w:type="dxa"/>
            <w:tcBorders/>
            <w:shd w:color="auto" w:fill="auto" w:val="clear"/>
          </w:tcPr>
          <w:p>
            <w:pPr>
              <w:pStyle w:val="Normal"/>
              <w:spacing w:before="0" w:after="0"/>
              <w:jc w:val="center"/>
              <w:rPr>
                <w:rFonts w:ascii="Calibri" w:hAnsi="Calibri" w:eastAsia="Calibri"/>
                <w:sz w:val="24"/>
                <w:szCs w:val="20"/>
                <w:lang w:eastAsia="ru-RU"/>
              </w:rPr>
            </w:pPr>
            <w:r>
              <w:rPr>
                <w:rFonts w:eastAsia="Calibri" w:ascii="Calibri" w:hAnsi="Calibri"/>
                <w:sz w:val="24"/>
                <w:szCs w:val="20"/>
                <w:lang w:eastAsia="ru-RU"/>
              </w:rPr>
            </w:r>
          </w:p>
        </w:tc>
        <w:tc>
          <w:tcPr>
            <w:tcW w:w="6272" w:type="dxa"/>
            <w:tcBorders/>
            <w:shd w:color="auto" w:fill="auto" w:val="clear"/>
          </w:tcPr>
          <w:p>
            <w:pPr>
              <w:pStyle w:val="Normal"/>
              <w:spacing w:before="0" w:after="0"/>
              <w:rPr>
                <w:sz w:val="24"/>
              </w:rPr>
            </w:pPr>
            <w:r>
              <w:rPr>
                <w:rFonts w:eastAsia="Calibri" w:ascii="Calibri" w:hAnsi="Calibri"/>
                <w:sz w:val="24"/>
                <w:szCs w:val="20"/>
                <w:lang w:eastAsia="ru-RU"/>
              </w:rPr>
              <w:t>Карта инженерной инфраструктуры и инженерного благоустройства. Карта инженерных сетей водоснабжения, теплоснабжения и водоотведения</w:t>
            </w:r>
          </w:p>
        </w:tc>
        <w:tc>
          <w:tcPr>
            <w:tcW w:w="1696" w:type="dxa"/>
            <w:tcBorders/>
            <w:shd w:color="auto" w:fill="auto" w:val="clear"/>
          </w:tcPr>
          <w:p>
            <w:pPr>
              <w:pStyle w:val="Normal"/>
              <w:spacing w:before="0" w:after="0"/>
              <w:jc w:val="center"/>
              <w:rPr>
                <w:sz w:val="24"/>
              </w:rPr>
            </w:pPr>
            <w:r>
              <w:rPr>
                <w:rFonts w:eastAsia="Calibri" w:ascii="Calibri" w:hAnsi="Calibri"/>
                <w:sz w:val="24"/>
                <w:szCs w:val="20"/>
                <w:lang w:eastAsia="ru-RU"/>
              </w:rPr>
              <w:t>М 1:25000</w:t>
            </w:r>
          </w:p>
        </w:tc>
      </w:tr>
      <w:tr>
        <w:trPr/>
        <w:tc>
          <w:tcPr>
            <w:tcW w:w="1376" w:type="dxa"/>
            <w:tcBorders/>
            <w:shd w:color="auto" w:fill="auto" w:val="clear"/>
          </w:tcPr>
          <w:p>
            <w:pPr>
              <w:pStyle w:val="Normal"/>
              <w:spacing w:before="0" w:after="0"/>
              <w:jc w:val="center"/>
              <w:rPr>
                <w:rFonts w:ascii="Calibri" w:hAnsi="Calibri" w:eastAsia="Calibri"/>
                <w:sz w:val="24"/>
                <w:szCs w:val="20"/>
                <w:lang w:eastAsia="ru-RU"/>
              </w:rPr>
            </w:pPr>
            <w:r>
              <w:rPr>
                <w:rFonts w:eastAsia="Calibri" w:ascii="Calibri" w:hAnsi="Calibri"/>
                <w:sz w:val="24"/>
                <w:szCs w:val="20"/>
                <w:lang w:eastAsia="ru-RU"/>
              </w:rPr>
            </w:r>
          </w:p>
        </w:tc>
        <w:tc>
          <w:tcPr>
            <w:tcW w:w="6272" w:type="dxa"/>
            <w:tcBorders/>
            <w:shd w:color="auto" w:fill="auto" w:val="clear"/>
          </w:tcPr>
          <w:p>
            <w:pPr>
              <w:pStyle w:val="Normal"/>
              <w:spacing w:before="0" w:after="0"/>
              <w:rPr>
                <w:sz w:val="24"/>
              </w:rPr>
            </w:pPr>
            <w:r>
              <w:rPr>
                <w:rFonts w:eastAsia="Calibri" w:ascii="Calibri" w:hAnsi="Calibri"/>
                <w:sz w:val="24"/>
                <w:szCs w:val="20"/>
                <w:lang w:eastAsia="ru-RU"/>
              </w:rPr>
              <w:t>Карта инженерной инфраструктуры и инженерного благоустройства. Карта инженерных сетей электроснабжения и связи</w:t>
            </w:r>
          </w:p>
        </w:tc>
        <w:tc>
          <w:tcPr>
            <w:tcW w:w="1696" w:type="dxa"/>
            <w:tcBorders/>
            <w:shd w:color="auto" w:fill="auto" w:val="clear"/>
          </w:tcPr>
          <w:p>
            <w:pPr>
              <w:pStyle w:val="Normal"/>
              <w:spacing w:before="0" w:after="0"/>
              <w:jc w:val="center"/>
              <w:rPr>
                <w:sz w:val="24"/>
              </w:rPr>
            </w:pPr>
            <w:r>
              <w:rPr>
                <w:rFonts w:eastAsia="Calibri" w:ascii="Calibri" w:hAnsi="Calibri"/>
                <w:sz w:val="24"/>
                <w:szCs w:val="20"/>
                <w:lang w:eastAsia="ru-RU"/>
              </w:rPr>
              <w:t>М 1:25000</w:t>
            </w:r>
          </w:p>
        </w:tc>
      </w:tr>
      <w:tr>
        <w:trPr/>
        <w:tc>
          <w:tcPr>
            <w:tcW w:w="1376" w:type="dxa"/>
            <w:tcBorders/>
            <w:shd w:color="auto" w:fill="auto" w:val="clear"/>
          </w:tcPr>
          <w:p>
            <w:pPr>
              <w:pStyle w:val="Normal"/>
              <w:spacing w:before="0" w:after="0"/>
              <w:jc w:val="center"/>
              <w:rPr>
                <w:rFonts w:ascii="Calibri" w:hAnsi="Calibri" w:eastAsia="Calibri"/>
                <w:sz w:val="24"/>
                <w:szCs w:val="20"/>
                <w:lang w:eastAsia="ru-RU"/>
              </w:rPr>
            </w:pPr>
            <w:r>
              <w:rPr>
                <w:rFonts w:eastAsia="Calibri" w:ascii="Calibri" w:hAnsi="Calibri"/>
                <w:sz w:val="24"/>
                <w:szCs w:val="20"/>
                <w:lang w:eastAsia="ru-RU"/>
              </w:rPr>
            </w:r>
          </w:p>
        </w:tc>
        <w:tc>
          <w:tcPr>
            <w:tcW w:w="6272" w:type="dxa"/>
            <w:tcBorders/>
            <w:shd w:color="auto" w:fill="auto" w:val="clear"/>
          </w:tcPr>
          <w:p>
            <w:pPr>
              <w:pStyle w:val="Normal"/>
              <w:spacing w:before="0" w:after="0"/>
              <w:rPr>
                <w:sz w:val="24"/>
              </w:rPr>
            </w:pPr>
            <w:r>
              <w:rPr>
                <w:rFonts w:eastAsia="Calibri" w:ascii="Calibri" w:hAnsi="Calibri"/>
                <w:sz w:val="24"/>
                <w:szCs w:val="20"/>
                <w:lang w:eastAsia="ru-RU"/>
              </w:rPr>
              <w:t>Карта границ территорий, подверженных риску возникновения чрезвычайных ситуаций природного и техногенного характера</w:t>
            </w:r>
          </w:p>
        </w:tc>
        <w:tc>
          <w:tcPr>
            <w:tcW w:w="1696" w:type="dxa"/>
            <w:tcBorders/>
            <w:shd w:color="auto" w:fill="auto" w:val="clear"/>
          </w:tcPr>
          <w:p>
            <w:pPr>
              <w:pStyle w:val="Normal"/>
              <w:spacing w:before="0" w:after="0"/>
              <w:jc w:val="center"/>
              <w:rPr>
                <w:sz w:val="24"/>
              </w:rPr>
            </w:pPr>
            <w:r>
              <w:rPr>
                <w:rFonts w:eastAsia="Calibri" w:ascii="Calibri" w:hAnsi="Calibri"/>
                <w:sz w:val="24"/>
                <w:szCs w:val="20"/>
                <w:lang w:eastAsia="ru-RU"/>
              </w:rPr>
              <w:t>М 1:25000</w:t>
            </w:r>
          </w:p>
        </w:tc>
      </w:tr>
      <w:tr>
        <w:trPr/>
        <w:tc>
          <w:tcPr>
            <w:tcW w:w="1376" w:type="dxa"/>
            <w:tcBorders/>
            <w:shd w:color="auto" w:fill="auto" w:val="clear"/>
          </w:tcPr>
          <w:p>
            <w:pPr>
              <w:pStyle w:val="Normal"/>
              <w:spacing w:before="0" w:after="0"/>
              <w:jc w:val="center"/>
              <w:rPr>
                <w:rFonts w:ascii="Calibri" w:hAnsi="Calibri" w:eastAsia="Calibri"/>
                <w:sz w:val="24"/>
                <w:szCs w:val="20"/>
                <w:lang w:eastAsia="ru-RU"/>
              </w:rPr>
            </w:pPr>
            <w:r>
              <w:rPr>
                <w:rFonts w:eastAsia="Calibri" w:ascii="Calibri" w:hAnsi="Calibri"/>
                <w:sz w:val="24"/>
                <w:szCs w:val="20"/>
                <w:lang w:eastAsia="ru-RU"/>
              </w:rPr>
            </w:r>
          </w:p>
        </w:tc>
        <w:tc>
          <w:tcPr>
            <w:tcW w:w="6272" w:type="dxa"/>
            <w:tcBorders/>
            <w:shd w:color="auto" w:fill="auto" w:val="clear"/>
          </w:tcPr>
          <w:p>
            <w:pPr>
              <w:pStyle w:val="Normal"/>
              <w:spacing w:before="0" w:after="0"/>
              <w:rPr>
                <w:sz w:val="24"/>
              </w:rPr>
            </w:pPr>
            <w:r>
              <w:rPr>
                <w:rFonts w:eastAsia="Calibri" w:ascii="Calibri" w:hAnsi="Calibri"/>
                <w:sz w:val="24"/>
                <w:szCs w:val="20"/>
                <w:lang w:eastAsia="ru-RU"/>
              </w:rPr>
              <w:t>Карта местоположения существующих и строящихся объектов местного значения</w:t>
            </w:r>
          </w:p>
        </w:tc>
        <w:tc>
          <w:tcPr>
            <w:tcW w:w="1696" w:type="dxa"/>
            <w:tcBorders/>
            <w:shd w:color="auto" w:fill="auto" w:val="clear"/>
          </w:tcPr>
          <w:p>
            <w:pPr>
              <w:pStyle w:val="Normal"/>
              <w:spacing w:before="0" w:after="0"/>
              <w:jc w:val="center"/>
              <w:rPr>
                <w:sz w:val="24"/>
              </w:rPr>
            </w:pPr>
            <w:r>
              <w:rPr>
                <w:rFonts w:eastAsia="Calibri" w:ascii="Calibri" w:hAnsi="Calibri"/>
                <w:sz w:val="24"/>
                <w:szCs w:val="20"/>
                <w:lang w:eastAsia="ru-RU"/>
              </w:rPr>
              <w:t>М 1:25000</w:t>
            </w:r>
          </w:p>
        </w:tc>
      </w:tr>
    </w:tbl>
    <w:p>
      <w:pPr>
        <w:pStyle w:val="Default"/>
        <w:shd w:val="clear" w:color="auto" w:fill="FFFFFF" w:themeFill="background1"/>
        <w:ind w:left="-567" w:firstLine="709"/>
        <w:jc w:val="center"/>
        <w:rPr>
          <w:b/>
          <w:b/>
          <w:bCs/>
          <w:color w:val="auto"/>
          <w:sz w:val="28"/>
          <w:szCs w:val="28"/>
        </w:rPr>
      </w:pPr>
      <w:r>
        <w:rPr>
          <w:b/>
          <w:bCs/>
          <w:color w:val="auto"/>
          <w:sz w:val="28"/>
          <w:szCs w:val="28"/>
        </w:rPr>
      </w:r>
    </w:p>
    <w:p>
      <w:pPr>
        <w:sectPr>
          <w:headerReference w:type="default" r:id="rId4"/>
          <w:footerReference w:type="default" r:id="rId5"/>
          <w:type w:val="nextPage"/>
          <w:pgSz w:w="11906" w:h="16838"/>
          <w:pgMar w:left="1701" w:right="851" w:header="709" w:top="1134" w:footer="709" w:bottom="1134" w:gutter="0"/>
          <w:pgNumType w:fmt="decimal"/>
          <w:formProt w:val="false"/>
          <w:textDirection w:val="lrTb"/>
          <w:docGrid w:type="default" w:linePitch="360" w:charSpace="0"/>
        </w:sectPr>
        <w:pStyle w:val="Default"/>
        <w:shd w:val="clear" w:color="auto" w:fill="FFFFFF" w:themeFill="background1"/>
        <w:ind w:left="-567" w:firstLine="709"/>
        <w:jc w:val="center"/>
        <w:rPr>
          <w:b/>
          <w:b/>
          <w:bCs/>
          <w:color w:val="auto"/>
          <w:sz w:val="28"/>
          <w:szCs w:val="28"/>
        </w:rPr>
      </w:pPr>
      <w:r>
        <w:rPr>
          <w:b/>
          <w:bCs/>
          <w:color w:val="auto"/>
          <w:sz w:val="28"/>
          <w:szCs w:val="28"/>
        </w:rPr>
      </w:r>
    </w:p>
    <w:p>
      <w:pPr>
        <w:pStyle w:val="Default"/>
        <w:shd w:val="clear" w:color="auto" w:fill="FFFFFF" w:themeFill="background1"/>
        <w:ind w:left="-567" w:firstLine="709"/>
        <w:jc w:val="both"/>
        <w:rPr>
          <w:b/>
          <w:b/>
          <w:color w:val="000000" w:themeColor="text1"/>
          <w:sz w:val="28"/>
          <w:szCs w:val="28"/>
        </w:rPr>
      </w:pPr>
      <w:r>
        <w:rPr>
          <w:b/>
          <w:color w:val="000000" w:themeColor="text1"/>
          <w:sz w:val="28"/>
          <w:szCs w:val="28"/>
        </w:rPr>
      </w:r>
      <w:bookmarkStart w:id="1" w:name="_Hlk28077574"/>
      <w:bookmarkStart w:id="2" w:name="_Hlk28077574"/>
      <w:bookmarkEnd w:id="2"/>
    </w:p>
    <w:sdt>
      <w:sdtPr>
        <w:docPartObj>
          <w:docPartGallery w:val="Table of Contents"/>
          <w:docPartUnique w:val="true"/>
        </w:docPartObj>
      </w:sdtPr>
      <w:sdtContent>
        <w:p>
          <w:pPr>
            <w:pStyle w:val="Normal"/>
            <w:ind w:firstLine="709"/>
            <w:rPr>
              <w:color w:val="000000" w:themeColor="text1"/>
            </w:rPr>
          </w:pPr>
          <w:r>
            <w:rPr>
              <w:color w:val="000000" w:themeColor="text1"/>
            </w:rPr>
            <w:t>Оглавление</w:t>
          </w:r>
        </w:p>
        <w:p>
          <w:pPr>
            <w:pStyle w:val="222"/>
            <w:tabs>
              <w:tab w:val="clear" w:pos="708"/>
              <w:tab w:val="right" w:pos="9344" w:leader="dot"/>
            </w:tabs>
            <w:rPr>
              <w:rFonts w:ascii="Calibri" w:hAnsi="Calibri" w:eastAsia="" w:cs="" w:asciiTheme="minorHAnsi" w:cstheme="minorBidi" w:eastAsiaTheme="minorEastAsia" w:hAnsiTheme="minorHAnsi"/>
              <w:sz w:val="22"/>
              <w:szCs w:val="22"/>
            </w:rPr>
          </w:pPr>
          <w:r>
            <w:fldChar w:fldCharType="begin"/>
          </w:r>
          <w:r>
            <w:rPr>
              <w:webHidden/>
              <w:rStyle w:val="Style68"/>
              <w:vanish w:val="false"/>
              <w:rFonts w:eastAsia=""/>
            </w:rPr>
            <w:instrText> TOC \z \o "1-3" \u \h</w:instrText>
          </w:r>
          <w:r>
            <w:rPr>
              <w:webHidden/>
              <w:rStyle w:val="Style68"/>
              <w:vanish w:val="false"/>
              <w:rFonts w:eastAsia=""/>
            </w:rPr>
            <w:fldChar w:fldCharType="separate"/>
          </w:r>
          <w:hyperlink w:anchor="_Toc149573663">
            <w:r>
              <w:rPr>
                <w:webHidden/>
                <w:rStyle w:val="Style68"/>
                <w:rFonts w:eastAsia="" w:eastAsiaTheme="majorEastAsia"/>
                <w:vanish w:val="false"/>
              </w:rPr>
              <w:t>ОБЩАЯ ЧАСТЬ</w:t>
            </w:r>
            <w:r>
              <w:rPr>
                <w:webHidden/>
              </w:rPr>
              <w:fldChar w:fldCharType="begin"/>
            </w:r>
            <w:r>
              <w:rPr>
                <w:webHidden/>
              </w:rPr>
              <w:instrText>PAGEREF _Toc149573663 \h</w:instrText>
            </w:r>
            <w:r>
              <w:rPr>
                <w:webHidden/>
              </w:rPr>
              <w:fldChar w:fldCharType="separate"/>
            </w:r>
            <w:r>
              <w:rPr>
                <w:rStyle w:val="Style68"/>
              </w:rPr>
              <w:tab/>
              <w:t>6</w:t>
            </w:r>
            <w:r>
              <w:rPr>
                <w:webHidden/>
              </w:rPr>
              <w:fldChar w:fldCharType="end"/>
            </w:r>
          </w:hyperlink>
        </w:p>
        <w:p>
          <w:pPr>
            <w:pStyle w:val="222"/>
            <w:tabs>
              <w:tab w:val="clear" w:pos="708"/>
              <w:tab w:val="right" w:pos="9344" w:leader="dot"/>
            </w:tabs>
            <w:rPr>
              <w:rFonts w:ascii="Calibri" w:hAnsi="Calibri" w:eastAsia="" w:cs="" w:asciiTheme="minorHAnsi" w:cstheme="minorBidi" w:eastAsiaTheme="minorEastAsia" w:hAnsiTheme="minorHAnsi"/>
              <w:sz w:val="22"/>
              <w:szCs w:val="22"/>
            </w:rPr>
          </w:pPr>
          <w:hyperlink w:anchor="_Toc149573664">
            <w:r>
              <w:rPr>
                <w:webHidden/>
                <w:rStyle w:val="Style68"/>
                <w:rFonts w:eastAsia="" w:eastAsiaTheme="majorEastAsia"/>
                <w:vanish w:val="false"/>
              </w:rPr>
              <w:t>ВВЕДЕНИЕ</w:t>
            </w:r>
            <w:r>
              <w:rPr>
                <w:webHidden/>
              </w:rPr>
              <w:fldChar w:fldCharType="begin"/>
            </w:r>
            <w:r>
              <w:rPr>
                <w:webHidden/>
              </w:rPr>
              <w:instrText>PAGEREF _Toc149573664 \h</w:instrText>
            </w:r>
            <w:r>
              <w:rPr>
                <w:webHidden/>
              </w:rPr>
              <w:fldChar w:fldCharType="separate"/>
            </w:r>
            <w:r>
              <w:rPr>
                <w:rStyle w:val="Style68"/>
              </w:rPr>
              <w:tab/>
              <w:t>7</w:t>
            </w:r>
            <w:r>
              <w:rPr>
                <w:webHidden/>
              </w:rPr>
              <w:fldChar w:fldCharType="end"/>
            </w:r>
          </w:hyperlink>
        </w:p>
        <w:p>
          <w:pPr>
            <w:pStyle w:val="222"/>
            <w:tabs>
              <w:tab w:val="clear" w:pos="708"/>
              <w:tab w:val="right" w:pos="9344" w:leader="dot"/>
            </w:tabs>
            <w:rPr>
              <w:rFonts w:ascii="Calibri" w:hAnsi="Calibri" w:eastAsia="" w:cs="" w:asciiTheme="minorHAnsi" w:cstheme="minorBidi" w:eastAsiaTheme="minorEastAsia" w:hAnsiTheme="minorHAnsi"/>
              <w:sz w:val="22"/>
              <w:szCs w:val="22"/>
            </w:rPr>
          </w:pPr>
          <w:hyperlink w:anchor="_Toc149573665">
            <w:r>
              <w:rPr>
                <w:webHidden/>
                <w:rStyle w:val="Style68"/>
                <w:rFonts w:eastAsia="" w:eastAsiaTheme="majorEastAsia"/>
                <w:vanish w:val="false"/>
              </w:rPr>
              <w:t>РАЗДЕЛ 1. СВЕДЕНИЯ О ПЛАНАХ И ПРОГРАММАХ КОМПЛЕКСНОГО СОЦИАЛЬНО-ЭКОНОМИЧЕСКОГО РАЗВИТИЯ ТЕРРИТОРИИ ГОРОДСКОГО ОКРУГА</w:t>
            </w:r>
            <w:r>
              <w:rPr>
                <w:webHidden/>
              </w:rPr>
              <w:fldChar w:fldCharType="begin"/>
            </w:r>
            <w:r>
              <w:rPr>
                <w:webHidden/>
              </w:rPr>
              <w:instrText>PAGEREF _Toc149573665 \h</w:instrText>
            </w:r>
            <w:r>
              <w:rPr>
                <w:webHidden/>
              </w:rPr>
              <w:fldChar w:fldCharType="separate"/>
            </w:r>
            <w:r>
              <w:rPr>
                <w:rStyle w:val="Style68"/>
              </w:rPr>
              <w:tab/>
              <w:t>12</w:t>
            </w:r>
            <w:r>
              <w:rPr>
                <w:webHidden/>
              </w:rPr>
              <w:fldChar w:fldCharType="end"/>
            </w:r>
          </w:hyperlink>
        </w:p>
        <w:p>
          <w:pPr>
            <w:pStyle w:val="222"/>
            <w:tabs>
              <w:tab w:val="clear" w:pos="708"/>
              <w:tab w:val="right" w:pos="9344" w:leader="dot"/>
            </w:tabs>
            <w:rPr>
              <w:rFonts w:ascii="Calibri" w:hAnsi="Calibri" w:eastAsia="" w:cs="" w:asciiTheme="minorHAnsi" w:cstheme="minorBidi" w:eastAsiaTheme="minorEastAsia" w:hAnsiTheme="minorHAnsi"/>
              <w:sz w:val="22"/>
              <w:szCs w:val="22"/>
            </w:rPr>
          </w:pPr>
          <w:hyperlink w:anchor="_Toc149573666">
            <w:r>
              <w:rPr>
                <w:webHidden/>
                <w:rStyle w:val="Style68"/>
                <w:rFonts w:eastAsia="" w:eastAsiaTheme="majorEastAsia"/>
                <w:vanish w:val="false"/>
              </w:rPr>
              <w:t>РАЗДЕЛ 2. АНАЛИЗ ИСПОЛЬЗОВАНИЯ ТЕРРИТОРИИ ГОРОДСКОГО ОКРУГА</w:t>
            </w:r>
            <w:r>
              <w:rPr>
                <w:webHidden/>
              </w:rPr>
              <w:fldChar w:fldCharType="begin"/>
            </w:r>
            <w:r>
              <w:rPr>
                <w:webHidden/>
              </w:rPr>
              <w:instrText>PAGEREF _Toc149573666 \h</w:instrText>
            </w:r>
            <w:r>
              <w:rPr>
                <w:webHidden/>
              </w:rPr>
              <w:fldChar w:fldCharType="separate"/>
            </w:r>
            <w:r>
              <w:rPr>
                <w:rStyle w:val="Style68"/>
              </w:rPr>
              <w:tab/>
              <w:t>16</w:t>
            </w:r>
            <w:r>
              <w:rPr>
                <w:webHidden/>
              </w:rPr>
              <w:fldChar w:fldCharType="end"/>
            </w:r>
          </w:hyperlink>
        </w:p>
        <w:p>
          <w:pPr>
            <w:pStyle w:val="222"/>
            <w:tabs>
              <w:tab w:val="clear" w:pos="708"/>
              <w:tab w:val="right" w:pos="9344" w:leader="dot"/>
            </w:tabs>
            <w:rPr>
              <w:rFonts w:ascii="Calibri" w:hAnsi="Calibri" w:eastAsia="" w:cs="" w:asciiTheme="minorHAnsi" w:cstheme="minorBidi" w:eastAsiaTheme="minorEastAsia" w:hAnsiTheme="minorHAnsi"/>
              <w:sz w:val="22"/>
              <w:szCs w:val="22"/>
            </w:rPr>
          </w:pPr>
          <w:hyperlink w:anchor="_Toc149573667">
            <w:r>
              <w:rPr>
                <w:webHidden/>
                <w:rStyle w:val="Style68"/>
                <w:rFonts w:eastAsia="" w:eastAsiaTheme="majorEastAsia"/>
                <w:vanish w:val="false"/>
              </w:rPr>
              <w:t>2.1. Описание природных условий и ресурсов территории</w:t>
            </w:r>
            <w:r>
              <w:rPr>
                <w:webHidden/>
              </w:rPr>
              <w:fldChar w:fldCharType="begin"/>
            </w:r>
            <w:r>
              <w:rPr>
                <w:webHidden/>
              </w:rPr>
              <w:instrText>PAGEREF _Toc149573667 \h</w:instrText>
            </w:r>
            <w:r>
              <w:rPr>
                <w:webHidden/>
              </w:rPr>
              <w:fldChar w:fldCharType="separate"/>
            </w:r>
            <w:r>
              <w:rPr>
                <w:rStyle w:val="Style68"/>
              </w:rPr>
              <w:tab/>
              <w:t>16</w:t>
            </w:r>
            <w:r>
              <w:rPr>
                <w:webHidden/>
              </w:rPr>
              <w:fldChar w:fldCharType="end"/>
            </w:r>
          </w:hyperlink>
        </w:p>
        <w:p>
          <w:pPr>
            <w:pStyle w:val="222"/>
            <w:tabs>
              <w:tab w:val="clear" w:pos="708"/>
              <w:tab w:val="right" w:pos="9344" w:leader="dot"/>
            </w:tabs>
            <w:rPr>
              <w:rFonts w:ascii="Calibri" w:hAnsi="Calibri" w:eastAsia="" w:cs="" w:asciiTheme="minorHAnsi" w:cstheme="minorBidi" w:eastAsiaTheme="minorEastAsia" w:hAnsiTheme="minorHAnsi"/>
              <w:sz w:val="22"/>
              <w:szCs w:val="22"/>
            </w:rPr>
          </w:pPr>
          <w:hyperlink w:anchor="_Toc149573668">
            <w:r>
              <w:rPr>
                <w:webHidden/>
                <w:rStyle w:val="Style68"/>
                <w:rFonts w:eastAsia="" w:eastAsiaTheme="majorEastAsia"/>
                <w:vanish w:val="false"/>
              </w:rPr>
              <w:t>2.2. Список объектов культурного наследия, особо охраняемые природные территории и перечень мероприятий по сохранению объектов культурного наследия</w:t>
            </w:r>
            <w:r>
              <w:rPr>
                <w:webHidden/>
              </w:rPr>
              <w:fldChar w:fldCharType="begin"/>
            </w:r>
            <w:r>
              <w:rPr>
                <w:webHidden/>
              </w:rPr>
              <w:instrText>PAGEREF _Toc149573668 \h</w:instrText>
            </w:r>
            <w:r>
              <w:rPr>
                <w:webHidden/>
              </w:rPr>
              <w:fldChar w:fldCharType="separate"/>
            </w:r>
            <w:r>
              <w:rPr>
                <w:rStyle w:val="Style68"/>
              </w:rPr>
              <w:tab/>
              <w:t>29</w:t>
            </w:r>
            <w:r>
              <w:rPr>
                <w:webHidden/>
              </w:rPr>
              <w:fldChar w:fldCharType="end"/>
            </w:r>
          </w:hyperlink>
        </w:p>
        <w:p>
          <w:pPr>
            <w:pStyle w:val="222"/>
            <w:tabs>
              <w:tab w:val="clear" w:pos="708"/>
              <w:tab w:val="right" w:pos="9344" w:leader="dot"/>
            </w:tabs>
            <w:rPr>
              <w:rFonts w:ascii="Calibri" w:hAnsi="Calibri" w:eastAsia="" w:cs="" w:asciiTheme="minorHAnsi" w:cstheme="minorBidi" w:eastAsiaTheme="minorEastAsia" w:hAnsiTheme="minorHAnsi"/>
              <w:sz w:val="22"/>
              <w:szCs w:val="22"/>
            </w:rPr>
          </w:pPr>
          <w:hyperlink w:anchor="_Toc149573669">
            <w:r>
              <w:rPr>
                <w:webHidden/>
                <w:rStyle w:val="Style68"/>
                <w:rFonts w:eastAsia="" w:eastAsiaTheme="majorEastAsia"/>
                <w:vanish w:val="false"/>
              </w:rPr>
              <w:t>2.3. Комплексная оценка и информация об основных проблемах развития территории</w:t>
            </w:r>
            <w:r>
              <w:rPr>
                <w:webHidden/>
              </w:rPr>
              <w:fldChar w:fldCharType="begin"/>
            </w:r>
            <w:r>
              <w:rPr>
                <w:webHidden/>
              </w:rPr>
              <w:instrText>PAGEREF _Toc149573669 \h</w:instrText>
            </w:r>
            <w:r>
              <w:rPr>
                <w:webHidden/>
              </w:rPr>
              <w:fldChar w:fldCharType="separate"/>
            </w:r>
            <w:r>
              <w:rPr>
                <w:rStyle w:val="Style68"/>
              </w:rPr>
              <w:tab/>
              <w:t>39</w:t>
            </w:r>
            <w:r>
              <w:rPr>
                <w:webHidden/>
              </w:rPr>
              <w:fldChar w:fldCharType="end"/>
            </w:r>
          </w:hyperlink>
        </w:p>
        <w:p>
          <w:pPr>
            <w:pStyle w:val="317"/>
            <w:rPr>
              <w:rFonts w:ascii="Calibri" w:hAnsi="Calibri" w:eastAsia="" w:cs="" w:asciiTheme="minorHAnsi" w:cstheme="minorBidi" w:eastAsiaTheme="minorEastAsia" w:hAnsiTheme="minorHAnsi"/>
              <w:sz w:val="22"/>
              <w:szCs w:val="22"/>
            </w:rPr>
          </w:pPr>
          <w:hyperlink w:anchor="_Toc149573670">
            <w:r>
              <w:rPr>
                <w:webHidden/>
                <w:rStyle w:val="Style68"/>
                <w:rFonts w:eastAsia="" w:eastAsiaTheme="majorEastAsia"/>
                <w:vanish w:val="false"/>
              </w:rPr>
              <w:t>2.3.1. Историческая справка</w:t>
            </w:r>
            <w:r>
              <w:rPr>
                <w:webHidden/>
              </w:rPr>
              <w:fldChar w:fldCharType="begin"/>
            </w:r>
            <w:r>
              <w:rPr>
                <w:webHidden/>
              </w:rPr>
              <w:instrText>PAGEREF _Toc149573670 \h</w:instrText>
            </w:r>
            <w:r>
              <w:rPr>
                <w:webHidden/>
              </w:rPr>
              <w:fldChar w:fldCharType="separate"/>
            </w:r>
            <w:r>
              <w:rPr>
                <w:rStyle w:val="Style68"/>
              </w:rPr>
              <w:tab/>
              <w:t>39</w:t>
            </w:r>
            <w:r>
              <w:rPr>
                <w:webHidden/>
              </w:rPr>
              <w:fldChar w:fldCharType="end"/>
            </w:r>
          </w:hyperlink>
        </w:p>
        <w:p>
          <w:pPr>
            <w:pStyle w:val="317"/>
            <w:rPr>
              <w:rFonts w:ascii="Calibri" w:hAnsi="Calibri" w:eastAsia="" w:cs="" w:asciiTheme="minorHAnsi" w:cstheme="minorBidi" w:eastAsiaTheme="minorEastAsia" w:hAnsiTheme="minorHAnsi"/>
              <w:sz w:val="22"/>
              <w:szCs w:val="22"/>
            </w:rPr>
          </w:pPr>
          <w:hyperlink w:anchor="_Toc149573671">
            <w:r>
              <w:rPr>
                <w:webHidden/>
                <w:rStyle w:val="Style68"/>
                <w:rFonts w:eastAsia="" w:eastAsiaTheme="majorEastAsia"/>
                <w:vanish w:val="false"/>
              </w:rPr>
              <w:t>2.3.2. Градообслуживающие отрасли</w:t>
            </w:r>
            <w:r>
              <w:rPr>
                <w:webHidden/>
              </w:rPr>
              <w:fldChar w:fldCharType="begin"/>
            </w:r>
            <w:r>
              <w:rPr>
                <w:webHidden/>
              </w:rPr>
              <w:instrText>PAGEREF _Toc149573671 \h</w:instrText>
            </w:r>
            <w:r>
              <w:rPr>
                <w:webHidden/>
              </w:rPr>
              <w:fldChar w:fldCharType="separate"/>
            </w:r>
            <w:r>
              <w:rPr>
                <w:rStyle w:val="Style68"/>
              </w:rPr>
              <w:tab/>
              <w:t>42</w:t>
            </w:r>
            <w:r>
              <w:rPr>
                <w:webHidden/>
              </w:rPr>
              <w:fldChar w:fldCharType="end"/>
            </w:r>
          </w:hyperlink>
        </w:p>
        <w:p>
          <w:pPr>
            <w:pStyle w:val="317"/>
            <w:rPr>
              <w:rFonts w:ascii="Calibri" w:hAnsi="Calibri" w:eastAsia="" w:cs="" w:asciiTheme="minorHAnsi" w:cstheme="minorBidi" w:eastAsiaTheme="minorEastAsia" w:hAnsiTheme="minorHAnsi"/>
              <w:sz w:val="22"/>
              <w:szCs w:val="22"/>
            </w:rPr>
          </w:pPr>
          <w:hyperlink w:anchor="_Toc149573672">
            <w:r>
              <w:rPr>
                <w:webHidden/>
                <w:rStyle w:val="Style68"/>
                <w:rFonts w:eastAsia="" w:eastAsiaTheme="majorEastAsia"/>
                <w:vanish w:val="false"/>
              </w:rPr>
              <w:t>2.3.3. Демографическая ситуация</w:t>
            </w:r>
            <w:r>
              <w:rPr>
                <w:webHidden/>
              </w:rPr>
              <w:fldChar w:fldCharType="begin"/>
            </w:r>
            <w:r>
              <w:rPr>
                <w:webHidden/>
              </w:rPr>
              <w:instrText>PAGEREF _Toc149573672 \h</w:instrText>
            </w:r>
            <w:r>
              <w:rPr>
                <w:webHidden/>
              </w:rPr>
              <w:fldChar w:fldCharType="separate"/>
            </w:r>
            <w:r>
              <w:rPr>
                <w:rStyle w:val="Style68"/>
              </w:rPr>
              <w:tab/>
              <w:t>44</w:t>
            </w:r>
            <w:r>
              <w:rPr>
                <w:webHidden/>
              </w:rPr>
              <w:fldChar w:fldCharType="end"/>
            </w:r>
          </w:hyperlink>
        </w:p>
        <w:p>
          <w:pPr>
            <w:pStyle w:val="317"/>
            <w:rPr>
              <w:rFonts w:ascii="Calibri" w:hAnsi="Calibri" w:eastAsia="" w:cs="" w:asciiTheme="minorHAnsi" w:cstheme="minorBidi" w:eastAsiaTheme="minorEastAsia" w:hAnsiTheme="minorHAnsi"/>
              <w:sz w:val="22"/>
              <w:szCs w:val="22"/>
            </w:rPr>
          </w:pPr>
          <w:hyperlink w:anchor="_Toc149573673">
            <w:r>
              <w:rPr>
                <w:webHidden/>
                <w:rStyle w:val="Style68"/>
                <w:rFonts w:eastAsia="" w:eastAsiaTheme="majorEastAsia"/>
                <w:vanish w:val="false"/>
              </w:rPr>
              <w:t>2.3.4. Использование территории</w:t>
            </w:r>
            <w:r>
              <w:rPr>
                <w:webHidden/>
              </w:rPr>
              <w:fldChar w:fldCharType="begin"/>
            </w:r>
            <w:r>
              <w:rPr>
                <w:webHidden/>
              </w:rPr>
              <w:instrText>PAGEREF _Toc149573673 \h</w:instrText>
            </w:r>
            <w:r>
              <w:rPr>
                <w:webHidden/>
              </w:rPr>
              <w:fldChar w:fldCharType="separate"/>
            </w:r>
            <w:r>
              <w:rPr>
                <w:rStyle w:val="Style68"/>
              </w:rPr>
              <w:tab/>
              <w:t>46</w:t>
            </w:r>
            <w:r>
              <w:rPr>
                <w:webHidden/>
              </w:rPr>
              <w:fldChar w:fldCharType="end"/>
            </w:r>
          </w:hyperlink>
        </w:p>
        <w:p>
          <w:pPr>
            <w:pStyle w:val="317"/>
            <w:rPr>
              <w:rFonts w:ascii="Calibri" w:hAnsi="Calibri" w:eastAsia="" w:cs="" w:asciiTheme="minorHAnsi" w:cstheme="minorBidi" w:eastAsiaTheme="minorEastAsia" w:hAnsiTheme="minorHAnsi"/>
              <w:sz w:val="22"/>
              <w:szCs w:val="22"/>
            </w:rPr>
          </w:pPr>
          <w:hyperlink w:anchor="_Toc149573674">
            <w:r>
              <w:rPr>
                <w:webHidden/>
                <w:rStyle w:val="Style68"/>
                <w:rFonts w:eastAsia="" w:eastAsiaTheme="majorEastAsia"/>
                <w:vanish w:val="false"/>
              </w:rPr>
              <w:t>2.3.5. Предложения по изменению границ населенных пунктов, входящих в состав округа.</w:t>
            </w:r>
            <w:r>
              <w:rPr>
                <w:webHidden/>
              </w:rPr>
              <w:fldChar w:fldCharType="begin"/>
            </w:r>
            <w:r>
              <w:rPr>
                <w:webHidden/>
              </w:rPr>
              <w:instrText>PAGEREF _Toc149573674 \h</w:instrText>
            </w:r>
            <w:r>
              <w:rPr>
                <w:webHidden/>
              </w:rPr>
              <w:fldChar w:fldCharType="separate"/>
            </w:r>
            <w:r>
              <w:rPr>
                <w:rStyle w:val="Style68"/>
              </w:rPr>
              <w:tab/>
              <w:t>47</w:t>
            </w:r>
            <w:r>
              <w:rPr>
                <w:webHidden/>
              </w:rPr>
              <w:fldChar w:fldCharType="end"/>
            </w:r>
          </w:hyperlink>
        </w:p>
        <w:p>
          <w:pPr>
            <w:pStyle w:val="317"/>
            <w:rPr>
              <w:rFonts w:ascii="Calibri" w:hAnsi="Calibri" w:eastAsia="" w:cs="" w:asciiTheme="minorHAnsi" w:cstheme="minorBidi" w:eastAsiaTheme="minorEastAsia" w:hAnsiTheme="minorHAnsi"/>
              <w:sz w:val="22"/>
              <w:szCs w:val="22"/>
            </w:rPr>
          </w:pPr>
          <w:hyperlink w:anchor="_Toc149573675">
            <w:r>
              <w:rPr>
                <w:webHidden/>
                <w:rStyle w:val="Style68"/>
                <w:rFonts w:eastAsia="" w:eastAsiaTheme="majorEastAsia"/>
                <w:vanish w:val="false"/>
              </w:rPr>
              <w:t>2.3.6. Жилищный фонд</w:t>
            </w:r>
            <w:r>
              <w:rPr>
                <w:webHidden/>
              </w:rPr>
              <w:fldChar w:fldCharType="begin"/>
            </w:r>
            <w:r>
              <w:rPr>
                <w:webHidden/>
              </w:rPr>
              <w:instrText>PAGEREF _Toc149573675 \h</w:instrText>
            </w:r>
            <w:r>
              <w:rPr>
                <w:webHidden/>
              </w:rPr>
              <w:fldChar w:fldCharType="separate"/>
            </w:r>
            <w:r>
              <w:rPr>
                <w:rStyle w:val="Style68"/>
              </w:rPr>
              <w:tab/>
              <w:t>48</w:t>
            </w:r>
            <w:r>
              <w:rPr>
                <w:webHidden/>
              </w:rPr>
              <w:fldChar w:fldCharType="end"/>
            </w:r>
          </w:hyperlink>
        </w:p>
        <w:p>
          <w:pPr>
            <w:pStyle w:val="317"/>
            <w:rPr>
              <w:rFonts w:ascii="Calibri" w:hAnsi="Calibri" w:eastAsia="" w:cs="" w:asciiTheme="minorHAnsi" w:cstheme="minorBidi" w:eastAsiaTheme="minorEastAsia" w:hAnsiTheme="minorHAnsi"/>
              <w:sz w:val="22"/>
              <w:szCs w:val="22"/>
            </w:rPr>
          </w:pPr>
          <w:hyperlink w:anchor="_Toc149573676">
            <w:r>
              <w:rPr>
                <w:webHidden/>
                <w:rStyle w:val="Style68"/>
                <w:rFonts w:eastAsia="" w:eastAsiaTheme="majorEastAsia"/>
                <w:vanish w:val="false"/>
              </w:rPr>
              <w:t>2.3.7. Объекты социального и культурно-бытового обслуживания населения</w:t>
            </w:r>
            <w:r>
              <w:rPr>
                <w:webHidden/>
              </w:rPr>
              <w:fldChar w:fldCharType="begin"/>
            </w:r>
            <w:r>
              <w:rPr>
                <w:webHidden/>
              </w:rPr>
              <w:instrText>PAGEREF _Toc149573676 \h</w:instrText>
            </w:r>
            <w:r>
              <w:rPr>
                <w:webHidden/>
              </w:rPr>
              <w:fldChar w:fldCharType="separate"/>
            </w:r>
            <w:r>
              <w:rPr>
                <w:rStyle w:val="Style68"/>
              </w:rPr>
              <w:tab/>
              <w:t>51</w:t>
            </w:r>
            <w:r>
              <w:rPr>
                <w:webHidden/>
              </w:rPr>
              <w:fldChar w:fldCharType="end"/>
            </w:r>
          </w:hyperlink>
        </w:p>
        <w:p>
          <w:pPr>
            <w:pStyle w:val="317"/>
            <w:rPr>
              <w:rFonts w:ascii="Calibri" w:hAnsi="Calibri" w:eastAsia="" w:cs="" w:asciiTheme="minorHAnsi" w:cstheme="minorBidi" w:eastAsiaTheme="minorEastAsia" w:hAnsiTheme="minorHAnsi"/>
              <w:sz w:val="22"/>
              <w:szCs w:val="22"/>
            </w:rPr>
          </w:pPr>
          <w:hyperlink w:anchor="_Toc149573677">
            <w:r>
              <w:rPr>
                <w:webHidden/>
                <w:rStyle w:val="Style68"/>
                <w:rFonts w:eastAsia="" w:eastAsiaTheme="majorEastAsia"/>
                <w:vanish w:val="false"/>
              </w:rPr>
              <w:t>2.3.8. Озелененные территории общего пользования</w:t>
            </w:r>
            <w:r>
              <w:rPr>
                <w:webHidden/>
              </w:rPr>
              <w:fldChar w:fldCharType="begin"/>
            </w:r>
            <w:r>
              <w:rPr>
                <w:webHidden/>
              </w:rPr>
              <w:instrText>PAGEREF _Toc149573677 \h</w:instrText>
            </w:r>
            <w:r>
              <w:rPr>
                <w:webHidden/>
              </w:rPr>
              <w:fldChar w:fldCharType="separate"/>
            </w:r>
            <w:r>
              <w:rPr>
                <w:rStyle w:val="Style68"/>
              </w:rPr>
              <w:tab/>
              <w:t>85</w:t>
            </w:r>
            <w:r>
              <w:rPr>
                <w:webHidden/>
              </w:rPr>
              <w:fldChar w:fldCharType="end"/>
            </w:r>
          </w:hyperlink>
        </w:p>
        <w:p>
          <w:pPr>
            <w:pStyle w:val="317"/>
            <w:rPr>
              <w:rFonts w:ascii="Calibri" w:hAnsi="Calibri" w:eastAsia="" w:cs="" w:asciiTheme="minorHAnsi" w:cstheme="minorBidi" w:eastAsiaTheme="minorEastAsia" w:hAnsiTheme="minorHAnsi"/>
              <w:sz w:val="22"/>
              <w:szCs w:val="22"/>
            </w:rPr>
          </w:pPr>
          <w:hyperlink w:anchor="_Toc149573678">
            <w:r>
              <w:rPr>
                <w:webHidden/>
                <w:rStyle w:val="Style68"/>
                <w:rFonts w:eastAsia="" w:eastAsiaTheme="majorEastAsia"/>
                <w:vanish w:val="false"/>
              </w:rPr>
              <w:t>2.3.9. Производственные территории и объекты</w:t>
            </w:r>
            <w:r>
              <w:rPr>
                <w:webHidden/>
              </w:rPr>
              <w:fldChar w:fldCharType="begin"/>
            </w:r>
            <w:r>
              <w:rPr>
                <w:webHidden/>
              </w:rPr>
              <w:instrText>PAGEREF _Toc149573678 \h</w:instrText>
            </w:r>
            <w:r>
              <w:rPr>
                <w:webHidden/>
              </w:rPr>
              <w:fldChar w:fldCharType="separate"/>
            </w:r>
            <w:r>
              <w:rPr>
                <w:rStyle w:val="Style68"/>
              </w:rPr>
              <w:tab/>
              <w:t>85</w:t>
            </w:r>
            <w:r>
              <w:rPr>
                <w:webHidden/>
              </w:rPr>
              <w:fldChar w:fldCharType="end"/>
            </w:r>
          </w:hyperlink>
        </w:p>
        <w:p>
          <w:pPr>
            <w:pStyle w:val="317"/>
            <w:rPr>
              <w:rFonts w:ascii="Calibri" w:hAnsi="Calibri" w:eastAsia="" w:cs="" w:asciiTheme="minorHAnsi" w:cstheme="minorBidi" w:eastAsiaTheme="minorEastAsia" w:hAnsiTheme="minorHAnsi"/>
              <w:sz w:val="22"/>
              <w:szCs w:val="22"/>
            </w:rPr>
          </w:pPr>
          <w:hyperlink w:anchor="_Toc149573679">
            <w:r>
              <w:rPr>
                <w:webHidden/>
                <w:rStyle w:val="Style68"/>
                <w:rFonts w:eastAsia="" w:eastAsiaTheme="majorEastAsia"/>
                <w:vanish w:val="false"/>
              </w:rPr>
              <w:t>2.3.10. Транспортная инфраструктура</w:t>
            </w:r>
            <w:r>
              <w:rPr>
                <w:webHidden/>
              </w:rPr>
              <w:fldChar w:fldCharType="begin"/>
            </w:r>
            <w:r>
              <w:rPr>
                <w:webHidden/>
              </w:rPr>
              <w:instrText>PAGEREF _Toc149573679 \h</w:instrText>
            </w:r>
            <w:r>
              <w:rPr>
                <w:webHidden/>
              </w:rPr>
              <w:fldChar w:fldCharType="separate"/>
            </w:r>
            <w:r>
              <w:rPr>
                <w:rStyle w:val="Style68"/>
              </w:rPr>
              <w:tab/>
              <w:t>86</w:t>
            </w:r>
            <w:r>
              <w:rPr>
                <w:webHidden/>
              </w:rPr>
              <w:fldChar w:fldCharType="end"/>
            </w:r>
          </w:hyperlink>
        </w:p>
        <w:p>
          <w:pPr>
            <w:pStyle w:val="317"/>
            <w:rPr>
              <w:rFonts w:ascii="Calibri" w:hAnsi="Calibri" w:eastAsia="" w:cs="" w:asciiTheme="minorHAnsi" w:cstheme="minorBidi" w:eastAsiaTheme="minorEastAsia" w:hAnsiTheme="minorHAnsi"/>
              <w:sz w:val="22"/>
              <w:szCs w:val="22"/>
            </w:rPr>
          </w:pPr>
          <w:hyperlink w:anchor="_Toc149573680">
            <w:r>
              <w:rPr>
                <w:webHidden/>
                <w:rStyle w:val="Style68"/>
                <w:rFonts w:eastAsia="" w:eastAsiaTheme="majorEastAsia"/>
                <w:vanish w:val="false"/>
              </w:rPr>
              <w:t>2.3.11. Инженерная инфраструктура</w:t>
            </w:r>
            <w:r>
              <w:rPr>
                <w:webHidden/>
              </w:rPr>
              <w:fldChar w:fldCharType="begin"/>
            </w:r>
            <w:r>
              <w:rPr>
                <w:webHidden/>
              </w:rPr>
              <w:instrText>PAGEREF _Toc149573680 \h</w:instrText>
            </w:r>
            <w:r>
              <w:rPr>
                <w:webHidden/>
              </w:rPr>
              <w:fldChar w:fldCharType="separate"/>
            </w:r>
            <w:r>
              <w:rPr>
                <w:rStyle w:val="Style68"/>
              </w:rPr>
              <w:tab/>
              <w:t>169</w:t>
            </w:r>
            <w:r>
              <w:rPr>
                <w:webHidden/>
              </w:rPr>
              <w:fldChar w:fldCharType="end"/>
            </w:r>
          </w:hyperlink>
        </w:p>
        <w:p>
          <w:pPr>
            <w:pStyle w:val="317"/>
            <w:rPr>
              <w:rFonts w:ascii="Calibri" w:hAnsi="Calibri" w:eastAsia="" w:cs="" w:asciiTheme="minorHAnsi" w:cstheme="minorBidi" w:eastAsiaTheme="minorEastAsia" w:hAnsiTheme="minorHAnsi"/>
              <w:sz w:val="22"/>
              <w:szCs w:val="22"/>
            </w:rPr>
          </w:pPr>
          <w:hyperlink w:anchor="_Toc149573681">
            <w:r>
              <w:rPr>
                <w:webHidden/>
                <w:rStyle w:val="Style68"/>
                <w:rFonts w:eastAsia="" w:eastAsiaTheme="majorEastAsia"/>
                <w:vanish w:val="false"/>
              </w:rPr>
              <w:t>2.3.12. Санитарная очистка территории. Обращение с отходами производства и потребления</w:t>
            </w:r>
            <w:r>
              <w:rPr>
                <w:webHidden/>
              </w:rPr>
              <w:fldChar w:fldCharType="begin"/>
            </w:r>
            <w:r>
              <w:rPr>
                <w:webHidden/>
              </w:rPr>
              <w:instrText>PAGEREF _Toc149573681 \h</w:instrText>
            </w:r>
            <w:r>
              <w:rPr>
                <w:webHidden/>
              </w:rPr>
              <w:fldChar w:fldCharType="separate"/>
            </w:r>
            <w:r>
              <w:rPr>
                <w:rStyle w:val="Style68"/>
              </w:rPr>
              <w:tab/>
              <w:t>201</w:t>
            </w:r>
            <w:r>
              <w:rPr>
                <w:webHidden/>
              </w:rPr>
              <w:fldChar w:fldCharType="end"/>
            </w:r>
          </w:hyperlink>
        </w:p>
        <w:p>
          <w:pPr>
            <w:pStyle w:val="222"/>
            <w:tabs>
              <w:tab w:val="clear" w:pos="708"/>
              <w:tab w:val="right" w:pos="9344" w:leader="dot"/>
            </w:tabs>
            <w:rPr>
              <w:rFonts w:ascii="Calibri" w:hAnsi="Calibri" w:eastAsia="" w:cs="" w:asciiTheme="minorHAnsi" w:cstheme="minorBidi" w:eastAsiaTheme="minorEastAsia" w:hAnsiTheme="minorHAnsi"/>
              <w:sz w:val="22"/>
              <w:szCs w:val="22"/>
            </w:rPr>
          </w:pPr>
          <w:hyperlink w:anchor="_Toc149573682">
            <w:r>
              <w:rPr>
                <w:webHidden/>
                <w:rStyle w:val="Style68"/>
                <w:rFonts w:eastAsia="" w:eastAsiaTheme="majorEastAsia"/>
                <w:vanish w:val="false"/>
              </w:rPr>
              <w:t>РАЗДЕЛ 3. ОБОСНОВАНИЕ ВЫБРАННОГО ВАРИАНТА РАЗМЕЩЕНИЯ ОБЪЕКТОВ МЕСТНОГО ЗНАЧЕНИЯ ГОРОДСКОГО ОКРУГА НА ОСНОВЕ АНАЛИЗА ИСПОЛЬЗОВАНИЯ СООТВЕТСТВУЮЩЕЙ ТЕРРИТОРИИ, ВОЗМОЖНЫХ НАПРАВЛЕНИЙ ЕЕ РАЗВИТИЯ И ПРОГНОЗИРУЕМЫХ ОГРАНИЧЕНИЙ ЕЕ ИСПОЛЬЗОВАНИЯ</w:t>
            </w:r>
            <w:r>
              <w:rPr>
                <w:webHidden/>
              </w:rPr>
              <w:fldChar w:fldCharType="begin"/>
            </w:r>
            <w:r>
              <w:rPr>
                <w:webHidden/>
              </w:rPr>
              <w:instrText>PAGEREF _Toc149573682 \h</w:instrText>
            </w:r>
            <w:r>
              <w:rPr>
                <w:webHidden/>
              </w:rPr>
              <w:fldChar w:fldCharType="separate"/>
            </w:r>
            <w:r>
              <w:rPr>
                <w:rStyle w:val="Style68"/>
              </w:rPr>
              <w:tab/>
              <w:t>204</w:t>
            </w:r>
            <w:r>
              <w:rPr>
                <w:webHidden/>
              </w:rPr>
              <w:fldChar w:fldCharType="end"/>
            </w:r>
          </w:hyperlink>
        </w:p>
        <w:p>
          <w:pPr>
            <w:pStyle w:val="222"/>
            <w:tabs>
              <w:tab w:val="clear" w:pos="708"/>
              <w:tab w:val="right" w:pos="9344" w:leader="dot"/>
            </w:tabs>
            <w:rPr>
              <w:rFonts w:ascii="Calibri" w:hAnsi="Calibri" w:eastAsia="" w:cs="" w:asciiTheme="minorHAnsi" w:cstheme="minorBidi" w:eastAsiaTheme="minorEastAsia" w:hAnsiTheme="minorHAnsi"/>
              <w:sz w:val="22"/>
              <w:szCs w:val="22"/>
            </w:rPr>
          </w:pPr>
          <w:hyperlink w:anchor="_Toc149573683">
            <w:r>
              <w:rPr>
                <w:webHidden/>
                <w:rStyle w:val="Style68"/>
                <w:rFonts w:eastAsia="" w:eastAsiaTheme="majorEastAsia"/>
                <w:vanish w:val="false"/>
              </w:rPr>
              <w:t>3.1. Оценка возможного влияния планируемых для размещения объектов местного значения на комплексное развитие территории</w:t>
            </w:r>
            <w:r>
              <w:rPr>
                <w:webHidden/>
              </w:rPr>
              <w:fldChar w:fldCharType="begin"/>
            </w:r>
            <w:r>
              <w:rPr>
                <w:webHidden/>
              </w:rPr>
              <w:instrText>PAGEREF _Toc149573683 \h</w:instrText>
            </w:r>
            <w:r>
              <w:rPr>
                <w:webHidden/>
              </w:rPr>
              <w:fldChar w:fldCharType="separate"/>
            </w:r>
            <w:r>
              <w:rPr>
                <w:rStyle w:val="Style68"/>
              </w:rPr>
              <w:tab/>
              <w:t>204</w:t>
            </w:r>
            <w:r>
              <w:rPr>
                <w:webHidden/>
              </w:rPr>
              <w:fldChar w:fldCharType="end"/>
            </w:r>
          </w:hyperlink>
        </w:p>
        <w:p>
          <w:pPr>
            <w:pStyle w:val="222"/>
            <w:tabs>
              <w:tab w:val="clear" w:pos="708"/>
              <w:tab w:val="right" w:pos="9344" w:leader="dot"/>
            </w:tabs>
            <w:rPr>
              <w:rFonts w:ascii="Calibri" w:hAnsi="Calibri" w:eastAsia="" w:cs="" w:asciiTheme="minorHAnsi" w:cstheme="minorBidi" w:eastAsiaTheme="minorEastAsia" w:hAnsiTheme="minorHAnsi"/>
              <w:sz w:val="22"/>
              <w:szCs w:val="22"/>
            </w:rPr>
          </w:pPr>
          <w:hyperlink w:anchor="_Toc149573684">
            <w:r>
              <w:rPr>
                <w:webHidden/>
                <w:rStyle w:val="Style68"/>
                <w:rFonts w:eastAsia="" w:eastAsiaTheme="majorEastAsia"/>
                <w:vanish w:val="false"/>
              </w:rPr>
              <w:t>3.2. Зоны с особыми условиями использования территории</w:t>
            </w:r>
            <w:r>
              <w:rPr>
                <w:webHidden/>
              </w:rPr>
              <w:fldChar w:fldCharType="begin"/>
            </w:r>
            <w:r>
              <w:rPr>
                <w:webHidden/>
              </w:rPr>
              <w:instrText>PAGEREF _Toc149573684 \h</w:instrText>
            </w:r>
            <w:r>
              <w:rPr>
                <w:webHidden/>
              </w:rPr>
              <w:fldChar w:fldCharType="separate"/>
            </w:r>
            <w:r>
              <w:rPr>
                <w:rStyle w:val="Style68"/>
              </w:rPr>
              <w:tab/>
              <w:t>209</w:t>
            </w:r>
            <w:r>
              <w:rPr>
                <w:webHidden/>
              </w:rPr>
              <w:fldChar w:fldCharType="end"/>
            </w:r>
          </w:hyperlink>
        </w:p>
        <w:p>
          <w:pPr>
            <w:pStyle w:val="317"/>
            <w:rPr>
              <w:rFonts w:ascii="Calibri" w:hAnsi="Calibri" w:eastAsia="" w:cs="" w:asciiTheme="minorHAnsi" w:cstheme="minorBidi" w:eastAsiaTheme="minorEastAsia" w:hAnsiTheme="minorHAnsi"/>
              <w:sz w:val="22"/>
              <w:szCs w:val="22"/>
            </w:rPr>
          </w:pPr>
          <w:hyperlink w:anchor="_Toc149573685">
            <w:r>
              <w:rPr>
                <w:webHidden/>
                <w:rStyle w:val="Style68"/>
                <w:rFonts w:eastAsia="" w:eastAsiaTheme="majorEastAsia"/>
                <w:vanish w:val="false"/>
              </w:rPr>
              <w:t>3.2.1. Санитарно-защитные зоны промышленных производств и объектов</w:t>
            </w:r>
            <w:r>
              <w:rPr>
                <w:webHidden/>
              </w:rPr>
              <w:fldChar w:fldCharType="begin"/>
            </w:r>
            <w:r>
              <w:rPr>
                <w:webHidden/>
              </w:rPr>
              <w:instrText>PAGEREF _Toc149573685 \h</w:instrText>
            </w:r>
            <w:r>
              <w:rPr>
                <w:webHidden/>
              </w:rPr>
              <w:fldChar w:fldCharType="separate"/>
            </w:r>
            <w:r>
              <w:rPr>
                <w:rStyle w:val="Style68"/>
              </w:rPr>
              <w:tab/>
              <w:t>209</w:t>
            </w:r>
            <w:r>
              <w:rPr>
                <w:webHidden/>
              </w:rPr>
              <w:fldChar w:fldCharType="end"/>
            </w:r>
          </w:hyperlink>
        </w:p>
        <w:p>
          <w:pPr>
            <w:pStyle w:val="317"/>
            <w:rPr>
              <w:rFonts w:ascii="Calibri" w:hAnsi="Calibri" w:eastAsia="" w:cs="" w:asciiTheme="minorHAnsi" w:cstheme="minorBidi" w:eastAsiaTheme="minorEastAsia" w:hAnsiTheme="minorHAnsi"/>
              <w:sz w:val="22"/>
              <w:szCs w:val="22"/>
            </w:rPr>
          </w:pPr>
          <w:hyperlink w:anchor="_Toc149573686">
            <w:r>
              <w:rPr>
                <w:webHidden/>
                <w:rStyle w:val="Style68"/>
                <w:rFonts w:eastAsia="" w:eastAsiaTheme="majorEastAsia"/>
                <w:vanish w:val="false"/>
              </w:rPr>
              <w:t>3.2.2. Придорожные полосы автомобильных дорог вне границ населенных пунктов</w:t>
            </w:r>
            <w:r>
              <w:rPr>
                <w:webHidden/>
              </w:rPr>
              <w:fldChar w:fldCharType="begin"/>
            </w:r>
            <w:r>
              <w:rPr>
                <w:webHidden/>
              </w:rPr>
              <w:instrText>PAGEREF _Toc149573686 \h</w:instrText>
            </w:r>
            <w:r>
              <w:rPr>
                <w:webHidden/>
              </w:rPr>
              <w:fldChar w:fldCharType="separate"/>
            </w:r>
            <w:r>
              <w:rPr>
                <w:rStyle w:val="Style68"/>
              </w:rPr>
              <w:tab/>
              <w:t>213</w:t>
            </w:r>
            <w:r>
              <w:rPr>
                <w:webHidden/>
              </w:rPr>
              <w:fldChar w:fldCharType="end"/>
            </w:r>
          </w:hyperlink>
        </w:p>
        <w:p>
          <w:pPr>
            <w:pStyle w:val="317"/>
            <w:rPr>
              <w:rFonts w:ascii="Calibri" w:hAnsi="Calibri" w:eastAsia="" w:cs="" w:asciiTheme="minorHAnsi" w:cstheme="minorBidi" w:eastAsiaTheme="minorEastAsia" w:hAnsiTheme="minorHAnsi"/>
              <w:sz w:val="22"/>
              <w:szCs w:val="22"/>
            </w:rPr>
          </w:pPr>
          <w:hyperlink w:anchor="_Toc149573687">
            <w:r>
              <w:rPr>
                <w:webHidden/>
                <w:rStyle w:val="Style68"/>
                <w:rFonts w:eastAsia="" w:eastAsiaTheme="majorEastAsia"/>
                <w:vanish w:val="false"/>
              </w:rPr>
              <w:t>3.2.3. Охранные зоны инженерных коммуникаций</w:t>
            </w:r>
            <w:r>
              <w:rPr>
                <w:webHidden/>
              </w:rPr>
              <w:fldChar w:fldCharType="begin"/>
            </w:r>
            <w:r>
              <w:rPr>
                <w:webHidden/>
              </w:rPr>
              <w:instrText>PAGEREF _Toc149573687 \h</w:instrText>
            </w:r>
            <w:r>
              <w:rPr>
                <w:webHidden/>
              </w:rPr>
              <w:fldChar w:fldCharType="separate"/>
            </w:r>
            <w:r>
              <w:rPr>
                <w:rStyle w:val="Style68"/>
              </w:rPr>
              <w:tab/>
              <w:t>214</w:t>
            </w:r>
            <w:r>
              <w:rPr>
                <w:webHidden/>
              </w:rPr>
              <w:fldChar w:fldCharType="end"/>
            </w:r>
          </w:hyperlink>
        </w:p>
        <w:p>
          <w:pPr>
            <w:pStyle w:val="317"/>
            <w:rPr>
              <w:rFonts w:ascii="Calibri" w:hAnsi="Calibri" w:eastAsia="" w:cs="" w:asciiTheme="minorHAnsi" w:cstheme="minorBidi" w:eastAsiaTheme="minorEastAsia" w:hAnsiTheme="minorHAnsi"/>
              <w:sz w:val="22"/>
              <w:szCs w:val="22"/>
            </w:rPr>
          </w:pPr>
          <w:hyperlink w:anchor="_Toc149573688">
            <w:r>
              <w:rPr>
                <w:webHidden/>
                <w:rStyle w:val="Style68"/>
                <w:rFonts w:eastAsia="" w:eastAsiaTheme="majorEastAsia"/>
                <w:vanish w:val="false"/>
              </w:rPr>
              <w:t>3.2.4. Водоохранные зоны и прибрежные защитные полосы</w:t>
            </w:r>
            <w:r>
              <w:rPr>
                <w:webHidden/>
              </w:rPr>
              <w:fldChar w:fldCharType="begin"/>
            </w:r>
            <w:r>
              <w:rPr>
                <w:webHidden/>
              </w:rPr>
              <w:instrText>PAGEREF _Toc149573688 \h</w:instrText>
            </w:r>
            <w:r>
              <w:rPr>
                <w:webHidden/>
              </w:rPr>
              <w:fldChar w:fldCharType="separate"/>
            </w:r>
            <w:r>
              <w:rPr>
                <w:rStyle w:val="Style68"/>
              </w:rPr>
              <w:tab/>
              <w:t>218</w:t>
            </w:r>
            <w:r>
              <w:rPr>
                <w:webHidden/>
              </w:rPr>
              <w:fldChar w:fldCharType="end"/>
            </w:r>
          </w:hyperlink>
        </w:p>
        <w:p>
          <w:pPr>
            <w:pStyle w:val="317"/>
            <w:rPr>
              <w:rFonts w:ascii="Calibri" w:hAnsi="Calibri" w:eastAsia="" w:cs="" w:asciiTheme="minorHAnsi" w:cstheme="minorBidi" w:eastAsiaTheme="minorEastAsia" w:hAnsiTheme="minorHAnsi"/>
              <w:sz w:val="22"/>
              <w:szCs w:val="22"/>
            </w:rPr>
          </w:pPr>
          <w:hyperlink w:anchor="_Toc149573689">
            <w:r>
              <w:rPr>
                <w:webHidden/>
                <w:rStyle w:val="Style68"/>
                <w:rFonts w:eastAsia="" w:eastAsiaTheme="majorEastAsia"/>
                <w:vanish w:val="false"/>
              </w:rPr>
              <w:t>3.2.5. Береговые полосы</w:t>
            </w:r>
            <w:r>
              <w:rPr>
                <w:webHidden/>
              </w:rPr>
              <w:fldChar w:fldCharType="begin"/>
            </w:r>
            <w:r>
              <w:rPr>
                <w:webHidden/>
              </w:rPr>
              <w:instrText>PAGEREF _Toc149573689 \h</w:instrText>
            </w:r>
            <w:r>
              <w:rPr>
                <w:webHidden/>
              </w:rPr>
              <w:fldChar w:fldCharType="separate"/>
            </w:r>
            <w:r>
              <w:rPr>
                <w:rStyle w:val="Style68"/>
              </w:rPr>
              <w:tab/>
              <w:t>221</w:t>
            </w:r>
            <w:r>
              <w:rPr>
                <w:webHidden/>
              </w:rPr>
              <w:fldChar w:fldCharType="end"/>
            </w:r>
          </w:hyperlink>
        </w:p>
        <w:p>
          <w:pPr>
            <w:pStyle w:val="317"/>
            <w:rPr>
              <w:rFonts w:ascii="Calibri" w:hAnsi="Calibri" w:eastAsia="" w:cs="" w:asciiTheme="minorHAnsi" w:cstheme="minorBidi" w:eastAsiaTheme="minorEastAsia" w:hAnsiTheme="minorHAnsi"/>
              <w:sz w:val="22"/>
              <w:szCs w:val="22"/>
            </w:rPr>
          </w:pPr>
          <w:hyperlink w:anchor="_Toc149573690">
            <w:r>
              <w:rPr>
                <w:webHidden/>
                <w:rStyle w:val="Style68"/>
                <w:rFonts w:eastAsia="" w:eastAsiaTheme="majorEastAsia"/>
                <w:vanish w:val="false"/>
              </w:rPr>
              <w:t>3.2.6. Зоны санитарной охраны источников питьевого водоснабжения</w:t>
            </w:r>
            <w:r>
              <w:rPr>
                <w:webHidden/>
              </w:rPr>
              <w:fldChar w:fldCharType="begin"/>
            </w:r>
            <w:r>
              <w:rPr>
                <w:webHidden/>
              </w:rPr>
              <w:instrText>PAGEREF _Toc149573690 \h</w:instrText>
            </w:r>
            <w:r>
              <w:rPr>
                <w:webHidden/>
              </w:rPr>
              <w:fldChar w:fldCharType="separate"/>
            </w:r>
            <w:r>
              <w:rPr>
                <w:rStyle w:val="Style68"/>
              </w:rPr>
              <w:tab/>
              <w:t>222</w:t>
            </w:r>
            <w:r>
              <w:rPr>
                <w:webHidden/>
              </w:rPr>
              <w:fldChar w:fldCharType="end"/>
            </w:r>
          </w:hyperlink>
        </w:p>
        <w:p>
          <w:pPr>
            <w:pStyle w:val="317"/>
            <w:rPr>
              <w:rFonts w:ascii="Calibri" w:hAnsi="Calibri" w:eastAsia="" w:cs="" w:asciiTheme="minorHAnsi" w:cstheme="minorBidi" w:eastAsiaTheme="minorEastAsia" w:hAnsiTheme="minorHAnsi"/>
              <w:sz w:val="22"/>
              <w:szCs w:val="22"/>
            </w:rPr>
          </w:pPr>
          <w:hyperlink w:anchor="_Toc149573691">
            <w:r>
              <w:rPr>
                <w:webHidden/>
                <w:rStyle w:val="Style68"/>
                <w:rFonts w:eastAsia="" w:eastAsiaTheme="majorEastAsia"/>
                <w:vanish w:val="false"/>
              </w:rPr>
              <w:t>3.2.7. Зоны охраны объектов государственной сети экологического мониторинга (охранные зоны)</w:t>
            </w:r>
            <w:r>
              <w:rPr>
                <w:webHidden/>
              </w:rPr>
              <w:fldChar w:fldCharType="begin"/>
            </w:r>
            <w:r>
              <w:rPr>
                <w:webHidden/>
              </w:rPr>
              <w:instrText>PAGEREF _Toc149573691 \h</w:instrText>
            </w:r>
            <w:r>
              <w:rPr>
                <w:webHidden/>
              </w:rPr>
              <w:fldChar w:fldCharType="separate"/>
            </w:r>
            <w:r>
              <w:rPr>
                <w:rStyle w:val="Style68"/>
              </w:rPr>
              <w:tab/>
              <w:t>223</w:t>
            </w:r>
            <w:r>
              <w:rPr>
                <w:webHidden/>
              </w:rPr>
              <w:fldChar w:fldCharType="end"/>
            </w:r>
          </w:hyperlink>
        </w:p>
        <w:p>
          <w:pPr>
            <w:pStyle w:val="317"/>
            <w:rPr>
              <w:rFonts w:ascii="Calibri" w:hAnsi="Calibri" w:eastAsia="" w:cs="" w:asciiTheme="minorHAnsi" w:cstheme="minorBidi" w:eastAsiaTheme="minorEastAsia" w:hAnsiTheme="minorHAnsi"/>
              <w:sz w:val="22"/>
              <w:szCs w:val="22"/>
            </w:rPr>
          </w:pPr>
          <w:hyperlink w:anchor="_Toc149573692">
            <w:r>
              <w:rPr>
                <w:webHidden/>
                <w:rStyle w:val="Style68"/>
                <w:rFonts w:eastAsia="" w:eastAsiaTheme="majorEastAsia"/>
                <w:vanish w:val="false"/>
              </w:rPr>
              <w:t>3.2.8. Ограничения железной дороги</w:t>
            </w:r>
            <w:r>
              <w:rPr>
                <w:webHidden/>
              </w:rPr>
              <w:fldChar w:fldCharType="begin"/>
            </w:r>
            <w:r>
              <w:rPr>
                <w:webHidden/>
              </w:rPr>
              <w:instrText>PAGEREF _Toc149573692 \h</w:instrText>
            </w:r>
            <w:r>
              <w:rPr>
                <w:webHidden/>
              </w:rPr>
              <w:fldChar w:fldCharType="separate"/>
            </w:r>
            <w:r>
              <w:rPr>
                <w:rStyle w:val="Style68"/>
              </w:rPr>
              <w:tab/>
              <w:t>224</w:t>
            </w:r>
            <w:r>
              <w:rPr>
                <w:webHidden/>
              </w:rPr>
              <w:fldChar w:fldCharType="end"/>
            </w:r>
          </w:hyperlink>
        </w:p>
        <w:p>
          <w:pPr>
            <w:pStyle w:val="317"/>
            <w:rPr>
              <w:rFonts w:ascii="Calibri" w:hAnsi="Calibri" w:eastAsia="" w:cs="" w:asciiTheme="minorHAnsi" w:cstheme="minorBidi" w:eastAsiaTheme="minorEastAsia" w:hAnsiTheme="minorHAnsi"/>
              <w:sz w:val="22"/>
              <w:szCs w:val="22"/>
            </w:rPr>
          </w:pPr>
          <w:hyperlink w:anchor="_Toc149573693">
            <w:r>
              <w:rPr>
                <w:webHidden/>
                <w:rStyle w:val="Style68"/>
                <w:rFonts w:eastAsia="" w:eastAsiaTheme="majorEastAsia"/>
                <w:vanish w:val="false"/>
              </w:rPr>
              <w:t>3.2.9. Зона залегания полезных ископаемых</w:t>
            </w:r>
            <w:r>
              <w:rPr>
                <w:webHidden/>
              </w:rPr>
              <w:fldChar w:fldCharType="begin"/>
            </w:r>
            <w:r>
              <w:rPr>
                <w:webHidden/>
              </w:rPr>
              <w:instrText>PAGEREF _Toc149573693 \h</w:instrText>
            </w:r>
            <w:r>
              <w:rPr>
                <w:webHidden/>
              </w:rPr>
              <w:fldChar w:fldCharType="separate"/>
            </w:r>
            <w:r>
              <w:rPr>
                <w:rStyle w:val="Style68"/>
              </w:rPr>
              <w:tab/>
              <w:t>224</w:t>
            </w:r>
            <w:r>
              <w:rPr>
                <w:webHidden/>
              </w:rPr>
              <w:fldChar w:fldCharType="end"/>
            </w:r>
          </w:hyperlink>
        </w:p>
        <w:p>
          <w:pPr>
            <w:pStyle w:val="317"/>
            <w:rPr>
              <w:rFonts w:ascii="Calibri" w:hAnsi="Calibri" w:eastAsia="" w:cs="" w:asciiTheme="minorHAnsi" w:cstheme="minorBidi" w:eastAsiaTheme="minorEastAsia" w:hAnsiTheme="minorHAnsi"/>
              <w:sz w:val="22"/>
              <w:szCs w:val="22"/>
            </w:rPr>
          </w:pPr>
          <w:hyperlink w:anchor="_Toc149573694">
            <w:r>
              <w:rPr>
                <w:webHidden/>
                <w:rStyle w:val="Style68"/>
                <w:rFonts w:eastAsia="" w:eastAsiaTheme="majorEastAsia"/>
                <w:vanish w:val="false"/>
              </w:rPr>
              <w:t>3.2.10. Зона затопления и подтопления территории</w:t>
            </w:r>
            <w:r>
              <w:rPr>
                <w:webHidden/>
              </w:rPr>
              <w:fldChar w:fldCharType="begin"/>
            </w:r>
            <w:r>
              <w:rPr>
                <w:webHidden/>
              </w:rPr>
              <w:instrText>PAGEREF _Toc149573694 \h</w:instrText>
            </w:r>
            <w:r>
              <w:rPr>
                <w:webHidden/>
              </w:rPr>
              <w:fldChar w:fldCharType="separate"/>
            </w:r>
            <w:r>
              <w:rPr>
                <w:rStyle w:val="Style68"/>
              </w:rPr>
              <w:tab/>
              <w:t>225</w:t>
            </w:r>
            <w:r>
              <w:rPr>
                <w:webHidden/>
              </w:rPr>
              <w:fldChar w:fldCharType="end"/>
            </w:r>
          </w:hyperlink>
        </w:p>
        <w:p>
          <w:pPr>
            <w:pStyle w:val="317"/>
            <w:rPr>
              <w:rFonts w:ascii="Calibri" w:hAnsi="Calibri" w:eastAsia="" w:cs="" w:asciiTheme="minorHAnsi" w:cstheme="minorBidi" w:eastAsiaTheme="minorEastAsia" w:hAnsiTheme="minorHAnsi"/>
              <w:sz w:val="22"/>
              <w:szCs w:val="22"/>
            </w:rPr>
          </w:pPr>
          <w:hyperlink w:anchor="_Toc149573695">
            <w:r>
              <w:rPr>
                <w:webHidden/>
                <w:rStyle w:val="Style68"/>
                <w:rFonts w:eastAsia="" w:eastAsiaTheme="majorEastAsia"/>
                <w:vanish w:val="false"/>
              </w:rPr>
              <w:t>3.2.11. Зоны охраны и защитные зоны объектов культурного наследия (памятников истории и культуры)</w:t>
            </w:r>
            <w:r>
              <w:rPr>
                <w:webHidden/>
              </w:rPr>
              <w:fldChar w:fldCharType="begin"/>
            </w:r>
            <w:r>
              <w:rPr>
                <w:webHidden/>
              </w:rPr>
              <w:instrText>PAGEREF _Toc149573695 \h</w:instrText>
            </w:r>
            <w:r>
              <w:rPr>
                <w:webHidden/>
              </w:rPr>
              <w:fldChar w:fldCharType="separate"/>
            </w:r>
            <w:r>
              <w:rPr>
                <w:rStyle w:val="Style68"/>
              </w:rPr>
              <w:tab/>
              <w:t>226</w:t>
            </w:r>
            <w:r>
              <w:rPr>
                <w:webHidden/>
              </w:rPr>
              <w:fldChar w:fldCharType="end"/>
            </w:r>
          </w:hyperlink>
        </w:p>
        <w:p>
          <w:pPr>
            <w:pStyle w:val="222"/>
            <w:tabs>
              <w:tab w:val="clear" w:pos="708"/>
              <w:tab w:val="right" w:pos="9344" w:leader="dot"/>
            </w:tabs>
            <w:rPr>
              <w:rFonts w:ascii="Calibri" w:hAnsi="Calibri" w:eastAsia="" w:cs="" w:asciiTheme="minorHAnsi" w:cstheme="minorBidi" w:eastAsiaTheme="minorEastAsia" w:hAnsiTheme="minorHAnsi"/>
              <w:sz w:val="22"/>
              <w:szCs w:val="22"/>
            </w:rPr>
          </w:pPr>
          <w:hyperlink w:anchor="_Toc149573696">
            <w:r>
              <w:rPr>
                <w:webHidden/>
                <w:rStyle w:val="Style68"/>
                <w:rFonts w:eastAsia="" w:eastAsiaTheme="majorEastAsia"/>
                <w:vanish w:val="false"/>
              </w:rPr>
              <w:t>РАЗДЕЛ 4. УТВЕРЖДЕННЫЕ ДОКУМЕНТАМИ ТЕРРИТОРИАЛЬНОГО ПЛАНИРОВАНИЯ РОССИЙСКОЙ ФЕДЕРАЦИИ СВЕДЕНИЯ О ВИДАХ, НАЗНАЧЕНИИ И НАИМЕНОВАНИЯХ, ПЛАНИРУЕМЫХ ДЛЯ РАЗМЕЩЕНИЯ НА ТЕРРИТОРИИ ГОРОДСКОГО ОКРУГА ОБЪЕКТОВ ФЕДЕРАЛЬНОГО ЗНАЧЕНИЯ, ОБЪЕКТОВ РЕГИОНАЛЬНОГО ЗНАЧЕНИЯ</w:t>
            </w:r>
            <w:r>
              <w:rPr>
                <w:webHidden/>
              </w:rPr>
              <w:fldChar w:fldCharType="begin"/>
            </w:r>
            <w:r>
              <w:rPr>
                <w:webHidden/>
              </w:rPr>
              <w:instrText>PAGEREF _Toc149573696 \h</w:instrText>
            </w:r>
            <w:r>
              <w:rPr>
                <w:webHidden/>
              </w:rPr>
              <w:fldChar w:fldCharType="separate"/>
            </w:r>
            <w:r>
              <w:rPr>
                <w:rStyle w:val="Style68"/>
              </w:rPr>
              <w:tab/>
              <w:t>227</w:t>
            </w:r>
            <w:r>
              <w:rPr>
                <w:webHidden/>
              </w:rPr>
              <w:fldChar w:fldCharType="end"/>
            </w:r>
          </w:hyperlink>
        </w:p>
        <w:p>
          <w:pPr>
            <w:pStyle w:val="222"/>
            <w:tabs>
              <w:tab w:val="clear" w:pos="708"/>
              <w:tab w:val="right" w:pos="9344" w:leader="dot"/>
            </w:tabs>
            <w:rPr>
              <w:rFonts w:ascii="Calibri" w:hAnsi="Calibri" w:eastAsia="" w:cs="" w:asciiTheme="minorHAnsi" w:cstheme="minorBidi" w:eastAsiaTheme="minorEastAsia" w:hAnsiTheme="minorHAnsi"/>
              <w:sz w:val="22"/>
              <w:szCs w:val="22"/>
            </w:rPr>
          </w:pPr>
          <w:hyperlink w:anchor="_Toc149573697">
            <w:r>
              <w:rPr>
                <w:webHidden/>
                <w:rStyle w:val="Style68"/>
                <w:rFonts w:eastAsia="" w:eastAsiaTheme="majorEastAsia"/>
                <w:vanish w:val="false"/>
              </w:rPr>
              <w:t>РАЗДЕЛ 5. ЭКОЛОГИЧЕСКОЕ СОСТОЯНИЕ ТЕРРИТОРИИ</w:t>
            </w:r>
            <w:r>
              <w:rPr>
                <w:webHidden/>
              </w:rPr>
              <w:fldChar w:fldCharType="begin"/>
            </w:r>
            <w:r>
              <w:rPr>
                <w:webHidden/>
              </w:rPr>
              <w:instrText>PAGEREF _Toc149573697 \h</w:instrText>
            </w:r>
            <w:r>
              <w:rPr>
                <w:webHidden/>
              </w:rPr>
              <w:fldChar w:fldCharType="separate"/>
            </w:r>
            <w:r>
              <w:rPr>
                <w:rStyle w:val="Style68"/>
              </w:rPr>
              <w:tab/>
              <w:t>230</w:t>
            </w:r>
            <w:r>
              <w:rPr>
                <w:webHidden/>
              </w:rPr>
              <w:fldChar w:fldCharType="end"/>
            </w:r>
          </w:hyperlink>
        </w:p>
        <w:p>
          <w:pPr>
            <w:pStyle w:val="317"/>
            <w:rPr>
              <w:rFonts w:ascii="Calibri" w:hAnsi="Calibri" w:eastAsia="" w:cs="" w:asciiTheme="minorHAnsi" w:cstheme="minorBidi" w:eastAsiaTheme="minorEastAsia" w:hAnsiTheme="minorHAnsi"/>
              <w:sz w:val="22"/>
              <w:szCs w:val="22"/>
            </w:rPr>
          </w:pPr>
          <w:hyperlink w:anchor="_Toc149573698">
            <w:r>
              <w:rPr>
                <w:webHidden/>
                <w:rStyle w:val="Style68"/>
                <w:rFonts w:eastAsia="" w:eastAsiaTheme="majorEastAsia"/>
                <w:vanish w:val="false"/>
              </w:rPr>
              <w:t>5.1. Загрязнение атмосферного воздуха</w:t>
            </w:r>
            <w:r>
              <w:rPr>
                <w:webHidden/>
              </w:rPr>
              <w:fldChar w:fldCharType="begin"/>
            </w:r>
            <w:r>
              <w:rPr>
                <w:webHidden/>
              </w:rPr>
              <w:instrText>PAGEREF _Toc149573698 \h</w:instrText>
            </w:r>
            <w:r>
              <w:rPr>
                <w:webHidden/>
              </w:rPr>
              <w:fldChar w:fldCharType="separate"/>
            </w:r>
            <w:r>
              <w:rPr>
                <w:rStyle w:val="Style68"/>
              </w:rPr>
              <w:tab/>
              <w:t>230</w:t>
            </w:r>
            <w:r>
              <w:rPr>
                <w:webHidden/>
              </w:rPr>
              <w:fldChar w:fldCharType="end"/>
            </w:r>
          </w:hyperlink>
        </w:p>
        <w:p>
          <w:pPr>
            <w:pStyle w:val="317"/>
            <w:rPr>
              <w:rFonts w:ascii="Calibri" w:hAnsi="Calibri" w:eastAsia="" w:cs="" w:asciiTheme="minorHAnsi" w:cstheme="minorBidi" w:eastAsiaTheme="minorEastAsia" w:hAnsiTheme="minorHAnsi"/>
              <w:sz w:val="22"/>
              <w:szCs w:val="22"/>
            </w:rPr>
          </w:pPr>
          <w:hyperlink w:anchor="_Toc149573699">
            <w:r>
              <w:rPr>
                <w:webHidden/>
                <w:rStyle w:val="Style68"/>
                <w:rFonts w:eastAsia="" w:eastAsiaTheme="majorEastAsia"/>
                <w:vanish w:val="false"/>
              </w:rPr>
              <w:t>5.2. Загрязнение почв</w:t>
            </w:r>
            <w:r>
              <w:rPr>
                <w:webHidden/>
              </w:rPr>
              <w:fldChar w:fldCharType="begin"/>
            </w:r>
            <w:r>
              <w:rPr>
                <w:webHidden/>
              </w:rPr>
              <w:instrText>PAGEREF _Toc149573699 \h</w:instrText>
            </w:r>
            <w:r>
              <w:rPr>
                <w:webHidden/>
              </w:rPr>
              <w:fldChar w:fldCharType="separate"/>
            </w:r>
            <w:r>
              <w:rPr>
                <w:rStyle w:val="Style68"/>
              </w:rPr>
              <w:tab/>
              <w:t>231</w:t>
            </w:r>
            <w:r>
              <w:rPr>
                <w:webHidden/>
              </w:rPr>
              <w:fldChar w:fldCharType="end"/>
            </w:r>
          </w:hyperlink>
        </w:p>
        <w:p>
          <w:pPr>
            <w:pStyle w:val="317"/>
            <w:rPr>
              <w:rFonts w:ascii="Calibri" w:hAnsi="Calibri" w:eastAsia="" w:cs="" w:asciiTheme="minorHAnsi" w:cstheme="minorBidi" w:eastAsiaTheme="minorEastAsia" w:hAnsiTheme="minorHAnsi"/>
              <w:sz w:val="22"/>
              <w:szCs w:val="22"/>
            </w:rPr>
          </w:pPr>
          <w:hyperlink w:anchor="_Toc149573700">
            <w:r>
              <w:rPr>
                <w:webHidden/>
                <w:rStyle w:val="Style68"/>
                <w:rFonts w:eastAsia="" w:eastAsiaTheme="majorEastAsia"/>
                <w:vanish w:val="false"/>
              </w:rPr>
              <w:t>5.3. Загрязнение подземных и поверхностных вод</w:t>
            </w:r>
            <w:r>
              <w:rPr>
                <w:webHidden/>
              </w:rPr>
              <w:fldChar w:fldCharType="begin"/>
            </w:r>
            <w:r>
              <w:rPr>
                <w:webHidden/>
              </w:rPr>
              <w:instrText>PAGEREF _Toc149573700 \h</w:instrText>
            </w:r>
            <w:r>
              <w:rPr>
                <w:webHidden/>
              </w:rPr>
              <w:fldChar w:fldCharType="separate"/>
            </w:r>
            <w:r>
              <w:rPr>
                <w:rStyle w:val="Style68"/>
              </w:rPr>
              <w:tab/>
              <w:t>239</w:t>
            </w:r>
            <w:r>
              <w:rPr>
                <w:webHidden/>
              </w:rPr>
              <w:fldChar w:fldCharType="end"/>
            </w:r>
          </w:hyperlink>
        </w:p>
        <w:p>
          <w:pPr>
            <w:pStyle w:val="317"/>
            <w:rPr>
              <w:rFonts w:ascii="Calibri" w:hAnsi="Calibri" w:eastAsia="" w:cs="" w:asciiTheme="minorHAnsi" w:cstheme="minorBidi" w:eastAsiaTheme="minorEastAsia" w:hAnsiTheme="minorHAnsi"/>
              <w:sz w:val="22"/>
              <w:szCs w:val="22"/>
            </w:rPr>
          </w:pPr>
          <w:hyperlink w:anchor="_Toc149573701">
            <w:r>
              <w:rPr>
                <w:webHidden/>
                <w:rStyle w:val="Style68"/>
                <w:rFonts w:eastAsia="" w:eastAsiaTheme="majorEastAsia"/>
                <w:vanish w:val="false"/>
              </w:rPr>
              <w:t>5.4. Проблемы экологически устойчивого развития</w:t>
            </w:r>
            <w:r>
              <w:rPr>
                <w:webHidden/>
              </w:rPr>
              <w:fldChar w:fldCharType="begin"/>
            </w:r>
            <w:r>
              <w:rPr>
                <w:webHidden/>
              </w:rPr>
              <w:instrText>PAGEREF _Toc149573701 \h</w:instrText>
            </w:r>
            <w:r>
              <w:rPr>
                <w:webHidden/>
              </w:rPr>
              <w:fldChar w:fldCharType="separate"/>
            </w:r>
            <w:r>
              <w:rPr>
                <w:rStyle w:val="Style68"/>
              </w:rPr>
              <w:tab/>
              <w:t>242</w:t>
            </w:r>
            <w:r>
              <w:rPr>
                <w:webHidden/>
              </w:rPr>
              <w:fldChar w:fldCharType="end"/>
            </w:r>
          </w:hyperlink>
        </w:p>
        <w:p>
          <w:pPr>
            <w:pStyle w:val="124"/>
            <w:rPr>
              <w:rFonts w:ascii="Calibri" w:hAnsi="Calibri" w:eastAsia="" w:cs="" w:asciiTheme="minorHAnsi" w:cstheme="minorBidi" w:eastAsiaTheme="minorEastAsia" w:hAnsiTheme="minorHAnsi"/>
              <w:sz w:val="22"/>
              <w:szCs w:val="22"/>
            </w:rPr>
          </w:pPr>
          <w:hyperlink w:anchor="_Toc149573702">
            <w:r>
              <w:rPr>
                <w:webHidden/>
                <w:rStyle w:val="Style68"/>
                <w:rFonts w:eastAsia="" w:eastAsiaTheme="majorEastAsia"/>
                <w:vanish w:val="false"/>
              </w:rPr>
              <w:t>РАЗДЕЛ 6. Перечень и характеристика основных факторов риска возникновения чрезвычайных ситуаций природного и техногенного характера</w:t>
            </w:r>
            <w:r>
              <w:rPr>
                <w:webHidden/>
              </w:rPr>
              <w:fldChar w:fldCharType="begin"/>
            </w:r>
            <w:r>
              <w:rPr>
                <w:webHidden/>
              </w:rPr>
              <w:instrText>PAGEREF _Toc149573702 \h</w:instrText>
            </w:r>
            <w:r>
              <w:rPr>
                <w:webHidden/>
              </w:rPr>
              <w:fldChar w:fldCharType="separate"/>
            </w:r>
            <w:r>
              <w:rPr>
                <w:rStyle w:val="Style68"/>
              </w:rPr>
              <w:tab/>
              <w:t>243</w:t>
            </w:r>
            <w:r>
              <w:rPr>
                <w:webHidden/>
              </w:rPr>
              <w:fldChar w:fldCharType="end"/>
            </w:r>
          </w:hyperlink>
        </w:p>
        <w:p>
          <w:pPr>
            <w:pStyle w:val="222"/>
            <w:tabs>
              <w:tab w:val="clear" w:pos="708"/>
              <w:tab w:val="right" w:pos="9344" w:leader="dot"/>
            </w:tabs>
            <w:rPr>
              <w:rFonts w:ascii="Calibri" w:hAnsi="Calibri" w:eastAsia="" w:cs="" w:asciiTheme="minorHAnsi" w:cstheme="minorBidi" w:eastAsiaTheme="minorEastAsia" w:hAnsiTheme="minorHAnsi"/>
              <w:sz w:val="22"/>
              <w:szCs w:val="22"/>
            </w:rPr>
          </w:pPr>
          <w:hyperlink w:anchor="_Toc149573703">
            <w:r>
              <w:rPr>
                <w:webHidden/>
                <w:rStyle w:val="Style68"/>
                <w:rFonts w:eastAsia="" w:eastAsiaTheme="majorEastAsia"/>
                <w:vanish w:val="false"/>
              </w:rPr>
              <w:t>6.1. Общие сведения</w:t>
            </w:r>
            <w:r>
              <w:rPr>
                <w:webHidden/>
              </w:rPr>
              <w:fldChar w:fldCharType="begin"/>
            </w:r>
            <w:r>
              <w:rPr>
                <w:webHidden/>
              </w:rPr>
              <w:instrText>PAGEREF _Toc149573703 \h</w:instrText>
            </w:r>
            <w:r>
              <w:rPr>
                <w:webHidden/>
              </w:rPr>
              <w:fldChar w:fldCharType="separate"/>
            </w:r>
            <w:r>
              <w:rPr>
                <w:rStyle w:val="Style68"/>
              </w:rPr>
              <w:tab/>
              <w:t>243</w:t>
            </w:r>
            <w:r>
              <w:rPr>
                <w:webHidden/>
              </w:rPr>
              <w:fldChar w:fldCharType="end"/>
            </w:r>
          </w:hyperlink>
        </w:p>
        <w:p>
          <w:pPr>
            <w:pStyle w:val="222"/>
            <w:tabs>
              <w:tab w:val="clear" w:pos="708"/>
              <w:tab w:val="right" w:pos="9344" w:leader="dot"/>
            </w:tabs>
            <w:rPr>
              <w:rFonts w:ascii="Calibri" w:hAnsi="Calibri" w:eastAsia="" w:cs="" w:asciiTheme="minorHAnsi" w:cstheme="minorBidi" w:eastAsiaTheme="minorEastAsia" w:hAnsiTheme="minorHAnsi"/>
              <w:sz w:val="22"/>
              <w:szCs w:val="22"/>
            </w:rPr>
          </w:pPr>
          <w:hyperlink w:anchor="_Toc149573704">
            <w:r>
              <w:rPr>
                <w:webHidden/>
                <w:rStyle w:val="Style68"/>
                <w:rFonts w:eastAsia="" w:eastAsiaTheme="majorEastAsia"/>
                <w:vanish w:val="false"/>
              </w:rPr>
              <w:t>6.2. Перечень и характеристика основных факторов риска возникновения чрезвычайных ситуаций природного характера</w:t>
            </w:r>
            <w:r>
              <w:rPr>
                <w:webHidden/>
              </w:rPr>
              <w:fldChar w:fldCharType="begin"/>
            </w:r>
            <w:r>
              <w:rPr>
                <w:webHidden/>
              </w:rPr>
              <w:instrText>PAGEREF _Toc149573704 \h</w:instrText>
            </w:r>
            <w:r>
              <w:rPr>
                <w:webHidden/>
              </w:rPr>
              <w:fldChar w:fldCharType="separate"/>
            </w:r>
            <w:r>
              <w:rPr>
                <w:rStyle w:val="Style68"/>
              </w:rPr>
              <w:tab/>
              <w:t>243</w:t>
            </w:r>
            <w:r>
              <w:rPr>
                <w:webHidden/>
              </w:rPr>
              <w:fldChar w:fldCharType="end"/>
            </w:r>
          </w:hyperlink>
        </w:p>
        <w:p>
          <w:pPr>
            <w:pStyle w:val="222"/>
            <w:tabs>
              <w:tab w:val="clear" w:pos="708"/>
              <w:tab w:val="right" w:pos="9344" w:leader="dot"/>
            </w:tabs>
            <w:rPr>
              <w:rFonts w:ascii="Calibri" w:hAnsi="Calibri" w:eastAsia="" w:cs="" w:asciiTheme="minorHAnsi" w:cstheme="minorBidi" w:eastAsiaTheme="minorEastAsia" w:hAnsiTheme="minorHAnsi"/>
              <w:sz w:val="22"/>
              <w:szCs w:val="22"/>
            </w:rPr>
          </w:pPr>
          <w:hyperlink w:anchor="_Toc149573705">
            <w:r>
              <w:rPr>
                <w:webHidden/>
                <w:rStyle w:val="Style68"/>
                <w:rFonts w:eastAsia="" w:eastAsiaTheme="majorEastAsia"/>
                <w:vanish w:val="false"/>
              </w:rPr>
              <w:t>6.3. Перечень и характеристика основных факторов риска возникновения чрезвычайных ситуаций техногенного характера</w:t>
            </w:r>
            <w:r>
              <w:rPr>
                <w:webHidden/>
              </w:rPr>
              <w:fldChar w:fldCharType="begin"/>
            </w:r>
            <w:r>
              <w:rPr>
                <w:webHidden/>
              </w:rPr>
              <w:instrText>PAGEREF _Toc149573705 \h</w:instrText>
            </w:r>
            <w:r>
              <w:rPr>
                <w:webHidden/>
              </w:rPr>
              <w:fldChar w:fldCharType="separate"/>
            </w:r>
            <w:r>
              <w:rPr>
                <w:rStyle w:val="Style68"/>
              </w:rPr>
              <w:tab/>
              <w:t>250</w:t>
            </w:r>
            <w:r>
              <w:rPr>
                <w:webHidden/>
              </w:rPr>
              <w:fldChar w:fldCharType="end"/>
            </w:r>
          </w:hyperlink>
        </w:p>
        <w:p>
          <w:pPr>
            <w:pStyle w:val="222"/>
            <w:tabs>
              <w:tab w:val="clear" w:pos="708"/>
              <w:tab w:val="right" w:pos="9344" w:leader="dot"/>
            </w:tabs>
            <w:rPr>
              <w:rFonts w:ascii="Calibri" w:hAnsi="Calibri" w:eastAsia="" w:cs="" w:asciiTheme="minorHAnsi" w:cstheme="minorBidi" w:eastAsiaTheme="minorEastAsia" w:hAnsiTheme="minorHAnsi"/>
              <w:sz w:val="22"/>
              <w:szCs w:val="22"/>
            </w:rPr>
          </w:pPr>
          <w:hyperlink w:anchor="_Toc149573706">
            <w:r>
              <w:rPr>
                <w:webHidden/>
                <w:rStyle w:val="Style68"/>
                <w:rFonts w:eastAsia="" w:eastAsiaTheme="majorEastAsia"/>
                <w:vanish w:val="false"/>
              </w:rPr>
              <w:t>6.4. Перечень и характеристика основных факторов риска возникновения ЧС биолого-социального характера</w:t>
            </w:r>
            <w:r>
              <w:rPr>
                <w:webHidden/>
              </w:rPr>
              <w:fldChar w:fldCharType="begin"/>
            </w:r>
            <w:r>
              <w:rPr>
                <w:webHidden/>
              </w:rPr>
              <w:instrText>PAGEREF _Toc149573706 \h</w:instrText>
            </w:r>
            <w:r>
              <w:rPr>
                <w:webHidden/>
              </w:rPr>
              <w:fldChar w:fldCharType="separate"/>
            </w:r>
            <w:r>
              <w:rPr>
                <w:rStyle w:val="Style68"/>
              </w:rPr>
              <w:tab/>
              <w:t>263</w:t>
            </w:r>
            <w:r>
              <w:rPr>
                <w:webHidden/>
              </w:rPr>
              <w:fldChar w:fldCharType="end"/>
            </w:r>
          </w:hyperlink>
        </w:p>
        <w:p>
          <w:pPr>
            <w:pStyle w:val="222"/>
            <w:tabs>
              <w:tab w:val="clear" w:pos="708"/>
              <w:tab w:val="right" w:pos="9344" w:leader="dot"/>
            </w:tabs>
            <w:rPr>
              <w:rFonts w:ascii="Calibri" w:hAnsi="Calibri" w:eastAsia="" w:cs="" w:asciiTheme="minorHAnsi" w:cstheme="minorBidi" w:eastAsiaTheme="minorEastAsia" w:hAnsiTheme="minorHAnsi"/>
              <w:sz w:val="22"/>
              <w:szCs w:val="22"/>
            </w:rPr>
          </w:pPr>
          <w:hyperlink w:anchor="_Toc149573707">
            <w:r>
              <w:rPr>
                <w:webHidden/>
                <w:rStyle w:val="Style68"/>
                <w:rFonts w:eastAsia="" w:eastAsiaTheme="majorEastAsia"/>
                <w:vanish w:val="false"/>
              </w:rPr>
              <w:t>6.5. Оповещение населения</w:t>
            </w:r>
            <w:r>
              <w:rPr>
                <w:webHidden/>
              </w:rPr>
              <w:fldChar w:fldCharType="begin"/>
            </w:r>
            <w:r>
              <w:rPr>
                <w:webHidden/>
              </w:rPr>
              <w:instrText>PAGEREF _Toc149573707 \h</w:instrText>
            </w:r>
            <w:r>
              <w:rPr>
                <w:webHidden/>
              </w:rPr>
              <w:fldChar w:fldCharType="separate"/>
            </w:r>
            <w:r>
              <w:rPr>
                <w:rStyle w:val="Style68"/>
              </w:rPr>
              <w:tab/>
              <w:t>263</w:t>
            </w:r>
            <w:r>
              <w:rPr>
                <w:webHidden/>
              </w:rPr>
              <w:fldChar w:fldCharType="end"/>
            </w:r>
          </w:hyperlink>
        </w:p>
        <w:p>
          <w:pPr>
            <w:pStyle w:val="222"/>
            <w:tabs>
              <w:tab w:val="clear" w:pos="708"/>
              <w:tab w:val="right" w:pos="9344" w:leader="dot"/>
            </w:tabs>
            <w:rPr>
              <w:rFonts w:ascii="Calibri" w:hAnsi="Calibri" w:eastAsia="" w:cs="" w:asciiTheme="minorHAnsi" w:cstheme="minorBidi" w:eastAsiaTheme="minorEastAsia" w:hAnsiTheme="minorHAnsi"/>
              <w:sz w:val="22"/>
              <w:szCs w:val="22"/>
            </w:rPr>
          </w:pPr>
          <w:hyperlink w:anchor="_Toc149573708">
            <w:r>
              <w:rPr>
                <w:webHidden/>
                <w:rStyle w:val="Style68"/>
                <w:rFonts w:eastAsia="" w:eastAsiaTheme="majorEastAsia"/>
                <w:vanish w:val="false"/>
              </w:rPr>
              <w:t>6.6. Защитные сооружения</w:t>
            </w:r>
            <w:r>
              <w:rPr>
                <w:webHidden/>
              </w:rPr>
              <w:fldChar w:fldCharType="begin"/>
            </w:r>
            <w:r>
              <w:rPr>
                <w:webHidden/>
              </w:rPr>
              <w:instrText>PAGEREF _Toc149573708 \h</w:instrText>
            </w:r>
            <w:r>
              <w:rPr>
                <w:webHidden/>
              </w:rPr>
              <w:fldChar w:fldCharType="separate"/>
            </w:r>
            <w:r>
              <w:rPr>
                <w:rStyle w:val="Style68"/>
              </w:rPr>
              <w:tab/>
              <w:t>264</w:t>
            </w:r>
            <w:r>
              <w:rPr>
                <w:webHidden/>
              </w:rPr>
              <w:fldChar w:fldCharType="end"/>
            </w:r>
          </w:hyperlink>
        </w:p>
        <w:p>
          <w:pPr>
            <w:pStyle w:val="124"/>
            <w:rPr>
              <w:rFonts w:ascii="Calibri" w:hAnsi="Calibri" w:eastAsia="" w:cs="" w:asciiTheme="minorHAnsi" w:cstheme="minorBidi" w:eastAsiaTheme="minorEastAsia" w:hAnsiTheme="minorHAnsi"/>
              <w:sz w:val="22"/>
              <w:szCs w:val="22"/>
            </w:rPr>
          </w:pPr>
          <w:hyperlink w:anchor="_Toc149573709">
            <w:r>
              <w:rPr>
                <w:webHidden/>
                <w:rStyle w:val="Style68"/>
                <w:rFonts w:eastAsia="" w:eastAsiaTheme="majorEastAsia"/>
                <w:vanish w:val="false"/>
              </w:rPr>
              <w:t>РАЗДЕЛ 7. ПЕРЕЧЕНЬ ЗЕМЕЛЬНЫХ УЧАСТКОВ, КОТОРЫЕ ВКЛЮЧАЮТСЯ В ГРАНИЦЫ НАСЕЛЕННЫХ ПУНКТОВ, ВХОДЯЩИХ В СОСТАВ ГОРОДСКОГО ОКРУГА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r>
              <w:rPr>
                <w:webHidden/>
              </w:rPr>
              <w:fldChar w:fldCharType="begin"/>
            </w:r>
            <w:r>
              <w:rPr>
                <w:webHidden/>
              </w:rPr>
              <w:instrText>PAGEREF _Toc149573709 \h</w:instrText>
            </w:r>
            <w:r>
              <w:rPr>
                <w:webHidden/>
              </w:rPr>
              <w:fldChar w:fldCharType="separate"/>
            </w:r>
            <w:r>
              <w:rPr>
                <w:rStyle w:val="Style68"/>
              </w:rPr>
              <w:tab/>
              <w:t>265</w:t>
            </w:r>
            <w:r>
              <w:rPr>
                <w:webHidden/>
              </w:rPr>
              <w:fldChar w:fldCharType="end"/>
            </w:r>
          </w:hyperlink>
        </w:p>
        <w:p>
          <w:pPr>
            <w:pStyle w:val="222"/>
            <w:tabs>
              <w:tab w:val="clear" w:pos="708"/>
              <w:tab w:val="right" w:pos="9344" w:leader="dot"/>
            </w:tabs>
            <w:rPr>
              <w:rFonts w:ascii="Calibri" w:hAnsi="Calibri" w:eastAsia="" w:cs="" w:asciiTheme="minorHAnsi" w:cstheme="minorBidi" w:eastAsiaTheme="minorEastAsia" w:hAnsiTheme="minorHAnsi"/>
              <w:sz w:val="22"/>
              <w:szCs w:val="22"/>
            </w:rPr>
          </w:pPr>
          <w:hyperlink w:anchor="_Toc149573710">
            <w:r>
              <w:rPr>
                <w:webHidden/>
                <w:rStyle w:val="Style68"/>
                <w:rFonts w:eastAsia="" w:eastAsiaTheme="majorEastAsia"/>
                <w:vanish w:val="false"/>
              </w:rPr>
              <w:t>Основные технико-экономические показатели</w:t>
            </w:r>
            <w:r>
              <w:rPr>
                <w:webHidden/>
              </w:rPr>
              <w:fldChar w:fldCharType="begin"/>
            </w:r>
            <w:r>
              <w:rPr>
                <w:webHidden/>
              </w:rPr>
              <w:instrText>PAGEREF _Toc149573710 \h</w:instrText>
            </w:r>
            <w:r>
              <w:rPr>
                <w:webHidden/>
              </w:rPr>
              <w:fldChar w:fldCharType="separate"/>
            </w:r>
            <w:r>
              <w:rPr>
                <w:rStyle w:val="Style68"/>
              </w:rPr>
              <w:tab/>
              <w:t>280</w:t>
            </w:r>
            <w:r>
              <w:rPr>
                <w:webHidden/>
              </w:rPr>
              <w:fldChar w:fldCharType="end"/>
            </w:r>
          </w:hyperlink>
        </w:p>
        <w:p>
          <w:pPr>
            <w:pStyle w:val="124"/>
            <w:rPr>
              <w:rFonts w:ascii="Calibri" w:hAnsi="Calibri" w:eastAsia="" w:cs="" w:asciiTheme="minorHAnsi" w:cstheme="minorBidi" w:eastAsiaTheme="minorEastAsia" w:hAnsiTheme="minorHAnsi"/>
              <w:sz w:val="22"/>
              <w:szCs w:val="22"/>
            </w:rPr>
          </w:pPr>
          <w:hyperlink w:anchor="_Toc149573711">
            <w:r>
              <w:rPr>
                <w:webHidden/>
                <w:rStyle w:val="Style68"/>
                <w:rFonts w:eastAsia="" w:eastAsiaTheme="majorEastAsia"/>
                <w:vanish w:val="false"/>
              </w:rPr>
              <w:t>Приложение №1:</w:t>
            </w:r>
            <w:r>
              <w:rPr>
                <w:webHidden/>
              </w:rPr>
              <w:fldChar w:fldCharType="begin"/>
            </w:r>
            <w:r>
              <w:rPr>
                <w:webHidden/>
              </w:rPr>
              <w:instrText>PAGEREF _Toc149573711 \h</w:instrText>
            </w:r>
            <w:r>
              <w:rPr>
                <w:webHidden/>
              </w:rPr>
              <w:fldChar w:fldCharType="separate"/>
            </w:r>
            <w:r>
              <w:rPr>
                <w:rStyle w:val="Style68"/>
              </w:rPr>
              <w:tab/>
              <w:t>322</w:t>
            </w:r>
            <w:r>
              <w:rPr>
                <w:webHidden/>
              </w:rPr>
              <w:fldChar w:fldCharType="end"/>
            </w:r>
          </w:hyperlink>
        </w:p>
        <w:p>
          <w:pPr>
            <w:pStyle w:val="Normal"/>
            <w:ind w:firstLine="709"/>
            <w:rPr>
              <w:color w:val="FF0000"/>
            </w:rPr>
          </w:pPr>
          <w:r>
            <w:rPr>
              <w:color w:val="FF0000"/>
            </w:rPr>
          </w:r>
          <w:r>
            <w:rPr/>
            <w:fldChar w:fldCharType="end"/>
          </w:r>
        </w:p>
      </w:sdtContent>
    </w:sdt>
    <w:p>
      <w:pPr>
        <w:pStyle w:val="Normal"/>
        <w:ind w:firstLine="709"/>
        <w:rPr>
          <w:color w:val="FF0000"/>
        </w:rPr>
      </w:pPr>
      <w:r>
        <w:rPr>
          <w:color w:val="FF0000"/>
        </w:rPr>
      </w:r>
    </w:p>
    <w:p>
      <w:pPr>
        <w:pStyle w:val="Normal"/>
        <w:ind w:firstLine="709"/>
        <w:rPr>
          <w:color w:val="FF0000"/>
        </w:rPr>
      </w:pPr>
      <w:r>
        <w:rPr>
          <w:color w:val="FF0000"/>
        </w:rPr>
      </w:r>
      <w:r>
        <w:br w:type="page"/>
      </w:r>
    </w:p>
    <w:p>
      <w:pPr>
        <w:pStyle w:val="234"/>
        <w:rPr>
          <w:color w:val="000000" w:themeColor="text1"/>
        </w:rPr>
      </w:pPr>
      <w:bookmarkStart w:id="3" w:name="_Toc149573663"/>
      <w:bookmarkStart w:id="4" w:name="_Toc28018895"/>
      <w:r>
        <w:rPr>
          <w:color w:val="000000" w:themeColor="text1"/>
        </w:rPr>
        <w:t>ОБЩАЯ ЧАСТЬ</w:t>
      </w:r>
      <w:bookmarkStart w:id="5" w:name="_Hlk24808843"/>
      <w:bookmarkEnd w:id="3"/>
      <w:bookmarkEnd w:id="4"/>
      <w:bookmarkEnd w:id="5"/>
    </w:p>
    <w:p>
      <w:pPr>
        <w:pStyle w:val="Normal"/>
        <w:ind w:firstLine="567"/>
        <w:rPr>
          <w:color w:val="000000" w:themeColor="text1"/>
        </w:rPr>
      </w:pPr>
      <w:r>
        <w:rPr>
          <w:color w:val="000000" w:themeColor="text1"/>
        </w:rPr>
        <w:t>Внесение изменений в генеральный план Беловского городского округа Кемеровской области-Кузбасса (далее по тексту – Беловский городской округ) выполнен ООО «Кадастровый инженер» на основании муниципального контракта и технического задания на проектирование (Приложение 1 к муниципальному контракту).</w:t>
      </w:r>
      <w:r>
        <w:rPr>
          <w:color w:val="FF0000"/>
        </w:rPr>
        <w:t xml:space="preserve"> </w:t>
      </w:r>
      <w:r>
        <w:rPr>
          <w:color w:val="000000" w:themeColor="text1"/>
        </w:rPr>
        <w:t xml:space="preserve">Заказчиком проекта является Муниципальное бюджетное учреждение «Архитектурно-планировочное бюро» г.Белово Беловского городского округа Кемеровской области-Кузбасса. </w:t>
      </w:r>
    </w:p>
    <w:p>
      <w:pPr>
        <w:pStyle w:val="Normal"/>
        <w:ind w:firstLine="567"/>
        <w:rPr>
          <w:color w:val="000000" w:themeColor="text1"/>
        </w:rPr>
      </w:pPr>
      <w:r>
        <w:rPr>
          <w:color w:val="000000" w:themeColor="text1"/>
        </w:rPr>
        <w:t>Основанием для разработки генерального плана Беловского городского округа (далее – Проекта) является:</w:t>
      </w:r>
    </w:p>
    <w:p>
      <w:pPr>
        <w:pStyle w:val="Normal"/>
        <w:ind w:firstLine="567"/>
        <w:rPr>
          <w:color w:val="000000" w:themeColor="text1"/>
        </w:rPr>
      </w:pPr>
      <w:r>
        <w:rPr>
          <w:color w:val="000000" w:themeColor="text1"/>
        </w:rPr>
        <w:t>Статьи 18, 30 Градостроительного кодекса Российской Федерации.</w:t>
      </w:r>
    </w:p>
    <w:p>
      <w:pPr>
        <w:pStyle w:val="Normal"/>
        <w:ind w:firstLine="567"/>
        <w:rPr>
          <w:color w:val="000000" w:themeColor="text1"/>
        </w:rPr>
      </w:pPr>
      <w:r>
        <w:rPr>
          <w:color w:val="000000" w:themeColor="text1"/>
        </w:rPr>
        <w:t>Постановление администрации Беловского городского округа от 16.02.2023 №481-п «О подготовке проекта о внесении изменений в правила землепользования и застройки Беловского городского округа».</w:t>
      </w:r>
    </w:p>
    <w:p>
      <w:pPr>
        <w:pStyle w:val="Normal"/>
        <w:ind w:firstLine="567"/>
        <w:rPr>
          <w:color w:val="000000" w:themeColor="text1"/>
        </w:rPr>
      </w:pPr>
      <w:r>
        <w:rPr>
          <w:color w:val="000000" w:themeColor="text1"/>
        </w:rPr>
        <w:t>Постановление администрации Беловского городского округа от 16.02.2023 №482-п «О подготовке предложений о внесении изменений в генеральный план Беловского городского округа и о подготовке проекта о внесении изменений в указанный генеральный план».</w:t>
      </w:r>
    </w:p>
    <w:p>
      <w:pPr>
        <w:pStyle w:val="Normal"/>
        <w:ind w:firstLine="567"/>
        <w:rPr>
          <w:color w:val="000000" w:themeColor="text1"/>
        </w:rPr>
      </w:pPr>
      <w:r>
        <w:rPr>
          <w:color w:val="000000" w:themeColor="text1"/>
        </w:rPr>
        <w:t xml:space="preserve"> </w:t>
      </w:r>
      <w:r>
        <w:rPr>
          <w:color w:val="000000" w:themeColor="text1"/>
        </w:rPr>
        <w:t>Обращения юридических и физических лиц.</w:t>
      </w:r>
    </w:p>
    <w:p>
      <w:pPr>
        <w:pStyle w:val="Normal"/>
        <w:ind w:firstLine="567"/>
        <w:rPr>
          <w:color w:val="000000" w:themeColor="text1"/>
        </w:rPr>
      </w:pPr>
      <w:r>
        <w:rPr>
          <w:color w:val="000000" w:themeColor="text1"/>
        </w:rPr>
        <w:t>Проект разработан в электронном виде, как геоинформационная система, в качестве топографической основы были использованы материалы, предоставленные Заказчиком.</w:t>
      </w:r>
    </w:p>
    <w:p>
      <w:pPr>
        <w:pStyle w:val="Normal"/>
        <w:ind w:firstLine="567"/>
        <w:rPr>
          <w:color w:val="000000" w:themeColor="text1"/>
        </w:rPr>
      </w:pPr>
      <w:r>
        <w:rPr>
          <w:color w:val="000000" w:themeColor="text1"/>
        </w:rPr>
        <w:t xml:space="preserve">Для подготовки графической части Генерального плана были использованы материалы действующих документов территориального планирования, </w:t>
      </w:r>
      <w:r>
        <w:rPr>
          <w:rFonts w:eastAsia="Calibri"/>
          <w:color w:val="000000" w:themeColor="text1"/>
        </w:rPr>
        <w:t>информация государственного кадастра недвижимости (информация о землеотводах в границах городского округа)</w:t>
      </w:r>
      <w:r>
        <w:rPr>
          <w:color w:val="000000" w:themeColor="text1"/>
        </w:rPr>
        <w:t>, современные космические снимки дистанционного зондирования и другие материалы открытого пользования.</w:t>
      </w:r>
    </w:p>
    <w:p>
      <w:pPr>
        <w:pStyle w:val="Normal"/>
        <w:ind w:firstLine="567"/>
        <w:rPr>
          <w:color w:val="000000" w:themeColor="text1"/>
        </w:rPr>
      </w:pPr>
      <w:r>
        <w:rPr>
          <w:color w:val="000000" w:themeColor="text1"/>
        </w:rPr>
        <w:t>Графическая часть работы выполнена в системе координат МСК-42 в электронном виде, с послойным нанесением основной градостроительной информации с использованием программного обеспечения MapInfo.</w:t>
      </w:r>
    </w:p>
    <w:p>
      <w:pPr>
        <w:pStyle w:val="Normal"/>
        <w:ind w:firstLine="567"/>
        <w:rPr>
          <w:color w:val="000000" w:themeColor="text1"/>
        </w:rPr>
      </w:pPr>
      <w:r>
        <w:rPr>
          <w:color w:val="000000" w:themeColor="text1"/>
        </w:rPr>
        <w:t>Генеральный план Беловского городского округа разработан на следующие проектные периоды:</w:t>
      </w:r>
    </w:p>
    <w:p>
      <w:pPr>
        <w:pStyle w:val="Normal"/>
        <w:ind w:firstLine="567"/>
        <w:rPr>
          <w:color w:val="000000" w:themeColor="text1"/>
        </w:rPr>
      </w:pPr>
      <w:r>
        <w:rPr>
          <w:color w:val="000000" w:themeColor="text1"/>
        </w:rPr>
        <w:t>I очередь – до 2033 года;</w:t>
      </w:r>
    </w:p>
    <w:p>
      <w:pPr>
        <w:pStyle w:val="Normal"/>
        <w:ind w:firstLine="567"/>
        <w:rPr>
          <w:color w:val="000000" w:themeColor="text1"/>
        </w:rPr>
      </w:pPr>
      <w:r>
        <w:rPr>
          <w:color w:val="000000" w:themeColor="text1"/>
        </w:rPr>
        <w:t xml:space="preserve">Расчетный срок – до 2043 года. </w:t>
      </w:r>
    </w:p>
    <w:p>
      <w:pPr>
        <w:pStyle w:val="Normal"/>
        <w:ind w:firstLine="709"/>
        <w:rPr>
          <w:color w:val="FF0000"/>
        </w:rPr>
      </w:pPr>
      <w:r>
        <w:rPr>
          <w:color w:val="FF0000"/>
        </w:rPr>
      </w:r>
    </w:p>
    <w:p>
      <w:pPr>
        <w:pStyle w:val="Normal"/>
        <w:ind w:firstLine="709"/>
        <w:rPr>
          <w:color w:val="FF0000"/>
        </w:rPr>
      </w:pPr>
      <w:r>
        <w:rPr>
          <w:color w:val="FF0000"/>
        </w:rPr>
      </w:r>
    </w:p>
    <w:p>
      <w:pPr>
        <w:pStyle w:val="Normal"/>
        <w:ind w:firstLine="709"/>
        <w:rPr>
          <w:color w:val="FF0000"/>
        </w:rPr>
      </w:pPr>
      <w:r>
        <w:rPr>
          <w:color w:val="FF0000"/>
        </w:rPr>
      </w:r>
    </w:p>
    <w:p>
      <w:pPr>
        <w:pStyle w:val="234"/>
        <w:rPr>
          <w:color w:val="000000" w:themeColor="text1"/>
        </w:rPr>
      </w:pPr>
      <w:bookmarkStart w:id="6" w:name="_Toc149573664"/>
      <w:bookmarkStart w:id="7" w:name="_Toc28018896"/>
      <w:r>
        <w:rPr>
          <w:color w:val="000000" w:themeColor="text1"/>
        </w:rPr>
        <w:t>ВВЕДЕНИЕ</w:t>
      </w:r>
      <w:bookmarkStart w:id="8" w:name="_Hlk24810806"/>
      <w:bookmarkEnd w:id="6"/>
      <w:bookmarkEnd w:id="7"/>
      <w:bookmarkEnd w:id="8"/>
    </w:p>
    <w:p>
      <w:pPr>
        <w:pStyle w:val="Normal"/>
        <w:ind w:firstLine="567"/>
        <w:rPr>
          <w:color w:val="000000" w:themeColor="text1"/>
        </w:rPr>
      </w:pPr>
      <w:r>
        <w:rPr>
          <w:color w:val="000000" w:themeColor="text1"/>
        </w:rPr>
        <w:t xml:space="preserve">Разработка Генерального плана Беловского городского округа Кемеровской области-Кузбасса осуществляется в соответствии с Градостроительным кодеком Российской Федерации от 29.12.2004 №190-ФЗ. </w:t>
      </w:r>
    </w:p>
    <w:p>
      <w:pPr>
        <w:pStyle w:val="Normal"/>
        <w:ind w:firstLine="567"/>
        <w:rPr>
          <w:color w:val="000000" w:themeColor="text1"/>
        </w:rPr>
      </w:pPr>
      <w:r>
        <w:rPr>
          <w:color w:val="000000" w:themeColor="text1"/>
        </w:rPr>
        <w:t>При разработке Генерального плана были проанализированы и использованы документы территориального планирования федерального уровня, схемы территориального планирования Кемеровской области, Беловского городского округа, иные нормативно-правовые акты Кемеровской области.</w:t>
      </w:r>
    </w:p>
    <w:p>
      <w:pPr>
        <w:pStyle w:val="Normal"/>
        <w:ind w:firstLine="567"/>
        <w:rPr>
          <w:color w:val="000000" w:themeColor="text1"/>
        </w:rPr>
      </w:pPr>
      <w:r>
        <w:rPr>
          <w:color w:val="000000" w:themeColor="text1"/>
        </w:rPr>
        <w:t xml:space="preserve">Материалы проекта дополняются и корректируются с учетом стратегических и программных документов (федерального, регионального и местного уровней), появившихся в период после утверждения действующих Генеральных планов упраздненных поселений. </w:t>
      </w:r>
    </w:p>
    <w:p>
      <w:pPr>
        <w:pStyle w:val="Normal"/>
        <w:ind w:firstLine="567"/>
        <w:rPr>
          <w:color w:val="000000" w:themeColor="text1"/>
        </w:rPr>
      </w:pPr>
      <w:r>
        <w:rPr>
          <w:color w:val="000000" w:themeColor="text1"/>
        </w:rPr>
        <w:t>Подготовка Генерального плана Беловского городского округа Кемеровской области-Кузбасс осуществлена с учетом положений о территориальном планировании, содержащихся в документах территориального планирования Российской Федерации, Кемеровской области, муниципальных образований, сопредельных с территорией городского округа, региональных и местных нормативов градостроительного проектирования, а также с учетом предложений заинтересованных лиц.</w:t>
      </w:r>
    </w:p>
    <w:p>
      <w:pPr>
        <w:pStyle w:val="Normal"/>
        <w:ind w:firstLine="567"/>
        <w:rPr>
          <w:color w:val="000000" w:themeColor="text1"/>
        </w:rPr>
      </w:pPr>
      <w:r>
        <w:rPr>
          <w:color w:val="000000" w:themeColor="text1"/>
        </w:rPr>
        <w:t>Основными целями работ являются:</w:t>
      </w:r>
    </w:p>
    <w:p>
      <w:pPr>
        <w:pStyle w:val="Normal"/>
        <w:ind w:firstLine="567"/>
        <w:rPr>
          <w:rFonts w:eastAsia="Calibri"/>
          <w:color w:val="000000" w:themeColor="text1"/>
        </w:rPr>
      </w:pPr>
      <w:r>
        <w:rPr>
          <w:rFonts w:eastAsia="Calibri"/>
          <w:color w:val="000000" w:themeColor="text1"/>
        </w:rPr>
        <w:t xml:space="preserve">Обеспечения планирования дальнейшего поступательного развития территории городского округа, ее рационального использования, привлечения инвестиций, обеспечения потребностей населения; </w:t>
      </w:r>
    </w:p>
    <w:p>
      <w:pPr>
        <w:pStyle w:val="Normal"/>
        <w:ind w:firstLine="567"/>
        <w:rPr>
          <w:color w:val="000000" w:themeColor="text1"/>
        </w:rPr>
      </w:pPr>
      <w:r>
        <w:rPr>
          <w:color w:val="000000" w:themeColor="text1"/>
        </w:rPr>
        <w:t>Учет стратегических и программных документов (федерального, регионального, и местного уровней), появившихся в период после утверждения генеральных планов упразднённых поселений, вошедших в состав городского округа</w:t>
      </w:r>
      <w:r>
        <w:rPr>
          <w:rFonts w:eastAsia="Calibri"/>
          <w:color w:val="000000" w:themeColor="text1"/>
        </w:rPr>
        <w:t>;</w:t>
      </w:r>
    </w:p>
    <w:p>
      <w:pPr>
        <w:pStyle w:val="Normal"/>
        <w:ind w:firstLine="567"/>
        <w:rPr>
          <w:color w:val="000000" w:themeColor="text1"/>
        </w:rPr>
      </w:pPr>
      <w:r>
        <w:rPr>
          <w:color w:val="000000" w:themeColor="text1"/>
        </w:rPr>
        <w:t xml:space="preserve">Развитие территории Беловского городского округа должно строиться на комплексном подходе, конечным результатом которого является планирование взаимоувязанного размещения конкретных объектов капитального строительства, пространственного положения планируемых к строительству объектов, в целях исключения конфликта интересов различных структур управления по отношению к земле, как главному инвестиционному ресурсу территории городского округа. </w:t>
      </w:r>
    </w:p>
    <w:p>
      <w:pPr>
        <w:pStyle w:val="Normal"/>
        <w:ind w:firstLine="567"/>
        <w:rPr>
          <w:color w:val="000000" w:themeColor="text1"/>
        </w:rPr>
      </w:pPr>
      <w:r>
        <w:rPr>
          <w:color w:val="000000" w:themeColor="text1"/>
        </w:rPr>
        <w:t>В соответствии с техническим заданием на проектирование, задачами территориального планирования являются:</w:t>
      </w:r>
    </w:p>
    <w:p>
      <w:pPr>
        <w:pStyle w:val="Normal"/>
        <w:ind w:firstLine="567"/>
        <w:rPr>
          <w:color w:val="000000" w:themeColor="text1"/>
        </w:rPr>
      </w:pPr>
      <w:r>
        <w:rPr>
          <w:color w:val="000000" w:themeColor="text1"/>
        </w:rPr>
        <w:t>Уточнение и изменение функционального назначения территорий с учетом: сведений Росреестра, существующего землепользования, и размещения планируемых объектов капитального строительства (федерального, регионального и местного значения), предложений органов местного самоуправления, органов исполнительной власти Кемеровской области, физических и юридических лиц.</w:t>
      </w:r>
    </w:p>
    <w:p>
      <w:pPr>
        <w:pStyle w:val="Normal"/>
        <w:ind w:firstLine="567"/>
        <w:rPr>
          <w:color w:val="000000" w:themeColor="text1"/>
        </w:rPr>
      </w:pPr>
      <w:r>
        <w:rPr>
          <w:color w:val="000000" w:themeColor="text1"/>
        </w:rPr>
        <w:t>Формирование предложений по планируемым границам населенных пунктов Беловского городского округа Кемеровской области с учетом требований Федерального закона "О государственной регистрации недвижимости" от 13.07.2015г. №218-ФЗ.</w:t>
      </w:r>
    </w:p>
    <w:p>
      <w:pPr>
        <w:pStyle w:val="Normal"/>
        <w:ind w:firstLine="567"/>
        <w:rPr>
          <w:rFonts w:eastAsia="Calibri"/>
          <w:color w:val="000000" w:themeColor="text1"/>
        </w:rPr>
      </w:pPr>
      <w:r>
        <w:rPr>
          <w:rFonts w:eastAsia="Calibri"/>
          <w:color w:val="000000" w:themeColor="text1"/>
        </w:rPr>
        <w:t>Актуализация перечня планируемых к размещению объектов местного значения в границах Беловского городского округа.</w:t>
      </w:r>
    </w:p>
    <w:p>
      <w:pPr>
        <w:pStyle w:val="Normal"/>
        <w:ind w:firstLine="567"/>
        <w:rPr>
          <w:color w:val="000000" w:themeColor="text1"/>
        </w:rPr>
      </w:pPr>
      <w:r>
        <w:rPr>
          <w:color w:val="000000" w:themeColor="text1"/>
        </w:rPr>
        <w:t>Проект генерального плана подготовлен на всю территорию Беловского городского округа.</w:t>
      </w:r>
    </w:p>
    <w:p>
      <w:pPr>
        <w:pStyle w:val="Normal"/>
        <w:ind w:firstLine="567"/>
        <w:rPr>
          <w:color w:val="000000" w:themeColor="text1"/>
        </w:rPr>
      </w:pPr>
      <w:r>
        <w:rPr>
          <w:color w:val="000000" w:themeColor="text1"/>
        </w:rPr>
        <w:t>При разработке проекта генерального плана учитывались следующие документы:</w:t>
      </w:r>
    </w:p>
    <w:p>
      <w:pPr>
        <w:pStyle w:val="Normal"/>
        <w:ind w:firstLine="567"/>
        <w:rPr>
          <w:color w:val="000000" w:themeColor="text1"/>
        </w:rPr>
      </w:pPr>
      <w:r>
        <w:rPr>
          <w:color w:val="000000" w:themeColor="text1"/>
        </w:rPr>
        <w:t>Федерального уровня:</w:t>
      </w:r>
    </w:p>
    <w:p>
      <w:pPr>
        <w:pStyle w:val="Normal"/>
        <w:ind w:firstLine="567"/>
        <w:rPr>
          <w:color w:val="000000" w:themeColor="text1"/>
        </w:rPr>
      </w:pPr>
      <w:r>
        <w:rPr>
          <w:color w:val="000000" w:themeColor="text1"/>
        </w:rPr>
        <w:t>Градостроительный кодекс РФ от 29.12.2004г. №90-ФЗ;</w:t>
      </w:r>
    </w:p>
    <w:p>
      <w:pPr>
        <w:pStyle w:val="Normal"/>
        <w:ind w:firstLine="567"/>
        <w:rPr>
          <w:color w:val="000000" w:themeColor="text1"/>
        </w:rPr>
      </w:pPr>
      <w:r>
        <w:rPr>
          <w:color w:val="000000" w:themeColor="text1"/>
        </w:rPr>
        <w:t>Земельный кодекс РФ от 25.10.2001г. №137-ФЗ;</w:t>
      </w:r>
    </w:p>
    <w:p>
      <w:pPr>
        <w:pStyle w:val="Normal"/>
        <w:ind w:firstLine="567"/>
        <w:rPr>
          <w:color w:val="000000" w:themeColor="text1"/>
        </w:rPr>
      </w:pPr>
      <w:r>
        <w:rPr>
          <w:color w:val="000000" w:themeColor="text1"/>
        </w:rPr>
        <w:t>Водный кодекс РФ от 03.06.2006г. №73-ФЗ;</w:t>
      </w:r>
    </w:p>
    <w:p>
      <w:pPr>
        <w:pStyle w:val="Normal"/>
        <w:ind w:firstLine="567"/>
        <w:rPr>
          <w:color w:val="000000" w:themeColor="text1"/>
        </w:rPr>
      </w:pPr>
      <w:r>
        <w:rPr>
          <w:color w:val="000000" w:themeColor="text1"/>
        </w:rPr>
        <w:t>Лесной кодекс РФ от 04.12.2006г. №201-ФЗ;</w:t>
      </w:r>
    </w:p>
    <w:p>
      <w:pPr>
        <w:pStyle w:val="Normal"/>
        <w:ind w:firstLine="567"/>
        <w:rPr>
          <w:color w:val="000000" w:themeColor="text1"/>
        </w:rPr>
      </w:pPr>
      <w:r>
        <w:rPr>
          <w:color w:val="000000" w:themeColor="text1"/>
        </w:rPr>
        <w:t>Воздушный кодекс Российской Федерации от 19.03.1997г. №60-ФЗ;</w:t>
      </w:r>
    </w:p>
    <w:p>
      <w:pPr>
        <w:pStyle w:val="Normal"/>
        <w:ind w:firstLine="567"/>
        <w:rPr>
          <w:color w:val="000000" w:themeColor="text1"/>
        </w:rPr>
      </w:pPr>
      <w:r>
        <w:rPr>
          <w:color w:val="000000" w:themeColor="text1"/>
        </w:rPr>
        <w:t>Федеральный закон от 29.12.2004г. №191-ФЗ «О введении в действие Градостроительного кодекса Российской Федерации»;</w:t>
      </w:r>
    </w:p>
    <w:p>
      <w:pPr>
        <w:pStyle w:val="Normal"/>
        <w:ind w:firstLine="567"/>
        <w:rPr>
          <w:color w:val="000000" w:themeColor="text1"/>
        </w:rPr>
      </w:pPr>
      <w:r>
        <w:rPr>
          <w:color w:val="000000" w:themeColor="text1"/>
        </w:rPr>
        <w:t>Федеральный закон от 28.06.2014г. №72-ФЗ "О стратегическом планировании в Российской Федерации";</w:t>
      </w:r>
    </w:p>
    <w:p>
      <w:pPr>
        <w:pStyle w:val="Normal"/>
        <w:ind w:firstLine="567"/>
        <w:rPr>
          <w:color w:val="000000" w:themeColor="text1"/>
        </w:rPr>
      </w:pPr>
      <w:r>
        <w:rPr>
          <w:color w:val="000000" w:themeColor="text1"/>
        </w:rPr>
        <w:t>Федеральный закон от 10.01.2003г. №17-ФЗ «О железнодорожном транспорте в Российской Федерации;</w:t>
      </w:r>
    </w:p>
    <w:p>
      <w:pPr>
        <w:pStyle w:val="Normal"/>
        <w:ind w:firstLine="567"/>
        <w:rPr>
          <w:color w:val="000000" w:themeColor="text1"/>
        </w:rPr>
      </w:pPr>
      <w:r>
        <w:rPr>
          <w:color w:val="000000" w:themeColor="text1"/>
        </w:rPr>
        <w:t>Федеральный закон от 25.10.2001г. №137-ФЗ «О введении в действие Земельного кодекса Российской Федерации»;</w:t>
      </w:r>
    </w:p>
    <w:p>
      <w:pPr>
        <w:pStyle w:val="Normal"/>
        <w:ind w:firstLine="567"/>
        <w:rPr>
          <w:color w:val="000000" w:themeColor="text1"/>
        </w:rPr>
      </w:pPr>
      <w:r>
        <w:rPr>
          <w:color w:val="000000" w:themeColor="text1"/>
        </w:rPr>
        <w:t>Федеральный закон от 08.11.2007г. №257-ФЗ «Об автомобильных дорогах и дорожной деятельности в РФ и о внесении изменений в отдельные законодательные акты Российской Федерации»;</w:t>
      </w:r>
    </w:p>
    <w:p>
      <w:pPr>
        <w:pStyle w:val="Normal"/>
        <w:ind w:firstLine="567"/>
        <w:rPr>
          <w:color w:val="000000" w:themeColor="text1"/>
        </w:rPr>
      </w:pPr>
      <w:r>
        <w:rPr>
          <w:color w:val="000000" w:themeColor="text1"/>
        </w:rPr>
        <w:t>Федеральный закон от 30.03.1999г. №52-ФЗ «О санитарно-эпидемиологическом благополучии населения»;</w:t>
      </w:r>
    </w:p>
    <w:p>
      <w:pPr>
        <w:pStyle w:val="Normal"/>
        <w:ind w:firstLine="567"/>
        <w:rPr>
          <w:color w:val="000000" w:themeColor="text1"/>
        </w:rPr>
      </w:pPr>
      <w:r>
        <w:rPr>
          <w:color w:val="000000" w:themeColor="text1"/>
        </w:rPr>
        <w:t>Федеральный закон от 21.12.1994г. №68-ФЗ «О защите населения и территорий от чрезвычайных ситуаций природного и техногенного характера»;</w:t>
      </w:r>
    </w:p>
    <w:p>
      <w:pPr>
        <w:pStyle w:val="Normal"/>
        <w:ind w:firstLine="567"/>
        <w:rPr>
          <w:color w:val="000000" w:themeColor="text1"/>
        </w:rPr>
      </w:pPr>
      <w:r>
        <w:rPr>
          <w:color w:val="000000" w:themeColor="text1"/>
        </w:rPr>
        <w:t>Федеральный закон от 25.06.2002г. №73-Ф3 «Об объектах культурного наследия (памятниках истории и культуры) народов Российской Федерации»;</w:t>
      </w:r>
    </w:p>
    <w:p>
      <w:pPr>
        <w:pStyle w:val="Normal"/>
        <w:ind w:firstLine="567"/>
        <w:rPr>
          <w:color w:val="000000" w:themeColor="text1"/>
        </w:rPr>
      </w:pPr>
      <w:r>
        <w:rPr>
          <w:color w:val="000000" w:themeColor="text1"/>
        </w:rPr>
        <w:t>Федеральный закон от 06.10.2003г. №131-Ф3 «Об общих принципах организации местного самоуправления в Российской Федерации»;</w:t>
      </w:r>
    </w:p>
    <w:p>
      <w:pPr>
        <w:pStyle w:val="Normal"/>
        <w:ind w:firstLine="567"/>
        <w:rPr>
          <w:color w:val="000000" w:themeColor="text1"/>
        </w:rPr>
      </w:pPr>
      <w:r>
        <w:rPr>
          <w:color w:val="000000" w:themeColor="text1"/>
        </w:rPr>
        <w:t>Федеральный закон от 14.03.1995г. №ЗЗ-ФЗ "Об особо охраняемых природных территориях";</w:t>
      </w:r>
    </w:p>
    <w:p>
      <w:pPr>
        <w:pStyle w:val="Normal"/>
        <w:ind w:firstLine="567"/>
        <w:rPr>
          <w:color w:val="000000" w:themeColor="text1"/>
        </w:rPr>
      </w:pPr>
      <w:r>
        <w:rPr>
          <w:color w:val="000000" w:themeColor="text1"/>
        </w:rPr>
        <w:t>Федеральный закон от 10.01.2002г. №7-ФЗ «Об охране окружающей среды»;</w:t>
      </w:r>
    </w:p>
    <w:p>
      <w:pPr>
        <w:pStyle w:val="Normal"/>
        <w:ind w:firstLine="567"/>
        <w:rPr>
          <w:color w:val="000000" w:themeColor="text1"/>
        </w:rPr>
      </w:pPr>
      <w:r>
        <w:rPr>
          <w:color w:val="000000" w:themeColor="text1"/>
        </w:rPr>
        <w:t>Федеральный закон от 22.07.2008г. №123-Ф3 «Технический регламент о требованиях пожарной безопасности»;</w:t>
      </w:r>
    </w:p>
    <w:p>
      <w:pPr>
        <w:pStyle w:val="Normal"/>
        <w:ind w:firstLine="567"/>
        <w:rPr>
          <w:color w:val="000000" w:themeColor="text1"/>
        </w:rPr>
      </w:pPr>
      <w:r>
        <w:rPr>
          <w:color w:val="000000" w:themeColor="text1"/>
        </w:rPr>
        <w:t>Федеральный закон от 31.03.1999г. №69-ФЗ «О газоснабжении в Российской Федерации»;</w:t>
      </w:r>
    </w:p>
    <w:p>
      <w:pPr>
        <w:pStyle w:val="Normal"/>
        <w:ind w:firstLine="567"/>
        <w:rPr>
          <w:color w:val="000000" w:themeColor="text1"/>
        </w:rPr>
      </w:pPr>
      <w:r>
        <w:rPr>
          <w:color w:val="000000" w:themeColor="text1"/>
        </w:rPr>
        <w:t>Федеральный закон от 12.01.1996г. №8-ФЗ «О погребении и похоронном деле»;</w:t>
      </w:r>
    </w:p>
    <w:p>
      <w:pPr>
        <w:pStyle w:val="Normal"/>
        <w:ind w:firstLine="567"/>
        <w:rPr>
          <w:color w:val="000000" w:themeColor="text1"/>
        </w:rPr>
      </w:pPr>
      <w:r>
        <w:rPr>
          <w:color w:val="000000" w:themeColor="text1"/>
        </w:rPr>
        <w:t>Закон Российской Федерации от 21.02.1992г. №2395-1 «О недрах»;</w:t>
      </w:r>
    </w:p>
    <w:p>
      <w:pPr>
        <w:pStyle w:val="Normal"/>
        <w:ind w:firstLine="567"/>
        <w:rPr>
          <w:color w:val="000000" w:themeColor="text1"/>
        </w:rPr>
      </w:pPr>
      <w:r>
        <w:rPr>
          <w:color w:val="000000" w:themeColor="text1"/>
        </w:rPr>
        <w:t>Приказ Минэкономразвития России от 09.01.2018г.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7 декабря 2016г. №793";</w:t>
      </w:r>
    </w:p>
    <w:p>
      <w:pPr>
        <w:pStyle w:val="Normal"/>
        <w:ind w:firstLine="567"/>
        <w:rPr>
          <w:color w:val="000000" w:themeColor="text1"/>
        </w:rPr>
      </w:pPr>
      <w:r>
        <w:rPr>
          <w:color w:val="000000" w:themeColor="text1"/>
        </w:rPr>
        <w:t>Приказ Минрегиона РФ от 26.05.2011 №244 «Об утверждении Методических рекомендаций по разработке проектов генеральных планов поселений и городских округов»;</w:t>
      </w:r>
    </w:p>
    <w:p>
      <w:pPr>
        <w:pStyle w:val="Normal"/>
        <w:ind w:firstLine="567"/>
        <w:rPr>
          <w:color w:val="000000" w:themeColor="text1"/>
        </w:rPr>
      </w:pPr>
      <w:r>
        <w:rPr>
          <w:color w:val="000000" w:themeColor="text1"/>
        </w:rPr>
        <w:t>Указ «О национальных целях и стратегических задачах развития Российской Федерации на период до 2024 года» от 7 мая 2018 г.</w:t>
      </w:r>
    </w:p>
    <w:p>
      <w:pPr>
        <w:pStyle w:val="Normal"/>
        <w:ind w:firstLine="567"/>
        <w:rPr>
          <w:color w:val="000000" w:themeColor="text1"/>
        </w:rPr>
      </w:pPr>
      <w:r>
        <w:rPr>
          <w:color w:val="000000" w:themeColor="text1"/>
        </w:rPr>
        <w:t>Постановление Правительства РФ от 15.04.2014г. №316 "Об утверждении государственной программы Российской Федерации "Экономическое развитие и инновационная экономика".</w:t>
      </w:r>
    </w:p>
    <w:p>
      <w:pPr>
        <w:pStyle w:val="Normal"/>
        <w:ind w:firstLine="567"/>
        <w:rPr>
          <w:color w:val="000000" w:themeColor="text1"/>
        </w:rPr>
      </w:pPr>
      <w:r>
        <w:rPr>
          <w:color w:val="000000" w:themeColor="text1"/>
        </w:rPr>
        <w:t>СанПиН 2.2.1/2.1.1.1200-03 "Санитарно-защитные зоны и санитарная классификация предприятий, сооружений и иных объектов";</w:t>
      </w:r>
    </w:p>
    <w:p>
      <w:pPr>
        <w:pStyle w:val="Normal"/>
        <w:ind w:firstLine="567"/>
        <w:rPr>
          <w:color w:val="000000" w:themeColor="text1"/>
        </w:rPr>
      </w:pPr>
      <w:r>
        <w:rPr>
          <w:color w:val="000000" w:themeColor="text1"/>
        </w:rPr>
        <w:t>СанПиН 2.1.4.1110-02 «Зоны санитарной охраны источников водоснабжения и водопроводов питьевого назначения»;</w:t>
      </w:r>
    </w:p>
    <w:p>
      <w:pPr>
        <w:pStyle w:val="Normal"/>
        <w:ind w:firstLine="567"/>
        <w:rPr>
          <w:color w:val="000000" w:themeColor="text1"/>
        </w:rPr>
      </w:pPr>
      <w:r>
        <w:rPr>
          <w:color w:val="000000" w:themeColor="text1"/>
        </w:rPr>
        <w:t>СП 2.1.5.1059-01 «Гигиенические требования к охране подземных вод от загрязнения. Санитарные правила»;</w:t>
      </w:r>
    </w:p>
    <w:p>
      <w:pPr>
        <w:pStyle w:val="Normal"/>
        <w:ind w:firstLine="567"/>
        <w:rPr>
          <w:color w:val="000000" w:themeColor="text1"/>
        </w:rPr>
      </w:pPr>
      <w:r>
        <w:rPr>
          <w:color w:val="000000" w:themeColor="text1"/>
        </w:rPr>
        <w:t>СП 42.13330.2016 Градостроительство. Планировка и застройка городских и сельских поселений. Актуализированная редакция СНиП 2.07.01-89*;</w:t>
      </w:r>
    </w:p>
    <w:p>
      <w:pPr>
        <w:pStyle w:val="Normal"/>
        <w:ind w:firstLine="567"/>
        <w:rPr>
          <w:color w:val="000000" w:themeColor="text1"/>
        </w:rPr>
      </w:pPr>
      <w:r>
        <w:rPr>
          <w:color w:val="000000" w:themeColor="text1"/>
        </w:rPr>
        <w:t>Схема территориального планирования Российской Федерации в области федерального транспорта (в части трубопроводного транспорта), утвержденная распоряжением Правительства РФ от 06.05.2015 №861-р;</w:t>
      </w:r>
    </w:p>
    <w:p>
      <w:pPr>
        <w:pStyle w:val="Normal"/>
        <w:ind w:firstLine="567"/>
        <w:rPr>
          <w:color w:val="000000" w:themeColor="text1"/>
        </w:rPr>
      </w:pPr>
      <w:r>
        <w:rPr>
          <w:color w:val="000000" w:themeColor="text1"/>
        </w:rPr>
        <w:t>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автомобильных дорог федерального значения, утвержденная распоряжением Правительства РФ от 19.03.213 №384-р;</w:t>
      </w:r>
    </w:p>
    <w:p>
      <w:pPr>
        <w:pStyle w:val="Normal"/>
        <w:ind w:firstLine="567"/>
        <w:rPr>
          <w:color w:val="000000" w:themeColor="text1"/>
        </w:rPr>
      </w:pPr>
      <w:r>
        <w:rPr>
          <w:color w:val="000000" w:themeColor="text1"/>
        </w:rPr>
        <w:t>Схема территориального планирования Российской Федерации в области энергетики, утвержденная распоряжением Правительства РФ от 01.08.2016 №1634-р;</w:t>
      </w:r>
    </w:p>
    <w:p>
      <w:pPr>
        <w:pStyle w:val="Normal"/>
        <w:ind w:firstLine="567"/>
        <w:rPr>
          <w:color w:val="000000" w:themeColor="text1"/>
        </w:rPr>
      </w:pPr>
      <w:r>
        <w:rPr>
          <w:color w:val="000000" w:themeColor="text1"/>
        </w:rPr>
        <w:t>Схема территориального планирования Российской Федерации в области здравоохранения, утвержденная распоряжением Правительства РФ от 28.12.2012 №2607-р;</w:t>
      </w:r>
    </w:p>
    <w:p>
      <w:pPr>
        <w:pStyle w:val="Normal"/>
        <w:ind w:firstLine="567"/>
        <w:rPr>
          <w:color w:val="000000" w:themeColor="text1"/>
        </w:rPr>
      </w:pPr>
      <w:r>
        <w:rPr>
          <w:color w:val="000000" w:themeColor="text1"/>
        </w:rPr>
        <w:t>Схема территориального планирования Российской Федерации в области высшего образования, утвержденная распоряжением Правительства РФ от 26.02.2013 №247-р;</w:t>
      </w:r>
    </w:p>
    <w:p>
      <w:pPr>
        <w:pStyle w:val="Normal"/>
        <w:ind w:firstLine="567"/>
        <w:rPr>
          <w:rFonts w:eastAsia="Calibri" w:eastAsiaTheme="minorHAnsi"/>
          <w:color w:val="000000" w:themeColor="text1"/>
        </w:rPr>
      </w:pPr>
      <w:r>
        <w:rPr>
          <w:rFonts w:eastAsia="Calibri" w:eastAsiaTheme="minorHAnsi"/>
          <w:color w:val="000000" w:themeColor="text1"/>
        </w:rPr>
        <w:t xml:space="preserve">другие нормативные документы. </w:t>
      </w:r>
    </w:p>
    <w:p>
      <w:pPr>
        <w:pStyle w:val="Normal"/>
        <w:ind w:firstLine="567"/>
        <w:rPr>
          <w:color w:val="000000" w:themeColor="text1"/>
        </w:rPr>
      </w:pPr>
      <w:r>
        <w:rPr>
          <w:color w:val="000000" w:themeColor="text1"/>
        </w:rPr>
        <w:t>Регионального уровня:</w:t>
      </w:r>
    </w:p>
    <w:p>
      <w:pPr>
        <w:pStyle w:val="Normal"/>
        <w:ind w:firstLine="567"/>
        <w:rPr>
          <w:color w:val="000000" w:themeColor="text1"/>
        </w:rPr>
      </w:pPr>
      <w:r>
        <w:rPr>
          <w:color w:val="000000" w:themeColor="text1"/>
        </w:rPr>
        <w:t>Закон Кемеровской области-Кузбасса от 12.07.2006 №98-ОЗ «О градостроительстве, комплексном развитии территории и благоустройстве Кузбасса»;</w:t>
      </w:r>
    </w:p>
    <w:p>
      <w:pPr>
        <w:pStyle w:val="Normal"/>
        <w:ind w:firstLine="567"/>
        <w:rPr>
          <w:color w:val="000000" w:themeColor="text1"/>
        </w:rPr>
      </w:pPr>
      <w:r>
        <w:rPr>
          <w:color w:val="000000" w:themeColor="text1"/>
        </w:rPr>
        <w:t>Закон Кемеровской области-Кузбасса от 29.12.2015 №140-ОЗ «Об объектах культурного наследия (памятниках истории и культуры)»;</w:t>
      </w:r>
    </w:p>
    <w:p>
      <w:pPr>
        <w:pStyle w:val="Normal"/>
        <w:ind w:firstLine="567"/>
        <w:rPr>
          <w:color w:val="000000" w:themeColor="text1"/>
        </w:rPr>
      </w:pPr>
      <w:r>
        <w:rPr>
          <w:color w:val="000000" w:themeColor="text1"/>
        </w:rPr>
        <w:t>Закон Кемеровской области от 28.12.2016 №103-ОЗ «О стратегическом планировании»;</w:t>
      </w:r>
    </w:p>
    <w:p>
      <w:pPr>
        <w:pStyle w:val="Normal"/>
        <w:ind w:firstLine="567"/>
        <w:rPr>
          <w:rFonts w:eastAsia="Calibri"/>
          <w:color w:val="FF0000"/>
        </w:rPr>
      </w:pPr>
      <w:r>
        <w:rPr>
          <w:rFonts w:eastAsia="Calibri"/>
          <w:color w:val="000000" w:themeColor="text1"/>
        </w:rPr>
        <w:t>Постановление коллегии администрации Кемеровской области от 14.10.2009 №406 «Об утверждении нормативов градостроительного проектирования Кемеровской области-Кузбасса»;</w:t>
      </w:r>
    </w:p>
    <w:p>
      <w:pPr>
        <w:pStyle w:val="Normal"/>
        <w:ind w:firstLine="567"/>
        <w:rPr>
          <w:color w:val="000000" w:themeColor="text1"/>
        </w:rPr>
      </w:pPr>
      <w:r>
        <w:rPr>
          <w:color w:val="000000" w:themeColor="text1"/>
        </w:rPr>
        <w:t>Схема территориального планирования Кемеровской области-Кузбасса, утвержденная постановлением коллегии администрации Кемеровской области от 19.11.2009 №458;</w:t>
      </w:r>
    </w:p>
    <w:p>
      <w:pPr>
        <w:pStyle w:val="Normal"/>
        <w:ind w:firstLine="567"/>
        <w:rPr>
          <w:color w:val="000000" w:themeColor="text1"/>
        </w:rPr>
      </w:pPr>
      <w:r>
        <w:rPr>
          <w:color w:val="000000" w:themeColor="text1"/>
        </w:rPr>
        <w:t xml:space="preserve">Постановление коллегии администрации Кемеровской области «Об утверждении комплексной региональной программы «Обращение с отходами производства и потребления, в том числе с твердыми коммунальными отходами, Кемеровской области-Кузбасса» на 2017-2026 годы» от 09.08.2017 №419; </w:t>
      </w:r>
    </w:p>
    <w:p>
      <w:pPr>
        <w:pStyle w:val="Normal"/>
        <w:ind w:firstLine="567"/>
        <w:rPr>
          <w:color w:val="000000" w:themeColor="text1"/>
        </w:rPr>
      </w:pPr>
      <w:r>
        <w:rPr>
          <w:color w:val="000000" w:themeColor="text1"/>
        </w:rPr>
        <w:t>Нормативы градостроительного проектирования Кемеровской области-Кузбасса;</w:t>
      </w:r>
    </w:p>
    <w:p>
      <w:pPr>
        <w:pStyle w:val="Normal"/>
        <w:ind w:firstLine="567"/>
        <w:rPr>
          <w:rFonts w:eastAsia="Calibri" w:eastAsiaTheme="minorHAnsi"/>
          <w:color w:val="000000" w:themeColor="text1"/>
        </w:rPr>
      </w:pPr>
      <w:r>
        <w:rPr>
          <w:rFonts w:eastAsia="Calibri" w:eastAsiaTheme="minorHAnsi"/>
          <w:color w:val="000000" w:themeColor="text1"/>
        </w:rPr>
        <w:t xml:space="preserve">другие нормативные документы. </w:t>
      </w:r>
    </w:p>
    <w:p>
      <w:pPr>
        <w:pStyle w:val="Normal"/>
        <w:ind w:firstLine="567"/>
        <w:rPr>
          <w:color w:val="000000" w:themeColor="text1"/>
        </w:rPr>
      </w:pPr>
      <w:r>
        <w:rPr>
          <w:color w:val="000000" w:themeColor="text1"/>
        </w:rPr>
        <w:t>Местного уровня:</w:t>
      </w:r>
    </w:p>
    <w:p>
      <w:pPr>
        <w:pStyle w:val="Normal"/>
        <w:ind w:firstLine="567"/>
        <w:rPr>
          <w:color w:val="000000" w:themeColor="text1"/>
        </w:rPr>
      </w:pPr>
      <w:r>
        <w:rPr>
          <w:color w:val="000000" w:themeColor="text1"/>
        </w:rPr>
        <w:t>Материалы генеральных планов городского и сельских поселений, действующие на территории Беловского городского округа;</w:t>
      </w:r>
    </w:p>
    <w:p>
      <w:pPr>
        <w:pStyle w:val="Normal"/>
        <w:ind w:firstLine="567"/>
        <w:rPr>
          <w:color w:val="000000" w:themeColor="text1"/>
        </w:rPr>
      </w:pPr>
      <w:r>
        <w:rPr>
          <w:color w:val="000000" w:themeColor="text1"/>
        </w:rPr>
        <w:t>Утвержденная документация по планировке территории, действующая на территории проектирования;</w:t>
      </w:r>
    </w:p>
    <w:p>
      <w:pPr>
        <w:pStyle w:val="Normal"/>
        <w:ind w:firstLine="567"/>
        <w:rPr>
          <w:color w:val="000000" w:themeColor="text1"/>
        </w:rPr>
      </w:pPr>
      <w:r>
        <w:rPr>
          <w:color w:val="000000" w:themeColor="text1"/>
        </w:rPr>
        <w:t>Местные нормативы градостроительного проектирования Беловского городского округа Кемеровской области-Кузбасса;</w:t>
      </w:r>
    </w:p>
    <w:p>
      <w:pPr>
        <w:pStyle w:val="Normal"/>
        <w:ind w:firstLine="567"/>
        <w:rPr>
          <w:color w:val="000000" w:themeColor="text1"/>
        </w:rPr>
      </w:pPr>
      <w:r>
        <w:rPr>
          <w:color w:val="000000" w:themeColor="text1"/>
        </w:rPr>
        <w:t>Схема водоснабжения и водоотведения Беловского городского округа Кемеровской области-Кузбасса до 2030 года.</w:t>
      </w:r>
    </w:p>
    <w:p>
      <w:pPr>
        <w:pStyle w:val="Normal"/>
        <w:ind w:firstLine="567"/>
        <w:rPr>
          <w:color w:val="000000" w:themeColor="text1"/>
        </w:rPr>
      </w:pPr>
      <w:r>
        <w:rPr>
          <w:color w:val="000000" w:themeColor="text1"/>
        </w:rPr>
        <w:t>Схема теплоснабжения Беловского городского округа Кемеровской области-Кузбасса до 2030 года.</w:t>
      </w:r>
    </w:p>
    <w:p>
      <w:pPr>
        <w:pStyle w:val="Normal"/>
        <w:ind w:firstLine="567"/>
        <w:rPr>
          <w:color w:val="000000" w:themeColor="text1"/>
        </w:rPr>
      </w:pPr>
      <w:r>
        <w:rPr>
          <w:color w:val="000000" w:themeColor="text1"/>
        </w:rPr>
        <w:t>Программа комплексного развития социальной инфраструктуры муниципального образования «Беловский городской округ Кемеровской области-Кузбасса» на 2017-2026 годы», утвержденная постановлением Администрации Беловского городского округа от 26.05.2017 №1685-п;</w:t>
      </w:r>
    </w:p>
    <w:p>
      <w:pPr>
        <w:pStyle w:val="Normal"/>
        <w:ind w:firstLine="567"/>
        <w:rPr>
          <w:color w:val="000000" w:themeColor="text1"/>
        </w:rPr>
      </w:pPr>
      <w:r>
        <w:rPr>
          <w:color w:val="000000" w:themeColor="text1"/>
        </w:rPr>
        <w:t>Программа комплексного развития транспортной инфраструктуры Беловского городского округа, утвержденная решением Совета народных депутатов Беловского городского округа от 21.02.2018 №65/363-н;</w:t>
      </w:r>
    </w:p>
    <w:p>
      <w:pPr>
        <w:pStyle w:val="Normal"/>
        <w:ind w:firstLine="567"/>
        <w:rPr>
          <w:color w:val="000000" w:themeColor="text1"/>
        </w:rPr>
      </w:pPr>
      <w:r>
        <w:rPr>
          <w:color w:val="000000" w:themeColor="text1"/>
        </w:rPr>
        <w:t>Программы комплексного развития систем коммунальной инфраструктуры Беловского городского округа Кемеровской области-Кузбасса до 2036 года. Актуализированная редакция на 2023 год, утвержденная решением Совета народных депутатов Беловского городского округа от 19.07.2022 №53/294-н;</w:t>
      </w:r>
    </w:p>
    <w:p>
      <w:pPr>
        <w:pStyle w:val="Normal"/>
        <w:ind w:firstLine="567"/>
        <w:rPr>
          <w:color w:val="000000" w:themeColor="text1"/>
        </w:rPr>
      </w:pPr>
      <w:r>
        <w:rPr>
          <w:color w:val="000000" w:themeColor="text1"/>
        </w:rPr>
        <w:t>Муниципальная программа «Модернизация объектов жилищно-коммунальной, социальной инфраструктуры в Беловском городском округе» на 2022-2024 годы, утвержденная постановлением администрацией Беловского городского округа от 17.01.2022г. №39;</w:t>
      </w:r>
    </w:p>
    <w:p>
      <w:pPr>
        <w:pStyle w:val="Normal"/>
        <w:ind w:firstLine="567"/>
        <w:rPr>
          <w:color w:val="000000" w:themeColor="text1"/>
        </w:rPr>
      </w:pPr>
      <w:r>
        <w:rPr>
          <w:color w:val="000000" w:themeColor="text1"/>
        </w:rPr>
        <w:t>Муниципальная программа «Развитие транспортной обеспеченности и дорожной сети в Беловском городском округе» на 2022-2024 годы, утвержденная постановлением администрацией Беловского городского округа от 28.01.2022г. №96;</w:t>
      </w:r>
    </w:p>
    <w:p>
      <w:pPr>
        <w:pStyle w:val="Normal"/>
        <w:ind w:firstLine="567"/>
        <w:rPr>
          <w:color w:val="000000" w:themeColor="text1"/>
        </w:rPr>
      </w:pPr>
      <w:r>
        <w:rPr>
          <w:color w:val="000000" w:themeColor="text1"/>
        </w:rPr>
        <w:t>Муниципальная программа «Развитие экономического потенциала в Беловском муниципальном округе» на 2022-2024 годы, утвержденная постановлением администрацией Беловского городского округа от 04.02.2022г. №147;</w:t>
      </w:r>
    </w:p>
    <w:p>
      <w:pPr>
        <w:pStyle w:val="Normal"/>
        <w:ind w:firstLine="567"/>
        <w:rPr>
          <w:color w:val="000000" w:themeColor="text1"/>
        </w:rPr>
      </w:pPr>
      <w:r>
        <w:rPr>
          <w:color w:val="000000" w:themeColor="text1"/>
        </w:rPr>
        <w:t>Муниципальная программа по развитию туризма на территории Беловского городского округа до 2025 года, утвержденная постановлением Администрации Беловского городского округа от 23.10.2019 №2963-п;</w:t>
      </w:r>
    </w:p>
    <w:p>
      <w:pPr>
        <w:pStyle w:val="Normal"/>
        <w:ind w:firstLine="567"/>
        <w:rPr>
          <w:color w:val="000000" w:themeColor="text1"/>
        </w:rPr>
      </w:pPr>
      <w:r>
        <w:rPr>
          <w:color w:val="000000" w:themeColor="text1"/>
        </w:rPr>
        <w:t>Сведения Единого государственного реестра недвижимости о наличии земель, распределения их по категориям и формам собственности (по состоянию на начало разработки проекта документа территориального планирования и правил землепользования и застройки);</w:t>
      </w:r>
    </w:p>
    <w:p>
      <w:pPr>
        <w:pStyle w:val="Normal"/>
        <w:ind w:firstLine="567"/>
        <w:rPr>
          <w:rFonts w:eastAsia="Calibri" w:eastAsiaTheme="minorHAnsi"/>
          <w:color w:val="000000" w:themeColor="text1"/>
        </w:rPr>
      </w:pPr>
      <w:r>
        <w:rPr>
          <w:rFonts w:eastAsia="Calibri" w:eastAsiaTheme="minorHAnsi"/>
          <w:color w:val="000000" w:themeColor="text1"/>
        </w:rPr>
        <w:t xml:space="preserve">другие нормативные документы. </w:t>
      </w:r>
    </w:p>
    <w:p>
      <w:pPr>
        <w:pStyle w:val="234"/>
        <w:rPr>
          <w:color w:val="000000" w:themeColor="text1"/>
        </w:rPr>
      </w:pPr>
      <w:bookmarkStart w:id="9" w:name="_Toc149573665"/>
      <w:bookmarkStart w:id="10" w:name="_Toc28018898"/>
      <w:r>
        <w:rPr>
          <w:color w:val="000000" w:themeColor="text1"/>
        </w:rPr>
        <w:t xml:space="preserve">РАЗДЕЛ 1. СВЕДЕНИЯ О ПЛАНАХ И ПРОГРАММАХ КОМПЛЕКСНОГО СОЦИАЛЬНО-ЭКОНОМИЧЕСКОГО РАЗВИТИЯ ТЕРРИТОРИИ ГОРОДСКОГО </w:t>
      </w:r>
      <w:bookmarkEnd w:id="10"/>
      <w:r>
        <w:rPr>
          <w:color w:val="000000" w:themeColor="text1"/>
        </w:rPr>
        <w:t>ОКРУГА</w:t>
      </w:r>
      <w:bookmarkEnd w:id="9"/>
      <w:r>
        <w:rPr>
          <w:color w:val="000000" w:themeColor="text1"/>
        </w:rPr>
        <w:t xml:space="preserve"> </w:t>
      </w:r>
    </w:p>
    <w:p>
      <w:pPr>
        <w:pStyle w:val="Normal"/>
        <w:ind w:firstLine="567"/>
        <w:rPr>
          <w:b/>
          <w:b/>
          <w:color w:val="000000" w:themeColor="text1"/>
        </w:rPr>
      </w:pPr>
      <w:bookmarkStart w:id="11" w:name="_Toc28018899"/>
      <w:r>
        <w:rPr>
          <w:b/>
          <w:color w:val="000000" w:themeColor="text1"/>
        </w:rPr>
        <w:t>Предложения по развитию Кемеровской области в основных стратегических документах федерального уровня</w:t>
      </w:r>
      <w:bookmarkEnd w:id="11"/>
      <w:r>
        <w:rPr>
          <w:b/>
          <w:color w:val="000000" w:themeColor="text1"/>
        </w:rPr>
        <w:t>:</w:t>
      </w:r>
      <w:bookmarkStart w:id="12" w:name="_Hlk43993771"/>
      <w:bookmarkEnd w:id="12"/>
    </w:p>
    <w:p>
      <w:pPr>
        <w:pStyle w:val="Normal"/>
        <w:ind w:firstLine="567"/>
        <w:rPr>
          <w:color w:val="000000" w:themeColor="text1"/>
        </w:rPr>
      </w:pPr>
      <w:r>
        <w:rPr>
          <w:color w:val="000000" w:themeColor="text1"/>
        </w:rPr>
        <w:t>Указ «О национальных целях и стратегических задачах развития Российской Федерации на период до 2024 года» от 7 мая 2018г.</w:t>
      </w:r>
    </w:p>
    <w:p>
      <w:pPr>
        <w:pStyle w:val="Normal"/>
        <w:ind w:firstLine="567"/>
        <w:rPr>
          <w:color w:val="000000" w:themeColor="text1"/>
        </w:rPr>
      </w:pPr>
      <w:r>
        <w:rPr>
          <w:color w:val="000000" w:themeColor="text1"/>
        </w:rPr>
        <w:t>Указ определяет в целях осуществления прорывного научно-технологического и социально-экономического развития Российской Федерации, увеличения численности населения страны, повышения уровня жизни граждан, создания комфортных условий для их проживания, а также условий и возможностей для самореализации и раскрытия таланта каждого человека:</w:t>
      </w:r>
    </w:p>
    <w:p>
      <w:pPr>
        <w:pStyle w:val="Normal"/>
        <w:ind w:firstLine="567"/>
        <w:rPr>
          <w:color w:val="000000" w:themeColor="text1"/>
        </w:rPr>
      </w:pPr>
      <w:r>
        <w:rPr>
          <w:color w:val="000000" w:themeColor="text1"/>
        </w:rPr>
        <w:t>1. Правительству Российской Федерации необходимо обеспечить достижение следующих национальных целей развития Российской Федерации на период до 2024 года:</w:t>
      </w:r>
    </w:p>
    <w:p>
      <w:pPr>
        <w:pStyle w:val="Normal"/>
        <w:ind w:firstLine="567"/>
        <w:rPr>
          <w:color w:val="000000" w:themeColor="text1"/>
        </w:rPr>
      </w:pPr>
      <w:r>
        <w:rPr>
          <w:color w:val="000000" w:themeColor="text1"/>
        </w:rPr>
        <w:t>а) обеспечение устойчивого естественного роста численности населения Российской Федерации;</w:t>
      </w:r>
    </w:p>
    <w:p>
      <w:pPr>
        <w:pStyle w:val="Normal"/>
        <w:ind w:firstLine="567"/>
        <w:rPr>
          <w:color w:val="000000" w:themeColor="text1"/>
        </w:rPr>
      </w:pPr>
      <w:r>
        <w:rPr>
          <w:color w:val="000000" w:themeColor="text1"/>
        </w:rPr>
        <w:t>б) повышение ожидаемой продолжительности жизни до 78 лет (к 2030 году – до 80 лет);</w:t>
      </w:r>
    </w:p>
    <w:p>
      <w:pPr>
        <w:pStyle w:val="Normal"/>
        <w:ind w:firstLine="567"/>
        <w:rPr>
          <w:color w:val="000000" w:themeColor="text1"/>
        </w:rPr>
      </w:pPr>
      <w:r>
        <w:rPr>
          <w:color w:val="000000" w:themeColor="text1"/>
        </w:rPr>
        <w:t>в) обеспечение устойчивого роста реальных доходов граждан, а также роста уровня пенсионного обеспечения выше уровня инфляции;</w:t>
      </w:r>
    </w:p>
    <w:p>
      <w:pPr>
        <w:pStyle w:val="Normal"/>
        <w:ind w:firstLine="567"/>
        <w:rPr>
          <w:color w:val="000000" w:themeColor="text1"/>
        </w:rPr>
      </w:pPr>
      <w:r>
        <w:rPr>
          <w:color w:val="000000" w:themeColor="text1"/>
        </w:rPr>
        <w:t>г) снижение в два раза уровня бедности в Российской Федерации;</w:t>
      </w:r>
    </w:p>
    <w:p>
      <w:pPr>
        <w:pStyle w:val="Normal"/>
        <w:ind w:firstLine="567"/>
        <w:rPr>
          <w:color w:val="000000" w:themeColor="text1"/>
        </w:rPr>
      </w:pPr>
      <w:r>
        <w:rPr>
          <w:color w:val="000000" w:themeColor="text1"/>
        </w:rPr>
        <w:t>д) улучшение жилищных условий не менее 5 млн. семей ежегодно;</w:t>
      </w:r>
    </w:p>
    <w:p>
      <w:pPr>
        <w:pStyle w:val="Normal"/>
        <w:ind w:firstLine="567"/>
        <w:rPr>
          <w:color w:val="000000" w:themeColor="text1"/>
        </w:rPr>
      </w:pPr>
      <w:r>
        <w:rPr>
          <w:color w:val="000000" w:themeColor="text1"/>
        </w:rPr>
        <w:t>е) ускорение технологического развития Российской Федерации, увеличение количества организаций, осуществляющих технологические инновации, до 50 процентов от их общего числа;</w:t>
      </w:r>
    </w:p>
    <w:p>
      <w:pPr>
        <w:pStyle w:val="Normal"/>
        <w:ind w:firstLine="567"/>
        <w:rPr>
          <w:color w:val="000000" w:themeColor="text1"/>
        </w:rPr>
      </w:pPr>
      <w:r>
        <w:rPr>
          <w:color w:val="000000" w:themeColor="text1"/>
        </w:rPr>
        <w:t>ж) обеспечение ускоренного внедрения цифровых технологий в экономике и социальной сфере;</w:t>
      </w:r>
    </w:p>
    <w:p>
      <w:pPr>
        <w:pStyle w:val="Normal"/>
        <w:ind w:firstLine="567"/>
        <w:rPr>
          <w:color w:val="000000" w:themeColor="text1"/>
        </w:rPr>
      </w:pPr>
      <w:r>
        <w:rPr>
          <w:color w:val="000000" w:themeColor="text1"/>
        </w:rPr>
        <w:t>з) вхождение Российской Федерации в число пяти крупнейших экономик мира, обеспечение темпов экономического роста выше мировых при сохранении макроэкономической стабильности, в том числе инфляции на уровне, не превышающем 4 процента;</w:t>
      </w:r>
    </w:p>
    <w:p>
      <w:pPr>
        <w:pStyle w:val="Normal"/>
        <w:ind w:firstLine="567"/>
        <w:rPr>
          <w:color w:val="000000" w:themeColor="text1"/>
        </w:rPr>
      </w:pPr>
      <w:r>
        <w:rPr>
          <w:color w:val="000000" w:themeColor="text1"/>
        </w:rPr>
        <w:t>и) создание в базовых отраслях экономики, прежде всего в обрабатывающей промышленности и агропромышленном комплексе, высокопроизводительного экспортно-ориентированного сектора, развивающегося на основе современных технологий и обеспеченного высококвалифицированными кадрами.</w:t>
      </w:r>
    </w:p>
    <w:p>
      <w:pPr>
        <w:pStyle w:val="Normal"/>
        <w:ind w:firstLine="709"/>
        <w:rPr>
          <w:color w:val="000000" w:themeColor="text1"/>
        </w:rPr>
      </w:pPr>
      <w:r>
        <w:rPr>
          <w:color w:val="000000" w:themeColor="text1"/>
        </w:rPr>
        <w:t>2. Правительству Российской Федерации в соответствии с национальными целями, определёнными пунктом 1 настоящего Указа, необходимо будет разработать (скорректировать) совместно с органами государственной власти субъектов Российской Федерации национальные проекты (программы) по следующим направлениям:</w:t>
      </w:r>
    </w:p>
    <w:p>
      <w:pPr>
        <w:pStyle w:val="ListParagraph"/>
        <w:numPr>
          <w:ilvl w:val="0"/>
          <w:numId w:val="2"/>
        </w:numPr>
        <w:ind w:left="567" w:hanging="283"/>
        <w:rPr>
          <w:color w:val="000000" w:themeColor="text1"/>
        </w:rPr>
      </w:pPr>
      <w:r>
        <w:rPr>
          <w:color w:val="000000" w:themeColor="text1"/>
        </w:rPr>
        <w:t>демография;</w:t>
      </w:r>
    </w:p>
    <w:p>
      <w:pPr>
        <w:pStyle w:val="ListParagraph"/>
        <w:numPr>
          <w:ilvl w:val="0"/>
          <w:numId w:val="2"/>
        </w:numPr>
        <w:ind w:left="567" w:hanging="283"/>
        <w:rPr>
          <w:color w:val="000000" w:themeColor="text1"/>
        </w:rPr>
      </w:pPr>
      <w:r>
        <w:rPr>
          <w:color w:val="000000" w:themeColor="text1"/>
        </w:rPr>
        <w:t>здравоохранение;</w:t>
      </w:r>
    </w:p>
    <w:p>
      <w:pPr>
        <w:pStyle w:val="ListParagraph"/>
        <w:numPr>
          <w:ilvl w:val="0"/>
          <w:numId w:val="2"/>
        </w:numPr>
        <w:ind w:left="567" w:hanging="283"/>
        <w:rPr>
          <w:color w:val="000000" w:themeColor="text1"/>
        </w:rPr>
      </w:pPr>
      <w:r>
        <w:rPr>
          <w:color w:val="000000" w:themeColor="text1"/>
        </w:rPr>
        <w:t>образование;</w:t>
      </w:r>
    </w:p>
    <w:p>
      <w:pPr>
        <w:pStyle w:val="ListParagraph"/>
        <w:numPr>
          <w:ilvl w:val="0"/>
          <w:numId w:val="2"/>
        </w:numPr>
        <w:ind w:left="567" w:hanging="283"/>
        <w:rPr>
          <w:color w:val="000000" w:themeColor="text1"/>
        </w:rPr>
      </w:pPr>
      <w:r>
        <w:rPr>
          <w:color w:val="000000" w:themeColor="text1"/>
        </w:rPr>
        <w:t>жильё и городская среда;</w:t>
      </w:r>
    </w:p>
    <w:p>
      <w:pPr>
        <w:pStyle w:val="ListParagraph"/>
        <w:numPr>
          <w:ilvl w:val="0"/>
          <w:numId w:val="2"/>
        </w:numPr>
        <w:ind w:left="567" w:hanging="283"/>
        <w:rPr>
          <w:color w:val="000000" w:themeColor="text1"/>
        </w:rPr>
      </w:pPr>
      <w:r>
        <w:rPr>
          <w:color w:val="000000" w:themeColor="text1"/>
        </w:rPr>
        <w:t>экология;</w:t>
      </w:r>
    </w:p>
    <w:p>
      <w:pPr>
        <w:pStyle w:val="ListParagraph"/>
        <w:numPr>
          <w:ilvl w:val="0"/>
          <w:numId w:val="2"/>
        </w:numPr>
        <w:ind w:left="567" w:hanging="283"/>
        <w:rPr>
          <w:color w:val="000000" w:themeColor="text1"/>
        </w:rPr>
      </w:pPr>
      <w:r>
        <w:rPr>
          <w:color w:val="000000" w:themeColor="text1"/>
        </w:rPr>
        <w:t>безопасные и качественные автомобильные дороги;</w:t>
      </w:r>
    </w:p>
    <w:p>
      <w:pPr>
        <w:pStyle w:val="ListParagraph"/>
        <w:numPr>
          <w:ilvl w:val="0"/>
          <w:numId w:val="2"/>
        </w:numPr>
        <w:ind w:left="567" w:hanging="283"/>
        <w:rPr>
          <w:color w:val="000000" w:themeColor="text1"/>
        </w:rPr>
      </w:pPr>
      <w:r>
        <w:rPr>
          <w:color w:val="000000" w:themeColor="text1"/>
        </w:rPr>
        <w:t>производительность труда и поддержка занятости;</w:t>
      </w:r>
    </w:p>
    <w:p>
      <w:pPr>
        <w:pStyle w:val="ListParagraph"/>
        <w:numPr>
          <w:ilvl w:val="0"/>
          <w:numId w:val="2"/>
        </w:numPr>
        <w:ind w:left="567" w:hanging="283"/>
        <w:rPr>
          <w:color w:val="000000" w:themeColor="text1"/>
        </w:rPr>
      </w:pPr>
      <w:r>
        <w:rPr>
          <w:color w:val="000000" w:themeColor="text1"/>
        </w:rPr>
        <w:t>наука;</w:t>
      </w:r>
    </w:p>
    <w:p>
      <w:pPr>
        <w:pStyle w:val="ListParagraph"/>
        <w:numPr>
          <w:ilvl w:val="0"/>
          <w:numId w:val="2"/>
        </w:numPr>
        <w:ind w:left="567" w:hanging="283"/>
        <w:rPr>
          <w:color w:val="000000" w:themeColor="text1"/>
        </w:rPr>
      </w:pPr>
      <w:r>
        <w:rPr>
          <w:color w:val="000000" w:themeColor="text1"/>
        </w:rPr>
        <w:t>цифровая экономика;</w:t>
      </w:r>
    </w:p>
    <w:p>
      <w:pPr>
        <w:pStyle w:val="ListParagraph"/>
        <w:numPr>
          <w:ilvl w:val="0"/>
          <w:numId w:val="2"/>
        </w:numPr>
        <w:ind w:left="567" w:hanging="283"/>
        <w:rPr>
          <w:color w:val="000000" w:themeColor="text1"/>
        </w:rPr>
      </w:pPr>
      <w:r>
        <w:rPr>
          <w:color w:val="000000" w:themeColor="text1"/>
        </w:rPr>
        <w:t>культура;</w:t>
      </w:r>
    </w:p>
    <w:p>
      <w:pPr>
        <w:pStyle w:val="ListParagraph"/>
        <w:numPr>
          <w:ilvl w:val="0"/>
          <w:numId w:val="2"/>
        </w:numPr>
        <w:ind w:left="567" w:hanging="283"/>
        <w:rPr>
          <w:color w:val="000000" w:themeColor="text1"/>
        </w:rPr>
      </w:pPr>
      <w:r>
        <w:rPr>
          <w:color w:val="000000" w:themeColor="text1"/>
        </w:rPr>
        <w:t>малое и среднее предпринимательство и поддержка индивидуальной предпринимательской инициативы;</w:t>
      </w:r>
    </w:p>
    <w:p>
      <w:pPr>
        <w:pStyle w:val="ListParagraph"/>
        <w:numPr>
          <w:ilvl w:val="0"/>
          <w:numId w:val="2"/>
        </w:numPr>
        <w:ind w:left="567" w:hanging="283"/>
        <w:rPr>
          <w:color w:val="000000" w:themeColor="text1"/>
        </w:rPr>
      </w:pPr>
      <w:r>
        <w:rPr>
          <w:color w:val="000000" w:themeColor="text1"/>
        </w:rPr>
        <w:t>международная кооперация и экспорт.</w:t>
      </w:r>
    </w:p>
    <w:p>
      <w:pPr>
        <w:pStyle w:val="ListParagraph"/>
        <w:numPr>
          <w:ilvl w:val="0"/>
          <w:numId w:val="2"/>
        </w:numPr>
        <w:ind w:left="567" w:hanging="283"/>
        <w:rPr>
          <w:color w:val="000000" w:themeColor="text1"/>
        </w:rPr>
      </w:pPr>
      <w:r>
        <w:rPr>
          <w:color w:val="000000" w:themeColor="text1"/>
        </w:rPr>
        <w:t>Планируемые объекты федерального значения в соответствии со Схемами территориального планирования Российской Федерации</w:t>
      </w:r>
    </w:p>
    <w:p>
      <w:pPr>
        <w:pStyle w:val="Normal"/>
        <w:ind w:firstLine="567"/>
        <w:rPr>
          <w:color w:val="000000" w:themeColor="text1"/>
        </w:rPr>
      </w:pPr>
      <w:r>
        <w:rPr>
          <w:rFonts w:eastAsia="Calibri" w:eastAsiaTheme="minorHAnsi"/>
          <w:color w:val="000000" w:themeColor="text1"/>
        </w:rPr>
        <w:t>При подготовке проекта у</w:t>
      </w:r>
      <w:r>
        <w:rPr>
          <w:color w:val="000000" w:themeColor="text1"/>
        </w:rPr>
        <w:t>читывалась следующая градостроительная документация:</w:t>
      </w:r>
    </w:p>
    <w:p>
      <w:pPr>
        <w:pStyle w:val="ListParagraph"/>
        <w:numPr>
          <w:ilvl w:val="0"/>
          <w:numId w:val="2"/>
        </w:numPr>
        <w:ind w:left="567" w:hanging="283"/>
        <w:rPr>
          <w:color w:val="000000" w:themeColor="text1"/>
        </w:rPr>
      </w:pPr>
      <w:r>
        <w:rPr>
          <w:color w:val="000000" w:themeColor="text1"/>
        </w:rPr>
        <w:t>Схема территориального планирования Российской Федерации в области транспорта;</w:t>
      </w:r>
    </w:p>
    <w:p>
      <w:pPr>
        <w:pStyle w:val="ListParagraph"/>
        <w:numPr>
          <w:ilvl w:val="0"/>
          <w:numId w:val="2"/>
        </w:numPr>
        <w:ind w:left="567" w:hanging="283"/>
        <w:rPr>
          <w:color w:val="000000" w:themeColor="text1"/>
        </w:rPr>
      </w:pPr>
      <w:r>
        <w:rPr>
          <w:color w:val="000000" w:themeColor="text1"/>
        </w:rPr>
        <w:t>Схема территориального планирования Российской Федерации в области транспорта (в части трубопроводного транспорта);</w:t>
      </w:r>
    </w:p>
    <w:p>
      <w:pPr>
        <w:pStyle w:val="ListParagraph"/>
        <w:numPr>
          <w:ilvl w:val="0"/>
          <w:numId w:val="2"/>
        </w:numPr>
        <w:ind w:left="567" w:hanging="283"/>
        <w:rPr>
          <w:color w:val="000000" w:themeColor="text1"/>
        </w:rPr>
      </w:pPr>
      <w:r>
        <w:rPr>
          <w:color w:val="000000" w:themeColor="text1"/>
        </w:rPr>
        <w:t>Схема территориального планирования Российской Федерации в области энергетики;</w:t>
      </w:r>
    </w:p>
    <w:p>
      <w:pPr>
        <w:pStyle w:val="ListParagraph"/>
        <w:numPr>
          <w:ilvl w:val="0"/>
          <w:numId w:val="2"/>
        </w:numPr>
        <w:ind w:left="567" w:hanging="283"/>
        <w:rPr>
          <w:color w:val="000000" w:themeColor="text1"/>
        </w:rPr>
      </w:pPr>
      <w:r>
        <w:rPr>
          <w:color w:val="000000" w:themeColor="text1"/>
        </w:rPr>
        <w:t>Схема территориального планирования Российской Федерации в области высшего профессионального образования;</w:t>
      </w:r>
    </w:p>
    <w:p>
      <w:pPr>
        <w:pStyle w:val="ListParagraph"/>
        <w:numPr>
          <w:ilvl w:val="0"/>
          <w:numId w:val="2"/>
        </w:numPr>
        <w:ind w:left="567" w:hanging="283"/>
        <w:rPr>
          <w:color w:val="000000" w:themeColor="text1"/>
        </w:rPr>
      </w:pPr>
      <w:r>
        <w:rPr>
          <w:color w:val="000000" w:themeColor="text1"/>
        </w:rPr>
        <w:t>Схема территориального планирования Российской Федерации в области здравоохранения;</w:t>
      </w:r>
    </w:p>
    <w:p>
      <w:pPr>
        <w:pStyle w:val="ListParagraph"/>
        <w:numPr>
          <w:ilvl w:val="0"/>
          <w:numId w:val="2"/>
        </w:numPr>
        <w:ind w:left="567" w:hanging="283"/>
        <w:rPr>
          <w:color w:val="000000" w:themeColor="text1"/>
        </w:rPr>
      </w:pPr>
      <w:r>
        <w:rPr>
          <w:color w:val="000000" w:themeColor="text1"/>
        </w:rPr>
        <w:t>Схема территориального планирования Российской Федерации в области энергетики</w:t>
      </w:r>
    </w:p>
    <w:p>
      <w:pPr>
        <w:pStyle w:val="ListParagraph"/>
        <w:numPr>
          <w:ilvl w:val="0"/>
          <w:numId w:val="2"/>
        </w:numPr>
        <w:ind w:left="567" w:hanging="283"/>
        <w:rPr>
          <w:color w:val="000000" w:themeColor="text1"/>
        </w:rPr>
      </w:pPr>
      <w:r>
        <w:rPr>
          <w:color w:val="000000" w:themeColor="text1"/>
        </w:rPr>
        <w:t>Распоряжение Правительства РФ от 01.08.2016г. №1634-р «Об утверждении схемы территориального планирования Российской Федерации в области энергетики».</w:t>
      </w:r>
    </w:p>
    <w:p>
      <w:pPr>
        <w:pStyle w:val="Normal"/>
        <w:ind w:firstLine="567"/>
        <w:rPr>
          <w:b/>
          <w:b/>
          <w:color w:val="000000" w:themeColor="text1"/>
        </w:rPr>
      </w:pPr>
      <w:r>
        <w:rPr>
          <w:b/>
          <w:color w:val="000000" w:themeColor="text1"/>
        </w:rPr>
        <w:t>Предложения по развитию Беловского городского округа в основных стратегических документах регионального уровня.</w:t>
      </w:r>
    </w:p>
    <w:p>
      <w:pPr>
        <w:pStyle w:val="Normal"/>
        <w:ind w:firstLine="567"/>
        <w:rPr>
          <w:color w:val="000000" w:themeColor="text1"/>
        </w:rPr>
      </w:pPr>
      <w:r>
        <w:rPr>
          <w:color w:val="000000" w:themeColor="text1"/>
        </w:rPr>
        <w:t>Стратегия социально-экономического развития и программы развития Кемеровской области-Кузбасса.</w:t>
      </w:r>
    </w:p>
    <w:p>
      <w:pPr>
        <w:pStyle w:val="Normal"/>
        <w:ind w:firstLine="567"/>
        <w:rPr>
          <w:color w:val="000000" w:themeColor="text1"/>
        </w:rPr>
      </w:pPr>
      <w:r>
        <w:rPr>
          <w:color w:val="000000" w:themeColor="text1"/>
        </w:rPr>
        <w:t>Действующая Стратегия социально-экономического развития Кемеровской области-Кузбасса рассчитана до 2035 года. Стратегия СЭР Кемеровской области утверждена законом Кемеровской области-Кузбасса от 26 декабря 2018г. №122-ОЗ.</w:t>
      </w:r>
    </w:p>
    <w:p>
      <w:pPr>
        <w:pStyle w:val="Normal"/>
        <w:ind w:firstLine="567"/>
        <w:rPr>
          <w:color w:val="000000" w:themeColor="text1"/>
        </w:rPr>
      </w:pPr>
      <w:r>
        <w:rPr>
          <w:color w:val="000000" w:themeColor="text1"/>
        </w:rPr>
        <w:t>На основе Стратегии разработаны Государственные программы, в том числе в области экономического развития и формирования доступной социальной инфраструктуры.</w:t>
      </w:r>
    </w:p>
    <w:p>
      <w:pPr>
        <w:pStyle w:val="Normal"/>
        <w:ind w:firstLine="567"/>
        <w:rPr>
          <w:color w:val="000000" w:themeColor="text1"/>
        </w:rPr>
      </w:pPr>
      <w:r>
        <w:rPr>
          <w:color w:val="000000" w:themeColor="text1"/>
        </w:rPr>
        <w:t>«Об утверждении государственной программы Кемеровской области-Кузбасса «Государственная поддержка агропромышленного комплекса и устойчивого развития сельских территорий Кузбасса» на 2014-2025 годы». Утверждена постановлением коллегии администрации Кемеровской области от 25 октября 2013г. №464.</w:t>
      </w:r>
    </w:p>
    <w:p>
      <w:pPr>
        <w:pStyle w:val="Normal"/>
        <w:ind w:firstLine="567"/>
        <w:rPr>
          <w:color w:val="FF0000"/>
        </w:rPr>
      </w:pPr>
      <w:r>
        <w:rPr>
          <w:color w:val="000000" w:themeColor="text1"/>
        </w:rPr>
        <w:t>«Об утверждении Концепции развития культуры и искусства в Кемеровской области на период до 2030 года». Утверждена распоряжением коллегии администрации Кемеровской области от 18 апреля 2014 г. №287-р</w:t>
      </w:r>
      <w:r>
        <w:rPr>
          <w:color w:val="FF0000"/>
        </w:rPr>
        <w:t>.</w:t>
      </w:r>
    </w:p>
    <w:p>
      <w:pPr>
        <w:pStyle w:val="Normal"/>
        <w:ind w:firstLine="567"/>
        <w:rPr>
          <w:color w:val="000000" w:themeColor="text1"/>
        </w:rPr>
      </w:pPr>
      <w:r>
        <w:rPr>
          <w:color w:val="000000" w:themeColor="text1"/>
        </w:rPr>
        <w:t>«Об утверждении государственной программы Кемеровской области-Кузбасса «Развитие системы образования Кузбасса» на 2014-2025 годы. Утверждена постановлением коллегии администрации Кемеровской области от 04 сентября 2013г. №367.</w:t>
      </w:r>
    </w:p>
    <w:p>
      <w:pPr>
        <w:pStyle w:val="Normal"/>
        <w:ind w:firstLine="567"/>
        <w:rPr>
          <w:color w:val="000000" w:themeColor="text1"/>
        </w:rPr>
      </w:pPr>
      <w:r>
        <w:rPr>
          <w:color w:val="000000" w:themeColor="text1"/>
        </w:rPr>
        <w:t>«Об утверждении государственной программы Кемеровской области-Кузбасса «Развитие здравоохранения Кузбасса» на 2014-2025 годы. Утверждена постановлением коллегии администрации Кемеровской области от 15 октября 2013г. №443.</w:t>
      </w:r>
    </w:p>
    <w:p>
      <w:pPr>
        <w:pStyle w:val="Normal"/>
        <w:ind w:firstLine="567"/>
        <w:rPr>
          <w:color w:val="000000" w:themeColor="text1"/>
        </w:rPr>
      </w:pPr>
      <w:r>
        <w:rPr>
          <w:color w:val="000000" w:themeColor="text1"/>
        </w:rPr>
        <w:t xml:space="preserve"> </w:t>
      </w:r>
      <w:r>
        <w:rPr>
          <w:color w:val="000000" w:themeColor="text1"/>
        </w:rPr>
        <w:t>«Об утверждении государственной программы Кемеровской области-Кузбасса «Оптимизация развития транспорта Кузбасса» на 2014-2025 годы. Утверждена постановлением коллегии администрации Кемеровской области от 24 сентября 2013г. №405.</w:t>
      </w:r>
    </w:p>
    <w:p>
      <w:pPr>
        <w:pStyle w:val="Normal"/>
        <w:ind w:firstLine="567"/>
        <w:rPr>
          <w:color w:val="000000" w:themeColor="text1"/>
        </w:rPr>
      </w:pPr>
      <w:r>
        <w:rPr>
          <w:color w:val="000000" w:themeColor="text1"/>
        </w:rPr>
        <w:t>«Об утверждении государственной программы Кемеровской области-Кузбасса «Социальная поддержка населения Кузбасса» на 2014-2025 годы. Утверждена постановлением коллегии администрации Кемеровской области от 25 октября 2013г. №468.</w:t>
      </w:r>
    </w:p>
    <w:p>
      <w:pPr>
        <w:pStyle w:val="Normal"/>
        <w:ind w:firstLine="567"/>
        <w:rPr>
          <w:color w:val="000000" w:themeColor="text1"/>
        </w:rPr>
      </w:pPr>
      <w:r>
        <w:rPr>
          <w:color w:val="000000" w:themeColor="text1"/>
        </w:rPr>
        <w:t>«Об утверждении государственной программы Кемеровской области-Кузбасса «Физическая культура и спорт Кузбасса» на 2021-2025 годы. Утверждена постановлением Правительства Кемеровской области-Кузбасса от 01 октября 2020г. №611.</w:t>
      </w:r>
    </w:p>
    <w:p>
      <w:pPr>
        <w:pStyle w:val="Normal"/>
        <w:ind w:firstLine="567"/>
        <w:rPr>
          <w:color w:val="000000" w:themeColor="text1"/>
        </w:rPr>
      </w:pPr>
      <w:r>
        <w:rPr>
          <w:color w:val="000000" w:themeColor="text1"/>
        </w:rPr>
        <w:t xml:space="preserve"> </w:t>
      </w:r>
      <w:r>
        <w:rPr>
          <w:color w:val="000000" w:themeColor="text1"/>
        </w:rPr>
        <w:t>«Об утверждении государственной программы Кемеровской области-Кузбасса «Развитие субъектов малого и среднего предпринимательства Кемеровской области-Кузбасса» на 2014-2025 годы. Утверждена постановлением коллегии администрации Кемеровской области-Кузбасса от 01 октября 2013г. №413.</w:t>
      </w:r>
    </w:p>
    <w:p>
      <w:pPr>
        <w:pStyle w:val="Normal"/>
        <w:ind w:firstLine="567"/>
        <w:rPr>
          <w:color w:val="000000" w:themeColor="text1"/>
        </w:rPr>
      </w:pPr>
      <w:r>
        <w:rPr>
          <w:color w:val="000000" w:themeColor="text1"/>
        </w:rPr>
        <w:t>«Об утверждении государственной программы Кемеровской области-Кузбасса «Информационное общество Кузбасса» на 2014-2025 годы. Утверждена постановлением коллегии администрации Кемеровской области-Кузбасса от 20 сентября 2013г. №400.</w:t>
      </w:r>
    </w:p>
    <w:p>
      <w:pPr>
        <w:pStyle w:val="Normal"/>
        <w:ind w:firstLine="567"/>
        <w:rPr>
          <w:color w:val="000000" w:themeColor="text1"/>
        </w:rPr>
      </w:pPr>
      <w:r>
        <w:rPr>
          <w:color w:val="000000" w:themeColor="text1"/>
        </w:rPr>
        <w:t>«О реализации на территории Кемеровской области-Кузбасса мероприятия по обеспечению жильем молодых семей комплекса процессных мероприятий «Выполнение государственных обязательств по обеспечению жильем отдельных категорий граждан» государственной программы Российской Федерации «Обеспечение доступным и комфортным жильем и коммунальными услугами граждан Российской Федерации» Утверждена постановлением коллегии администрации Кемеровской области-Кузбасса от 10 августа 2011г. №379.</w:t>
      </w:r>
    </w:p>
    <w:p>
      <w:pPr>
        <w:pStyle w:val="Normal"/>
        <w:ind w:firstLine="567"/>
        <w:rPr>
          <w:color w:val="000000" w:themeColor="text1"/>
        </w:rPr>
      </w:pPr>
      <w:r>
        <w:rPr>
          <w:color w:val="000000" w:themeColor="text1"/>
        </w:rPr>
        <w:t>«О стратегии развития строительного комплекса Кемеровской области подпрограммы до 2025 года». Утверждена распоряжением коллегии администрации Кемеровской области-Кузбасса от 01 февраля 2012г. №34-р.</w:t>
      </w:r>
    </w:p>
    <w:p>
      <w:pPr>
        <w:pStyle w:val="Normal"/>
        <w:ind w:firstLine="567"/>
        <w:rPr>
          <w:color w:val="000000" w:themeColor="text1"/>
        </w:rPr>
      </w:pPr>
      <w:r>
        <w:rPr>
          <w:color w:val="000000" w:themeColor="text1"/>
        </w:rPr>
        <w:t>«Об утверждении государственной программы Кемеровской области-Кузбасса «Жилищно-коммунальный и дорожный комплекс, энергосбережение и повышение энергоэффективности Кузбасса» на 2014-2027 годы». Утверждена постановлением коллегии администрации Кемеровской области-Кузбасса от 24 октября 2013г. №458.</w:t>
      </w:r>
    </w:p>
    <w:p>
      <w:pPr>
        <w:pStyle w:val="Normal"/>
        <w:ind w:firstLine="567"/>
        <w:rPr>
          <w:color w:val="FF0000"/>
        </w:rPr>
      </w:pPr>
      <w:r>
        <w:rPr>
          <w:color w:val="000000" w:themeColor="text1"/>
        </w:rPr>
        <w:t>«Об утверждении государственной программы Кемеровской области-Кузбасса «Обеспечение безопасности населения Кузбасса» на 2014-2025 годы». Утверждена постановлением коллегии администрации Кемеровской области от 13.09.2013г. №375</w:t>
      </w:r>
      <w:r>
        <w:rPr>
          <w:color w:val="FF0000"/>
        </w:rPr>
        <w:t>.</w:t>
      </w:r>
    </w:p>
    <w:p>
      <w:pPr>
        <w:pStyle w:val="Normal"/>
        <w:ind w:firstLine="567"/>
        <w:rPr>
          <w:color w:val="000000" w:themeColor="text1"/>
        </w:rPr>
      </w:pPr>
      <w:r>
        <w:rPr>
          <w:color w:val="000000" w:themeColor="text1"/>
        </w:rPr>
        <w:t>«Об утверждении государственной программы Кемеровской области-Кузбасса «Охрана, защита, воспроизводство, использование лесов и объектов животного мира Кузбасса» на 2017-2025 годы». Утверждена постановлением коллегии администрации Кемеровской области от 08.11.2016г. №430.</w:t>
      </w:r>
    </w:p>
    <w:p>
      <w:pPr>
        <w:pStyle w:val="Normal"/>
        <w:ind w:firstLine="567"/>
        <w:rPr>
          <w:color w:val="000000" w:themeColor="text1"/>
        </w:rPr>
      </w:pPr>
      <w:r>
        <w:rPr>
          <w:color w:val="000000" w:themeColor="text1"/>
        </w:rPr>
        <w:t>Несмотря на недостаточное упоминание в Стратегии социально-экономического развития Кемеровской области о Беловском городском округе, фактически он является промышленным, транспортным и спортивным центром.</w:t>
      </w:r>
    </w:p>
    <w:p>
      <w:pPr>
        <w:pStyle w:val="Normal"/>
        <w:ind w:firstLine="567"/>
        <w:rPr>
          <w:color w:val="000000" w:themeColor="text1"/>
        </w:rPr>
      </w:pPr>
      <w:r>
        <w:rPr>
          <w:color w:val="000000" w:themeColor="text1"/>
        </w:rPr>
        <w:t>Одако, в схеме территориального планирования Кемеровской области Беловский городской округ рассматривается как важный социально-экономический центр.</w:t>
      </w:r>
    </w:p>
    <w:p>
      <w:pPr>
        <w:pStyle w:val="234"/>
        <w:ind w:firstLine="567"/>
        <w:rPr>
          <w:color w:val="000000" w:themeColor="text1"/>
        </w:rPr>
      </w:pPr>
      <w:bookmarkStart w:id="13" w:name="_Toc149573666"/>
      <w:bookmarkStart w:id="14" w:name="_Toc28018900"/>
      <w:bookmarkEnd w:id="14"/>
      <w:r>
        <w:rPr>
          <w:color w:val="000000" w:themeColor="text1"/>
        </w:rPr>
        <w:t>РАЗДЕЛ 2. АНАЛИЗ ИСПОЛЬЗОВАНИЯ ТЕРРИТОРИИ ГОРОДСКОГО ОКРУГА</w:t>
      </w:r>
      <w:bookmarkEnd w:id="13"/>
    </w:p>
    <w:p>
      <w:pPr>
        <w:pStyle w:val="234"/>
        <w:rPr>
          <w:color w:val="000000" w:themeColor="text1"/>
        </w:rPr>
      </w:pPr>
      <w:bookmarkStart w:id="15" w:name="_Toc149573667"/>
      <w:bookmarkStart w:id="16" w:name="_Toc121837494"/>
      <w:bookmarkStart w:id="17" w:name="_Toc100667176"/>
      <w:r>
        <w:rPr>
          <w:color w:val="000000" w:themeColor="text1"/>
        </w:rPr>
        <w:t>2.1. Описание природных условий и ресурсов территории</w:t>
      </w:r>
      <w:bookmarkEnd w:id="15"/>
      <w:bookmarkEnd w:id="16"/>
      <w:bookmarkEnd w:id="17"/>
    </w:p>
    <w:p>
      <w:pPr>
        <w:pStyle w:val="Normal"/>
        <w:jc w:val="center"/>
        <w:rPr>
          <w:b/>
          <w:b/>
          <w:color w:val="000000" w:themeColor="text1"/>
        </w:rPr>
      </w:pPr>
      <w:bookmarkStart w:id="18" w:name="_Toc129349292"/>
      <w:bookmarkStart w:id="19" w:name="_Toc28018904"/>
      <w:r>
        <w:rPr>
          <w:b/>
          <w:color w:val="000000" w:themeColor="text1"/>
        </w:rPr>
        <w:t>Климат</w:t>
      </w:r>
      <w:bookmarkEnd w:id="18"/>
      <w:bookmarkEnd w:id="19"/>
    </w:p>
    <w:p>
      <w:pPr>
        <w:pStyle w:val="Normal"/>
        <w:rPr>
          <w:color w:val="000000" w:themeColor="text1"/>
        </w:rPr>
      </w:pPr>
      <w:r>
        <w:rPr>
          <w:b/>
          <w:color w:val="000000" w:themeColor="text1"/>
        </w:rPr>
        <w:t xml:space="preserve">        </w:t>
      </w:r>
      <w:r>
        <w:rPr>
          <w:color w:val="000000" w:themeColor="text1"/>
        </w:rPr>
        <w:t xml:space="preserve">Беловский городской округ входит в состав Кемеровской области-Кузбасс и расположен на юге Западной Сибири, в центральной части Кузнецкого угольного бассейна (Кузбасса). </w:t>
      </w:r>
    </w:p>
    <w:p>
      <w:pPr>
        <w:pStyle w:val="Normal"/>
        <w:ind w:firstLine="567"/>
        <w:rPr>
          <w:color w:val="00000A"/>
          <w:szCs w:val="28"/>
        </w:rPr>
      </w:pPr>
      <w:r>
        <w:rPr>
          <w:color w:val="FF0000"/>
        </w:rPr>
        <w:t xml:space="preserve"> </w:t>
      </w:r>
      <w:r>
        <w:rPr>
          <w:color w:val="000000" w:themeColor="text1"/>
        </w:rPr>
        <w:t>Климат Беловского городского округа резко континентальный с холодной зимой и теплым летом, сопровождающимся поздними заморозками весной и ранними осенними заморозками</w:t>
      </w:r>
      <w:r>
        <w:rPr>
          <w:color w:val="000000" w:themeColor="text1"/>
          <w:szCs w:val="28"/>
        </w:rPr>
        <w:t xml:space="preserve">. </w:t>
      </w:r>
      <w:r>
        <w:rPr>
          <w:color w:val="00000A"/>
          <w:szCs w:val="28"/>
        </w:rPr>
        <w:t>Вследствие большого удаления от морей и океанов климат территории формируется под воздействием физических свойств суши, которая летом быстро и сильно нагревается, а зимой резко выхолаживается. Летний период продолжается 3 месяца, осенний и весенний по 2 месяца, зима с устойчивой отрицательной температурой воздуха длится более 5 месяцев.</w:t>
      </w:r>
    </w:p>
    <w:p>
      <w:pPr>
        <w:pStyle w:val="Normal"/>
        <w:rPr>
          <w:color w:val="000000" w:themeColor="text1"/>
        </w:rPr>
      </w:pPr>
      <w:r>
        <w:rPr>
          <w:color w:val="FF0000"/>
        </w:rPr>
        <w:t xml:space="preserve">         </w:t>
      </w:r>
      <w:r>
        <w:rPr>
          <w:color w:val="000000" w:themeColor="text1"/>
        </w:rPr>
        <w:t>Самая низкая среднемесячная температура -21,5˚С и абсолютный минимум -48,4˚С наблюдается в январе месяце. Самая высокая среднемесячная температура +25,5˚С и абсолютный максимум +38˚С наблюдается в июле месяце. Глубина промерзания грунтов в зависимости от вида грунта от 1,3 до 2,5 метров.</w:t>
      </w:r>
    </w:p>
    <w:p>
      <w:pPr>
        <w:pStyle w:val="Normal"/>
        <w:ind w:firstLine="567"/>
        <w:rPr>
          <w:i/>
          <w:i/>
          <w:szCs w:val="28"/>
        </w:rPr>
      </w:pPr>
      <w:r>
        <w:rPr>
          <w:szCs w:val="28"/>
        </w:rPr>
        <w:t xml:space="preserve">По своим агроклиматическим условиям Беловский городской округ относится к зоне достаточного увлажнения. Период активной вегетации растений начинается в середине мая и продолжается до середины сентября, составляя в среднем 132 дня. Период начинается обычно 15 мая. Продолжительность безморозного периода около 120 дней, с поздними весенними и ранними осенними заморозками может быть на 30 дней короче. Последние весенние заморозки наблюдаются в начале мая, а первые осенние - в конце сентября. Характерной чертой является холодная зима, занимающая 50% продолжительности года. Устойчивые морозы начинаются в ноябре и продолжаются до марта. Продолжительность этого периода около 140 дней. </w:t>
      </w:r>
    </w:p>
    <w:p>
      <w:pPr>
        <w:pStyle w:val="Normal"/>
        <w:ind w:firstLine="567"/>
        <w:rPr>
          <w:color w:val="000000" w:themeColor="text1"/>
        </w:rPr>
      </w:pPr>
      <w:r>
        <w:rPr>
          <w:color w:val="000000" w:themeColor="text1"/>
        </w:rPr>
        <w:t>Продолжительность солнечного сияния 134 дня за год с максимумом в июле- 24 дня и минимумом в феврале-2 дня.</w:t>
      </w:r>
    </w:p>
    <w:p>
      <w:pPr>
        <w:pStyle w:val="Normal"/>
        <w:ind w:firstLine="567"/>
        <w:rPr>
          <w:color w:val="000000" w:themeColor="text1"/>
        </w:rPr>
      </w:pPr>
      <w:r>
        <w:rPr>
          <w:szCs w:val="28"/>
        </w:rPr>
        <w:t>Количество и распределение осадков в течение года определяется, главным образом, циклической деятельностью атмосферы и особенностями рельефа рассматриваемой территории.</w:t>
      </w:r>
    </w:p>
    <w:p>
      <w:pPr>
        <w:pStyle w:val="Normal"/>
        <w:ind w:firstLine="567"/>
        <w:rPr>
          <w:i/>
          <w:i/>
          <w:szCs w:val="28"/>
        </w:rPr>
      </w:pPr>
      <w:r>
        <w:rPr>
          <w:szCs w:val="28"/>
        </w:rPr>
        <w:t>По степени увлажнения территория городского округа относится к зоне достаточного увлажнения. Осадки распределяются неравномерно. За период активной вегетации выпадает около 360 мм. Соответственно гидротермический коэффициент около 1,5. Территория характеризуется высокой степенью увлажнения, не характерны засухи, суховеи. Среднегодовая относительная влажность воздуха 82%. Следствием влажности и инверсионных процессов являются туманы.</w:t>
      </w:r>
    </w:p>
    <w:p>
      <w:pPr>
        <w:pStyle w:val="Normal"/>
        <w:ind w:firstLine="567"/>
        <w:rPr>
          <w:i/>
          <w:i/>
          <w:szCs w:val="28"/>
        </w:rPr>
      </w:pPr>
      <w:r>
        <w:rPr>
          <w:szCs w:val="28"/>
        </w:rPr>
        <w:t xml:space="preserve"> </w:t>
      </w:r>
      <w:r>
        <w:rPr>
          <w:szCs w:val="28"/>
        </w:rPr>
        <w:t>В среднем за год около 80-90 дней с осадками, превышающими 1 мм. Летом осадки выпадают в виде продолжительных дождей. В остальную часть года выпадение осадков носит продолжительный характер и умеренную интенсивность.</w:t>
      </w:r>
    </w:p>
    <w:p>
      <w:pPr>
        <w:pStyle w:val="Normal"/>
        <w:ind w:firstLine="567"/>
        <w:rPr>
          <w:i/>
          <w:i/>
          <w:szCs w:val="28"/>
        </w:rPr>
      </w:pPr>
      <w:r>
        <w:rPr>
          <w:szCs w:val="28"/>
        </w:rPr>
        <w:t xml:space="preserve"> </w:t>
      </w:r>
      <w:r>
        <w:rPr>
          <w:szCs w:val="28"/>
        </w:rPr>
        <w:t>Зимой в рассматриваемом районе выпадает сравнительно мало осадков. Зимние осадки формируют снежный покров. Высота и продолжительность залегания снежного покрова зависит от климатических и природных особенностей местности. Продолжительность залегания снежного покрова составляет 157 суток. Согласно доклада о состоянии и охране окружающей среды Кемеровской области-Кузбасс в 2022 году, предоставленный Министерством природных ресурсов и экологии Кузбасса, средняя высота снежного покрова за зиму составляла в 2020 году-26 см, в 2021 году-51см, в 2022 году-30 см. Талые воды снежного покрова играют важную роль в формировании речных стоков проектируемой территории.</w:t>
      </w:r>
    </w:p>
    <w:p>
      <w:pPr>
        <w:pStyle w:val="Normal"/>
        <w:ind w:firstLine="567"/>
        <w:rPr>
          <w:szCs w:val="28"/>
        </w:rPr>
      </w:pPr>
      <w:r>
        <w:rPr>
          <w:szCs w:val="28"/>
        </w:rPr>
        <w:t>Господствующее направление ветра юго-западное. Скорость ветра в основном умеренная, среднегодовая скорость составляет около 4 м/сек, скорость ветра с повторяемостью превышения 5 % составляет 13 м/сек. Максимальная наблюдаемая скорость ветра до 38 м/сек. В зимний период повторяемость юго-западных ветров составляет 56 - 67 %. Штилевые ситуации наблюдаются чаще в январе (28 %), в феврале и августе (21 %). При отсутствии ветра в сочетании с мощными инверсиями в приземном слое города происходит накапливание вредных примесей. В году в среднем 15 дней с ветрами более 15 м/с.</w:t>
      </w:r>
    </w:p>
    <w:p>
      <w:pPr>
        <w:pStyle w:val="Normal"/>
        <w:ind w:firstLine="567"/>
        <w:rPr>
          <w:i/>
          <w:i/>
          <w:szCs w:val="28"/>
        </w:rPr>
      </w:pPr>
      <w:r>
        <w:rPr>
          <w:szCs w:val="28"/>
        </w:rPr>
        <w:t xml:space="preserve"> </w:t>
      </w:r>
      <w:r>
        <w:rPr>
          <w:szCs w:val="28"/>
        </w:rPr>
        <w:t xml:space="preserve">По сведениям администрации Беловского городского округа, скорость ветра в течении года варьируется с 1,9 до 2,8 метров в секунду.  </w:t>
      </w:r>
    </w:p>
    <w:p>
      <w:pPr>
        <w:pStyle w:val="Normal"/>
        <w:ind w:left="142" w:hanging="142"/>
        <w:rPr>
          <w:b/>
          <w:b/>
          <w:szCs w:val="28"/>
        </w:rPr>
      </w:pPr>
      <w:r>
        <w:rPr>
          <w:szCs w:val="28"/>
        </w:rPr>
        <w:t>Таблица 2.1.1. Скорость ветра по месяцам</w:t>
      </w:r>
    </w:p>
    <w:tbl>
      <w:tblPr>
        <w:tblStyle w:val="afffffffffffb"/>
        <w:tblW w:w="9571" w:type="dxa"/>
        <w:jc w:val="left"/>
        <w:tblInd w:w="-40" w:type="dxa"/>
        <w:tblCellMar>
          <w:top w:w="0" w:type="dxa"/>
          <w:left w:w="68" w:type="dxa"/>
          <w:bottom w:w="0" w:type="dxa"/>
          <w:right w:w="108" w:type="dxa"/>
        </w:tblCellMar>
        <w:tblLook w:firstRow="1" w:noVBand="0" w:lastRow="1" w:firstColumn="1" w:lastColumn="1" w:noHBand="0" w:val="01e0"/>
      </w:tblPr>
      <w:tblGrid>
        <w:gridCol w:w="1718"/>
        <w:gridCol w:w="603"/>
        <w:gridCol w:w="603"/>
        <w:gridCol w:w="604"/>
        <w:gridCol w:w="603"/>
        <w:gridCol w:w="604"/>
        <w:gridCol w:w="603"/>
        <w:gridCol w:w="603"/>
        <w:gridCol w:w="604"/>
        <w:gridCol w:w="603"/>
        <w:gridCol w:w="603"/>
        <w:gridCol w:w="604"/>
        <w:gridCol w:w="603"/>
        <w:gridCol w:w="612"/>
      </w:tblGrid>
      <w:tr>
        <w:trPr>
          <w:trHeight w:val="20" w:hRule="atLeast"/>
        </w:trPr>
        <w:tc>
          <w:tcPr>
            <w:tcW w:w="1718" w:type="dxa"/>
            <w:tcBorders/>
            <w:shd w:color="auto" w:fill="auto" w:val="clear"/>
            <w:vAlign w:val="center"/>
          </w:tcPr>
          <w:p>
            <w:pPr>
              <w:pStyle w:val="Normal"/>
              <w:spacing w:before="0" w:after="0"/>
              <w:jc w:val="center"/>
              <w:rPr>
                <w:i/>
                <w:i/>
                <w:sz w:val="24"/>
              </w:rPr>
            </w:pPr>
            <w:r>
              <w:rPr>
                <w:rFonts w:eastAsia="Calibri" w:ascii="Calibri" w:hAnsi="Calibri"/>
                <w:sz w:val="24"/>
                <w:szCs w:val="20"/>
                <w:lang w:eastAsia="ru-RU"/>
              </w:rPr>
              <w:t>Показатель</w:t>
            </w:r>
          </w:p>
        </w:tc>
        <w:tc>
          <w:tcPr>
            <w:tcW w:w="603" w:type="dxa"/>
            <w:tcBorders/>
            <w:shd w:color="auto" w:fill="auto" w:val="clear"/>
            <w:vAlign w:val="center"/>
          </w:tcPr>
          <w:p>
            <w:pPr>
              <w:pStyle w:val="Normal"/>
              <w:spacing w:before="0" w:after="0"/>
              <w:jc w:val="center"/>
              <w:rPr>
                <w:i/>
                <w:i/>
                <w:sz w:val="24"/>
                <w:lang w:val="en-US"/>
              </w:rPr>
            </w:pPr>
            <w:r>
              <w:rPr>
                <w:rFonts w:eastAsia="Calibri" w:ascii="Calibri" w:hAnsi="Calibri"/>
                <w:sz w:val="24"/>
                <w:szCs w:val="20"/>
                <w:lang w:val="en-US" w:eastAsia="ru-RU"/>
              </w:rPr>
              <w:t>I</w:t>
            </w:r>
          </w:p>
        </w:tc>
        <w:tc>
          <w:tcPr>
            <w:tcW w:w="603" w:type="dxa"/>
            <w:tcBorders/>
            <w:shd w:color="auto" w:fill="auto" w:val="clear"/>
            <w:vAlign w:val="center"/>
          </w:tcPr>
          <w:p>
            <w:pPr>
              <w:pStyle w:val="Normal"/>
              <w:spacing w:before="0" w:after="0"/>
              <w:jc w:val="center"/>
              <w:rPr>
                <w:i/>
                <w:i/>
                <w:sz w:val="24"/>
                <w:lang w:val="en-US"/>
              </w:rPr>
            </w:pPr>
            <w:r>
              <w:rPr>
                <w:rFonts w:eastAsia="Calibri" w:ascii="Calibri" w:hAnsi="Calibri"/>
                <w:sz w:val="24"/>
                <w:szCs w:val="20"/>
                <w:lang w:val="en-US" w:eastAsia="ru-RU"/>
              </w:rPr>
              <w:t>II</w:t>
            </w:r>
          </w:p>
        </w:tc>
        <w:tc>
          <w:tcPr>
            <w:tcW w:w="604" w:type="dxa"/>
            <w:tcBorders/>
            <w:shd w:color="auto" w:fill="auto" w:val="clear"/>
            <w:vAlign w:val="center"/>
          </w:tcPr>
          <w:p>
            <w:pPr>
              <w:pStyle w:val="Normal"/>
              <w:spacing w:before="0" w:after="0"/>
              <w:jc w:val="center"/>
              <w:rPr>
                <w:i/>
                <w:i/>
                <w:sz w:val="24"/>
                <w:lang w:val="en-US"/>
              </w:rPr>
            </w:pPr>
            <w:r>
              <w:rPr>
                <w:rFonts w:eastAsia="Calibri" w:ascii="Calibri" w:hAnsi="Calibri"/>
                <w:sz w:val="24"/>
                <w:szCs w:val="20"/>
                <w:lang w:val="en-US" w:eastAsia="ru-RU"/>
              </w:rPr>
              <w:t>III</w:t>
            </w:r>
          </w:p>
        </w:tc>
        <w:tc>
          <w:tcPr>
            <w:tcW w:w="603" w:type="dxa"/>
            <w:tcBorders/>
            <w:shd w:color="auto" w:fill="auto" w:val="clear"/>
            <w:vAlign w:val="center"/>
          </w:tcPr>
          <w:p>
            <w:pPr>
              <w:pStyle w:val="Normal"/>
              <w:spacing w:before="0" w:after="0"/>
              <w:jc w:val="center"/>
              <w:rPr>
                <w:i/>
                <w:i/>
                <w:sz w:val="24"/>
                <w:lang w:val="en-US"/>
              </w:rPr>
            </w:pPr>
            <w:r>
              <w:rPr>
                <w:rFonts w:eastAsia="Calibri" w:ascii="Calibri" w:hAnsi="Calibri"/>
                <w:sz w:val="24"/>
                <w:szCs w:val="20"/>
                <w:lang w:val="en-US" w:eastAsia="ru-RU"/>
              </w:rPr>
              <w:t>IV</w:t>
            </w:r>
          </w:p>
        </w:tc>
        <w:tc>
          <w:tcPr>
            <w:tcW w:w="604" w:type="dxa"/>
            <w:tcBorders/>
            <w:shd w:color="auto" w:fill="auto" w:val="clear"/>
            <w:vAlign w:val="center"/>
          </w:tcPr>
          <w:p>
            <w:pPr>
              <w:pStyle w:val="Normal"/>
              <w:spacing w:before="0" w:after="0"/>
              <w:jc w:val="center"/>
              <w:rPr>
                <w:i/>
                <w:i/>
                <w:sz w:val="24"/>
                <w:lang w:val="en-US"/>
              </w:rPr>
            </w:pPr>
            <w:r>
              <w:rPr>
                <w:rFonts w:eastAsia="Calibri" w:ascii="Calibri" w:hAnsi="Calibri"/>
                <w:sz w:val="24"/>
                <w:szCs w:val="20"/>
                <w:lang w:val="en-US" w:eastAsia="ru-RU"/>
              </w:rPr>
              <w:t>V</w:t>
            </w:r>
          </w:p>
        </w:tc>
        <w:tc>
          <w:tcPr>
            <w:tcW w:w="603" w:type="dxa"/>
            <w:tcBorders/>
            <w:shd w:color="auto" w:fill="auto" w:val="clear"/>
            <w:vAlign w:val="center"/>
          </w:tcPr>
          <w:p>
            <w:pPr>
              <w:pStyle w:val="Normal"/>
              <w:spacing w:before="0" w:after="0"/>
              <w:jc w:val="center"/>
              <w:rPr>
                <w:i/>
                <w:i/>
                <w:sz w:val="24"/>
                <w:lang w:val="en-US"/>
              </w:rPr>
            </w:pPr>
            <w:r>
              <w:rPr>
                <w:rFonts w:eastAsia="Calibri" w:ascii="Calibri" w:hAnsi="Calibri"/>
                <w:sz w:val="24"/>
                <w:szCs w:val="20"/>
                <w:lang w:val="en-US" w:eastAsia="ru-RU"/>
              </w:rPr>
              <w:t>VI</w:t>
            </w:r>
          </w:p>
        </w:tc>
        <w:tc>
          <w:tcPr>
            <w:tcW w:w="603" w:type="dxa"/>
            <w:tcBorders/>
            <w:shd w:color="auto" w:fill="auto" w:val="clear"/>
            <w:vAlign w:val="center"/>
          </w:tcPr>
          <w:p>
            <w:pPr>
              <w:pStyle w:val="Normal"/>
              <w:spacing w:before="0" w:after="0"/>
              <w:jc w:val="center"/>
              <w:rPr>
                <w:i/>
                <w:i/>
                <w:sz w:val="24"/>
                <w:lang w:val="en-US"/>
              </w:rPr>
            </w:pPr>
            <w:r>
              <w:rPr>
                <w:rFonts w:eastAsia="Calibri" w:ascii="Calibri" w:hAnsi="Calibri"/>
                <w:sz w:val="24"/>
                <w:szCs w:val="20"/>
                <w:lang w:val="en-US" w:eastAsia="ru-RU"/>
              </w:rPr>
              <w:t>VII</w:t>
            </w:r>
          </w:p>
        </w:tc>
        <w:tc>
          <w:tcPr>
            <w:tcW w:w="604" w:type="dxa"/>
            <w:tcBorders/>
            <w:shd w:color="auto" w:fill="auto" w:val="clear"/>
            <w:vAlign w:val="center"/>
          </w:tcPr>
          <w:p>
            <w:pPr>
              <w:pStyle w:val="Normal"/>
              <w:spacing w:before="0" w:after="0"/>
              <w:jc w:val="center"/>
              <w:rPr>
                <w:i/>
                <w:i/>
                <w:sz w:val="24"/>
                <w:lang w:val="en-US"/>
              </w:rPr>
            </w:pPr>
            <w:r>
              <w:rPr>
                <w:rFonts w:eastAsia="Calibri" w:ascii="Calibri" w:hAnsi="Calibri"/>
                <w:sz w:val="24"/>
                <w:szCs w:val="20"/>
                <w:lang w:val="en-US" w:eastAsia="ru-RU"/>
              </w:rPr>
              <w:t>VIII</w:t>
            </w:r>
          </w:p>
        </w:tc>
        <w:tc>
          <w:tcPr>
            <w:tcW w:w="603" w:type="dxa"/>
            <w:tcBorders/>
            <w:shd w:color="auto" w:fill="auto" w:val="clear"/>
            <w:vAlign w:val="center"/>
          </w:tcPr>
          <w:p>
            <w:pPr>
              <w:pStyle w:val="Normal"/>
              <w:spacing w:before="0" w:after="0"/>
              <w:jc w:val="center"/>
              <w:rPr>
                <w:i/>
                <w:i/>
                <w:sz w:val="24"/>
                <w:lang w:val="en-US"/>
              </w:rPr>
            </w:pPr>
            <w:r>
              <w:rPr>
                <w:rFonts w:eastAsia="Calibri" w:ascii="Calibri" w:hAnsi="Calibri"/>
                <w:sz w:val="24"/>
                <w:szCs w:val="20"/>
                <w:lang w:val="en-US" w:eastAsia="ru-RU"/>
              </w:rPr>
              <w:t>IX</w:t>
            </w:r>
          </w:p>
        </w:tc>
        <w:tc>
          <w:tcPr>
            <w:tcW w:w="603" w:type="dxa"/>
            <w:tcBorders/>
            <w:shd w:color="auto" w:fill="auto" w:val="clear"/>
            <w:vAlign w:val="center"/>
          </w:tcPr>
          <w:p>
            <w:pPr>
              <w:pStyle w:val="Normal"/>
              <w:spacing w:before="0" w:after="0"/>
              <w:jc w:val="center"/>
              <w:rPr>
                <w:i/>
                <w:i/>
                <w:sz w:val="24"/>
                <w:lang w:val="en-US"/>
              </w:rPr>
            </w:pPr>
            <w:r>
              <w:rPr>
                <w:rFonts w:eastAsia="Calibri" w:ascii="Calibri" w:hAnsi="Calibri"/>
                <w:sz w:val="24"/>
                <w:szCs w:val="20"/>
                <w:lang w:val="en-US" w:eastAsia="ru-RU"/>
              </w:rPr>
              <w:t>X</w:t>
            </w:r>
          </w:p>
        </w:tc>
        <w:tc>
          <w:tcPr>
            <w:tcW w:w="604" w:type="dxa"/>
            <w:tcBorders/>
            <w:shd w:color="auto" w:fill="auto" w:val="clear"/>
            <w:vAlign w:val="center"/>
          </w:tcPr>
          <w:p>
            <w:pPr>
              <w:pStyle w:val="Normal"/>
              <w:spacing w:before="0" w:after="0"/>
              <w:jc w:val="center"/>
              <w:rPr>
                <w:i/>
                <w:i/>
                <w:sz w:val="24"/>
                <w:lang w:val="en-US"/>
              </w:rPr>
            </w:pPr>
            <w:r>
              <w:rPr>
                <w:rFonts w:eastAsia="Calibri" w:ascii="Calibri" w:hAnsi="Calibri"/>
                <w:sz w:val="24"/>
                <w:szCs w:val="20"/>
                <w:lang w:val="en-US" w:eastAsia="ru-RU"/>
              </w:rPr>
              <w:t>XI</w:t>
            </w:r>
          </w:p>
        </w:tc>
        <w:tc>
          <w:tcPr>
            <w:tcW w:w="603" w:type="dxa"/>
            <w:tcBorders/>
            <w:shd w:color="auto" w:fill="auto" w:val="clear"/>
            <w:vAlign w:val="center"/>
          </w:tcPr>
          <w:p>
            <w:pPr>
              <w:pStyle w:val="Normal"/>
              <w:spacing w:before="0" w:after="0"/>
              <w:jc w:val="center"/>
              <w:rPr>
                <w:i/>
                <w:i/>
                <w:sz w:val="24"/>
                <w:lang w:val="en-US"/>
              </w:rPr>
            </w:pPr>
            <w:r>
              <w:rPr>
                <w:rFonts w:eastAsia="Calibri" w:ascii="Calibri" w:hAnsi="Calibri"/>
                <w:sz w:val="24"/>
                <w:szCs w:val="20"/>
                <w:lang w:val="en-US" w:eastAsia="ru-RU"/>
              </w:rPr>
              <w:t>XII</w:t>
            </w:r>
          </w:p>
        </w:tc>
        <w:tc>
          <w:tcPr>
            <w:tcW w:w="612" w:type="dxa"/>
            <w:tcBorders/>
            <w:shd w:color="auto" w:fill="auto" w:val="clear"/>
            <w:vAlign w:val="center"/>
          </w:tcPr>
          <w:p>
            <w:pPr>
              <w:pStyle w:val="Normal"/>
              <w:spacing w:before="0" w:after="0"/>
              <w:jc w:val="center"/>
              <w:rPr>
                <w:i/>
                <w:i/>
                <w:sz w:val="24"/>
              </w:rPr>
            </w:pPr>
            <w:r>
              <w:rPr>
                <w:rFonts w:eastAsia="Calibri" w:ascii="Calibri" w:hAnsi="Calibri"/>
                <w:sz w:val="24"/>
                <w:szCs w:val="20"/>
                <w:lang w:eastAsia="ru-RU"/>
              </w:rPr>
              <w:t>Год</w:t>
            </w:r>
          </w:p>
        </w:tc>
      </w:tr>
      <w:tr>
        <w:trPr>
          <w:trHeight w:val="20" w:hRule="atLeast"/>
        </w:trPr>
        <w:tc>
          <w:tcPr>
            <w:tcW w:w="1718" w:type="dxa"/>
            <w:tcBorders/>
            <w:shd w:color="auto" w:fill="auto" w:val="clear"/>
            <w:vAlign w:val="center"/>
          </w:tcPr>
          <w:p>
            <w:pPr>
              <w:pStyle w:val="Normal"/>
              <w:spacing w:before="0" w:after="0"/>
              <w:jc w:val="center"/>
              <w:rPr>
                <w:i/>
                <w:i/>
                <w:sz w:val="24"/>
              </w:rPr>
            </w:pPr>
            <w:r>
              <w:rPr>
                <w:rFonts w:eastAsia="Calibri" w:ascii="Calibri" w:hAnsi="Calibri"/>
                <w:sz w:val="24"/>
                <w:szCs w:val="20"/>
                <w:lang w:eastAsia="ru-RU"/>
              </w:rPr>
              <w:t>Средняя скорость ветра, м/с</w:t>
            </w:r>
          </w:p>
        </w:tc>
        <w:tc>
          <w:tcPr>
            <w:tcW w:w="603" w:type="dxa"/>
            <w:tcBorders/>
            <w:shd w:color="auto" w:fill="auto" w:val="clear"/>
            <w:vAlign w:val="center"/>
          </w:tcPr>
          <w:p>
            <w:pPr>
              <w:pStyle w:val="Normal"/>
              <w:spacing w:before="0" w:after="0"/>
              <w:jc w:val="center"/>
              <w:rPr>
                <w:i/>
                <w:i/>
                <w:sz w:val="24"/>
              </w:rPr>
            </w:pPr>
            <w:r>
              <w:rPr>
                <w:rFonts w:eastAsia="Calibri" w:ascii="Calibri" w:hAnsi="Calibri"/>
                <w:sz w:val="24"/>
                <w:szCs w:val="20"/>
                <w:lang w:eastAsia="ru-RU"/>
              </w:rPr>
              <w:t>2.3</w:t>
            </w:r>
          </w:p>
        </w:tc>
        <w:tc>
          <w:tcPr>
            <w:tcW w:w="603" w:type="dxa"/>
            <w:tcBorders/>
            <w:shd w:color="auto" w:fill="auto" w:val="clear"/>
            <w:vAlign w:val="center"/>
          </w:tcPr>
          <w:p>
            <w:pPr>
              <w:pStyle w:val="Normal"/>
              <w:spacing w:before="0" w:after="0"/>
              <w:jc w:val="center"/>
              <w:rPr>
                <w:i/>
                <w:i/>
                <w:sz w:val="24"/>
              </w:rPr>
            </w:pPr>
            <w:r>
              <w:rPr>
                <w:rFonts w:eastAsia="Calibri" w:ascii="Calibri" w:hAnsi="Calibri"/>
                <w:sz w:val="24"/>
                <w:szCs w:val="20"/>
                <w:lang w:eastAsia="ru-RU"/>
              </w:rPr>
              <w:t>2.2</w:t>
            </w:r>
          </w:p>
        </w:tc>
        <w:tc>
          <w:tcPr>
            <w:tcW w:w="604" w:type="dxa"/>
            <w:tcBorders/>
            <w:shd w:color="auto" w:fill="auto" w:val="clear"/>
            <w:vAlign w:val="center"/>
          </w:tcPr>
          <w:p>
            <w:pPr>
              <w:pStyle w:val="Normal"/>
              <w:spacing w:before="0" w:after="0"/>
              <w:jc w:val="center"/>
              <w:rPr>
                <w:i/>
                <w:i/>
                <w:sz w:val="24"/>
              </w:rPr>
            </w:pPr>
            <w:r>
              <w:rPr>
                <w:rFonts w:eastAsia="Calibri" w:ascii="Calibri" w:hAnsi="Calibri"/>
                <w:sz w:val="24"/>
                <w:szCs w:val="20"/>
                <w:lang w:eastAsia="ru-RU"/>
              </w:rPr>
              <w:t>2.7</w:t>
            </w:r>
          </w:p>
        </w:tc>
        <w:tc>
          <w:tcPr>
            <w:tcW w:w="603" w:type="dxa"/>
            <w:tcBorders/>
            <w:shd w:color="auto" w:fill="auto" w:val="clear"/>
            <w:vAlign w:val="center"/>
          </w:tcPr>
          <w:p>
            <w:pPr>
              <w:pStyle w:val="Normal"/>
              <w:spacing w:before="0" w:after="0"/>
              <w:jc w:val="center"/>
              <w:rPr>
                <w:i/>
                <w:i/>
                <w:sz w:val="24"/>
              </w:rPr>
            </w:pPr>
            <w:r>
              <w:rPr>
                <w:rFonts w:eastAsia="Calibri" w:ascii="Calibri" w:hAnsi="Calibri"/>
                <w:sz w:val="24"/>
                <w:szCs w:val="20"/>
                <w:lang w:eastAsia="ru-RU"/>
              </w:rPr>
              <w:t>2.7</w:t>
            </w:r>
          </w:p>
        </w:tc>
        <w:tc>
          <w:tcPr>
            <w:tcW w:w="604" w:type="dxa"/>
            <w:tcBorders/>
            <w:shd w:color="auto" w:fill="auto" w:val="clear"/>
            <w:vAlign w:val="center"/>
          </w:tcPr>
          <w:p>
            <w:pPr>
              <w:pStyle w:val="Normal"/>
              <w:spacing w:before="0" w:after="0"/>
              <w:jc w:val="center"/>
              <w:rPr>
                <w:i/>
                <w:i/>
                <w:sz w:val="24"/>
              </w:rPr>
            </w:pPr>
            <w:r>
              <w:rPr>
                <w:rFonts w:eastAsia="Calibri" w:ascii="Calibri" w:hAnsi="Calibri"/>
                <w:sz w:val="24"/>
                <w:szCs w:val="20"/>
                <w:lang w:eastAsia="ru-RU"/>
              </w:rPr>
              <w:t>2.8</w:t>
            </w:r>
          </w:p>
        </w:tc>
        <w:tc>
          <w:tcPr>
            <w:tcW w:w="603" w:type="dxa"/>
            <w:tcBorders/>
            <w:shd w:color="auto" w:fill="auto" w:val="clear"/>
            <w:vAlign w:val="center"/>
          </w:tcPr>
          <w:p>
            <w:pPr>
              <w:pStyle w:val="Normal"/>
              <w:spacing w:before="0" w:after="0"/>
              <w:jc w:val="center"/>
              <w:rPr>
                <w:i/>
                <w:i/>
                <w:sz w:val="24"/>
              </w:rPr>
            </w:pPr>
            <w:r>
              <w:rPr>
                <w:rFonts w:eastAsia="Calibri" w:ascii="Calibri" w:hAnsi="Calibri"/>
                <w:sz w:val="24"/>
                <w:szCs w:val="20"/>
                <w:lang w:eastAsia="ru-RU"/>
              </w:rPr>
              <w:t>2.2</w:t>
            </w:r>
          </w:p>
        </w:tc>
        <w:tc>
          <w:tcPr>
            <w:tcW w:w="603" w:type="dxa"/>
            <w:tcBorders/>
            <w:shd w:color="auto" w:fill="auto" w:val="clear"/>
            <w:vAlign w:val="center"/>
          </w:tcPr>
          <w:p>
            <w:pPr>
              <w:pStyle w:val="Normal"/>
              <w:spacing w:before="0" w:after="0"/>
              <w:jc w:val="center"/>
              <w:rPr>
                <w:i/>
                <w:i/>
                <w:sz w:val="24"/>
              </w:rPr>
            </w:pPr>
            <w:r>
              <w:rPr>
                <w:rFonts w:eastAsia="Calibri" w:ascii="Calibri" w:hAnsi="Calibri"/>
                <w:sz w:val="24"/>
                <w:szCs w:val="20"/>
                <w:lang w:eastAsia="ru-RU"/>
              </w:rPr>
              <w:t>1.9</w:t>
            </w:r>
          </w:p>
        </w:tc>
        <w:tc>
          <w:tcPr>
            <w:tcW w:w="604" w:type="dxa"/>
            <w:tcBorders/>
            <w:shd w:color="auto" w:fill="auto" w:val="clear"/>
            <w:vAlign w:val="center"/>
          </w:tcPr>
          <w:p>
            <w:pPr>
              <w:pStyle w:val="Normal"/>
              <w:spacing w:before="0" w:after="0"/>
              <w:jc w:val="center"/>
              <w:rPr>
                <w:i/>
                <w:i/>
                <w:sz w:val="24"/>
              </w:rPr>
            </w:pPr>
            <w:r>
              <w:rPr>
                <w:rFonts w:eastAsia="Calibri" w:ascii="Calibri" w:hAnsi="Calibri"/>
                <w:sz w:val="24"/>
                <w:szCs w:val="20"/>
                <w:lang w:eastAsia="ru-RU"/>
              </w:rPr>
              <w:t>1.9</w:t>
            </w:r>
          </w:p>
        </w:tc>
        <w:tc>
          <w:tcPr>
            <w:tcW w:w="603" w:type="dxa"/>
            <w:tcBorders/>
            <w:shd w:color="auto" w:fill="auto" w:val="clear"/>
            <w:vAlign w:val="center"/>
          </w:tcPr>
          <w:p>
            <w:pPr>
              <w:pStyle w:val="Normal"/>
              <w:spacing w:before="0" w:after="0"/>
              <w:jc w:val="center"/>
              <w:rPr>
                <w:i/>
                <w:i/>
                <w:sz w:val="24"/>
              </w:rPr>
            </w:pPr>
            <w:r>
              <w:rPr>
                <w:rFonts w:eastAsia="Calibri" w:ascii="Calibri" w:hAnsi="Calibri"/>
                <w:sz w:val="24"/>
                <w:szCs w:val="20"/>
                <w:lang w:eastAsia="ru-RU"/>
              </w:rPr>
              <w:t>2.0</w:t>
            </w:r>
          </w:p>
        </w:tc>
        <w:tc>
          <w:tcPr>
            <w:tcW w:w="603" w:type="dxa"/>
            <w:tcBorders/>
            <w:shd w:color="auto" w:fill="auto" w:val="clear"/>
            <w:vAlign w:val="center"/>
          </w:tcPr>
          <w:p>
            <w:pPr>
              <w:pStyle w:val="Normal"/>
              <w:spacing w:before="0" w:after="0"/>
              <w:jc w:val="center"/>
              <w:rPr>
                <w:i/>
                <w:i/>
                <w:sz w:val="24"/>
              </w:rPr>
            </w:pPr>
            <w:r>
              <w:rPr>
                <w:rFonts w:eastAsia="Calibri" w:ascii="Calibri" w:hAnsi="Calibri"/>
                <w:sz w:val="24"/>
                <w:szCs w:val="20"/>
                <w:lang w:eastAsia="ru-RU"/>
              </w:rPr>
              <w:t>2.7</w:t>
            </w:r>
          </w:p>
        </w:tc>
        <w:tc>
          <w:tcPr>
            <w:tcW w:w="604" w:type="dxa"/>
            <w:tcBorders/>
            <w:shd w:color="auto" w:fill="auto" w:val="clear"/>
            <w:vAlign w:val="center"/>
          </w:tcPr>
          <w:p>
            <w:pPr>
              <w:pStyle w:val="Normal"/>
              <w:spacing w:before="0" w:after="0"/>
              <w:jc w:val="center"/>
              <w:rPr>
                <w:i/>
                <w:i/>
                <w:sz w:val="24"/>
              </w:rPr>
            </w:pPr>
            <w:r>
              <w:rPr>
                <w:rFonts w:eastAsia="Calibri" w:ascii="Calibri" w:hAnsi="Calibri"/>
                <w:sz w:val="24"/>
                <w:szCs w:val="20"/>
                <w:lang w:eastAsia="ru-RU"/>
              </w:rPr>
              <w:t>2.5</w:t>
            </w:r>
          </w:p>
        </w:tc>
        <w:tc>
          <w:tcPr>
            <w:tcW w:w="603" w:type="dxa"/>
            <w:tcBorders/>
            <w:shd w:color="auto" w:fill="auto" w:val="clear"/>
            <w:vAlign w:val="center"/>
          </w:tcPr>
          <w:p>
            <w:pPr>
              <w:pStyle w:val="Normal"/>
              <w:spacing w:before="0" w:after="0"/>
              <w:jc w:val="center"/>
              <w:rPr>
                <w:i/>
                <w:i/>
                <w:sz w:val="24"/>
              </w:rPr>
            </w:pPr>
            <w:r>
              <w:rPr>
                <w:rFonts w:eastAsia="Calibri" w:ascii="Calibri" w:hAnsi="Calibri"/>
                <w:sz w:val="24"/>
                <w:szCs w:val="20"/>
                <w:lang w:eastAsia="ru-RU"/>
              </w:rPr>
              <w:t>2.8</w:t>
            </w:r>
          </w:p>
        </w:tc>
        <w:tc>
          <w:tcPr>
            <w:tcW w:w="612" w:type="dxa"/>
            <w:tcBorders/>
            <w:shd w:color="auto" w:fill="auto" w:val="clear"/>
            <w:vAlign w:val="center"/>
          </w:tcPr>
          <w:p>
            <w:pPr>
              <w:pStyle w:val="Normal"/>
              <w:spacing w:before="0" w:after="0"/>
              <w:jc w:val="center"/>
              <w:rPr>
                <w:i/>
                <w:i/>
                <w:sz w:val="24"/>
              </w:rPr>
            </w:pPr>
            <w:r>
              <w:rPr>
                <w:rFonts w:eastAsia="Calibri" w:ascii="Calibri" w:hAnsi="Calibri"/>
                <w:sz w:val="24"/>
                <w:szCs w:val="20"/>
                <w:lang w:eastAsia="ru-RU"/>
              </w:rPr>
              <w:t>2.4</w:t>
            </w:r>
          </w:p>
        </w:tc>
      </w:tr>
    </w:tbl>
    <w:p>
      <w:pPr>
        <w:pStyle w:val="Normal"/>
        <w:ind w:firstLine="567"/>
        <w:rPr>
          <w:i/>
          <w:i/>
          <w:szCs w:val="28"/>
        </w:rPr>
      </w:pPr>
      <w:r>
        <w:rPr>
          <w:szCs w:val="28"/>
        </w:rPr>
        <w:t>К неблагоприятным метеорологическим явлениям относятся туманы, метели, грозы, гололедица и изморозь.</w:t>
      </w:r>
    </w:p>
    <w:p>
      <w:pPr>
        <w:pStyle w:val="Normal"/>
        <w:ind w:firstLine="567"/>
        <w:rPr>
          <w:i/>
          <w:i/>
          <w:szCs w:val="28"/>
        </w:rPr>
      </w:pPr>
      <w:r>
        <w:rPr>
          <w:color w:val="000000" w:themeColor="text1"/>
        </w:rPr>
        <w:t xml:space="preserve">В особо метельные зимы вследствие большого снегопереноса ветрами рекомендуется временная снегозащита путей сообщения. </w:t>
      </w:r>
    </w:p>
    <w:p>
      <w:pPr>
        <w:pStyle w:val="Normal"/>
        <w:ind w:firstLine="567"/>
        <w:rPr>
          <w:color w:val="000000" w:themeColor="text1"/>
        </w:rPr>
      </w:pPr>
      <w:r>
        <w:rPr>
          <w:color w:val="000000" w:themeColor="text1"/>
        </w:rPr>
        <w:t xml:space="preserve">Беловский городской округ относится к зоне умеренного потенциала загрязнения, т.к. метеорологические условия таковы, что создаются равновесные условия для рассеивания и накопления вредных примесей в атмосфере. </w:t>
      </w:r>
    </w:p>
    <w:p>
      <w:pPr>
        <w:pStyle w:val="Normal"/>
        <w:jc w:val="center"/>
        <w:rPr>
          <w:b/>
          <w:b/>
          <w:color w:val="000000" w:themeColor="text1"/>
        </w:rPr>
      </w:pPr>
      <w:bookmarkStart w:id="20" w:name="_Toc28018906"/>
      <w:bookmarkStart w:id="21" w:name="_Toc23423715"/>
      <w:bookmarkStart w:id="22" w:name="_Toc129349293"/>
      <w:r>
        <w:rPr>
          <w:b/>
          <w:color w:val="000000" w:themeColor="text1"/>
        </w:rPr>
        <w:t xml:space="preserve">Рельеф </w:t>
      </w:r>
      <w:bookmarkStart w:id="23" w:name="_Toc42039789"/>
      <w:bookmarkStart w:id="24" w:name="_Toc42039332"/>
      <w:bookmarkStart w:id="25" w:name="_Toc42017986"/>
      <w:r>
        <w:rPr>
          <w:b/>
          <w:color w:val="000000" w:themeColor="text1"/>
        </w:rPr>
        <w:t>и геоморфология</w:t>
      </w:r>
      <w:bookmarkEnd w:id="20"/>
      <w:bookmarkEnd w:id="21"/>
      <w:bookmarkEnd w:id="22"/>
      <w:bookmarkEnd w:id="23"/>
      <w:bookmarkEnd w:id="24"/>
      <w:bookmarkEnd w:id="25"/>
    </w:p>
    <w:p>
      <w:pPr>
        <w:pStyle w:val="Normal"/>
        <w:ind w:firstLine="567"/>
        <w:rPr>
          <w:i/>
          <w:i/>
          <w:szCs w:val="28"/>
        </w:rPr>
      </w:pPr>
      <w:r>
        <w:rPr>
          <w:szCs w:val="28"/>
        </w:rPr>
        <w:t xml:space="preserve">Городской округ находится на западе Кемеровской области в пределах </w:t>
      </w:r>
      <w:r>
        <w:rPr>
          <w:color w:val="000000" w:themeColor="text1"/>
        </w:rPr>
        <w:t>Кузнецкой</w:t>
      </w:r>
      <w:r>
        <w:rPr>
          <w:szCs w:val="28"/>
        </w:rPr>
        <w:t xml:space="preserve"> котловины, по окраинам которой расположен Салаирский кряж и Кузнецкий Алатау.</w:t>
      </w:r>
      <w:r>
        <w:rPr>
          <w:sz w:val="24"/>
        </w:rPr>
        <w:t xml:space="preserve"> </w:t>
      </w:r>
      <w:r>
        <w:rPr>
          <w:szCs w:val="28"/>
        </w:rPr>
        <w:t xml:space="preserve">Ландшафт округа равнинный, слабо холмистый, характерный для Кузнецкой лесостепи. Основной водной артерией территории округа является река Бачат с притоками. Коэффициент рельефа местности равен 1,1. Большая часть окружающей территории занята степью и лесостепью. </w:t>
      </w:r>
    </w:p>
    <w:p>
      <w:pPr>
        <w:pStyle w:val="Normal"/>
        <w:ind w:firstLine="567"/>
        <w:rPr>
          <w:i/>
          <w:i/>
          <w:szCs w:val="28"/>
        </w:rPr>
      </w:pPr>
      <w:r>
        <w:rPr>
          <w:szCs w:val="28"/>
        </w:rPr>
        <w:t xml:space="preserve">Кузнецкая котловина представляет собой обширный межгорный прогиб, основание </w:t>
      </w:r>
      <w:r>
        <w:rPr>
          <w:color w:val="000000" w:themeColor="text1"/>
        </w:rPr>
        <w:t>которого</w:t>
      </w:r>
      <w:r>
        <w:rPr>
          <w:szCs w:val="28"/>
        </w:rPr>
        <w:t xml:space="preserve"> сложено смятыми в складки породами нижнего палеозоя, перекрытыми затем морскими девонскими и каменноугольными отложениями, также это волнистая эрозийная равнина, расчлененная густой сетью широких пологосклонных долин и балок. В центральной части равнинный рельеф котловины нарушается рядом невысоких горных кряжей. Поверхность междуречных пространств и их склонов почти повсеместно прикрыта толщами четвертичных лессовидных суглинков. Большую часть площади котловины занимают длинные пологие склоны увалов к долинам. </w:t>
      </w:r>
    </w:p>
    <w:p>
      <w:pPr>
        <w:pStyle w:val="Normal"/>
        <w:ind w:firstLine="567"/>
        <w:rPr>
          <w:i/>
          <w:i/>
          <w:szCs w:val="28"/>
        </w:rPr>
      </w:pPr>
      <w:r>
        <w:rPr>
          <w:szCs w:val="28"/>
        </w:rPr>
        <w:t>В целом, большая часть города по условиям рельефа благоприятна для строительства. Основной особенностью является наличие крупных разрабатываемых угольных месторождений, а также разведанные и перспективные для выработки залежи. Не энергетические полезные ископаемые представлены наличием песков, глин и суглинков, используемых для изготовления стройматериалов. Территория хорошо освоена в сельскохозяйственном отношении. Из-за развитости добычи угля в области наблюдается антропогенная трансформация природной среды.</w:t>
      </w:r>
    </w:p>
    <w:p>
      <w:pPr>
        <w:pStyle w:val="Normal"/>
        <w:jc w:val="center"/>
        <w:rPr>
          <w:b/>
          <w:b/>
          <w:color w:val="000000" w:themeColor="text1"/>
        </w:rPr>
      </w:pPr>
      <w:bookmarkStart w:id="26" w:name="_Toc129349294"/>
      <w:bookmarkStart w:id="27" w:name="_Toc28018908"/>
      <w:bookmarkStart w:id="28" w:name="_Toc23423717"/>
      <w:r>
        <w:rPr>
          <w:b/>
          <w:color w:val="000000" w:themeColor="text1"/>
        </w:rPr>
        <w:t>Гидрография и гидрогеологические условия</w:t>
      </w:r>
      <w:bookmarkEnd w:id="26"/>
      <w:bookmarkEnd w:id="27"/>
      <w:bookmarkEnd w:id="28"/>
    </w:p>
    <w:p>
      <w:pPr>
        <w:pStyle w:val="Normal"/>
        <w:ind w:firstLine="567"/>
        <w:rPr>
          <w:i/>
          <w:i/>
          <w:szCs w:val="28"/>
        </w:rPr>
      </w:pPr>
      <w:r>
        <w:rPr>
          <w:szCs w:val="28"/>
        </w:rPr>
        <w:t>Географически</w:t>
      </w:r>
      <w:r>
        <w:rPr>
          <w:color w:val="000000" w:themeColor="text1"/>
        </w:rPr>
        <w:t xml:space="preserve"> Беловский городской округ охватывает бассейн течения реки </w:t>
      </w:r>
      <w:r>
        <w:rPr>
          <w:szCs w:val="28"/>
        </w:rPr>
        <w:t>Бачат</w:t>
      </w:r>
      <w:r>
        <w:rPr>
          <w:color w:val="000000" w:themeColor="text1"/>
        </w:rPr>
        <w:t xml:space="preserve">, протекающей с юга на север. Город Белово расположен на реках Большой Бачат, Малый Бачат и Бачат в 120 км от Новокузнецка и 132 км от Кемерово. </w:t>
      </w:r>
      <w:r>
        <w:rPr>
          <w:szCs w:val="28"/>
        </w:rPr>
        <w:t>Речная сеть является частью водосборного бассейна р.Обь. В северной части Беловского городского округа находится р.Иня и Беловское водохранилище на ней.</w:t>
      </w:r>
    </w:p>
    <w:p>
      <w:pPr>
        <w:pStyle w:val="Normal"/>
        <w:ind w:firstLine="567"/>
        <w:rPr>
          <w:i/>
          <w:i/>
        </w:rPr>
      </w:pPr>
      <w:r>
        <w:rPr/>
        <w:t xml:space="preserve">Реки, протекающие на территории Беловского городского округа, имеют смешанное питание с преобладанием в основном-снегового, а также они многоводны и отличаются медленным течением. </w:t>
      </w:r>
    </w:p>
    <w:p>
      <w:pPr>
        <w:pStyle w:val="Normal"/>
        <w:ind w:firstLine="567"/>
        <w:rPr>
          <w:color w:val="000000" w:themeColor="text1"/>
        </w:rPr>
      </w:pPr>
      <w:r>
        <w:rPr>
          <w:color w:val="000000" w:themeColor="text1"/>
        </w:rPr>
        <w:t>Также по территории Беловского городского округа протекает 7 рек протяженностью более 10 км каждая.</w:t>
      </w:r>
    </w:p>
    <w:p>
      <w:pPr>
        <w:pStyle w:val="Normal"/>
        <w:ind w:firstLine="709"/>
        <w:rPr>
          <w:rFonts w:eastAsia="" w:eastAsiaTheme="minorEastAsia"/>
          <w:color w:val="000000" w:themeColor="text1"/>
        </w:rPr>
      </w:pPr>
      <w:r>
        <w:rPr>
          <w:rFonts w:eastAsia="" w:eastAsiaTheme="minorEastAsia"/>
          <w:color w:val="000000" w:themeColor="text1"/>
        </w:rPr>
        <w:t xml:space="preserve">Таблица 2.1.2. Перечень основных рек Беловского городского округа </w:t>
      </w:r>
    </w:p>
    <w:tbl>
      <w:tblPr>
        <w:tblStyle w:val="1fffa"/>
        <w:tblW w:w="9351" w:type="dxa"/>
        <w:jc w:val="left"/>
        <w:tblInd w:w="0" w:type="dxa"/>
        <w:tblCellMar>
          <w:top w:w="0" w:type="dxa"/>
          <w:left w:w="108" w:type="dxa"/>
          <w:bottom w:w="0" w:type="dxa"/>
          <w:right w:w="108" w:type="dxa"/>
        </w:tblCellMar>
        <w:tblLook w:firstRow="1" w:noVBand="1" w:lastRow="0" w:firstColumn="1" w:lastColumn="0" w:noHBand="0" w:val="04a0"/>
      </w:tblPr>
      <w:tblGrid>
        <w:gridCol w:w="540"/>
        <w:gridCol w:w="1715"/>
        <w:gridCol w:w="1162"/>
        <w:gridCol w:w="1545"/>
        <w:gridCol w:w="1479"/>
        <w:gridCol w:w="1529"/>
        <w:gridCol w:w="1380"/>
      </w:tblGrid>
      <w:tr>
        <w:trPr>
          <w:tblHeader w:val="true"/>
          <w:trHeight w:val="1286" w:hRule="exact"/>
        </w:trPr>
        <w:tc>
          <w:tcPr>
            <w:tcW w:w="540" w:type="dxa"/>
            <w:tcBorders/>
            <w:shd w:color="auto" w:fill="FFFFFF" w:themeFill="background1" w:val="clear"/>
          </w:tcPr>
          <w:p>
            <w:pPr>
              <w:pStyle w:val="Normal"/>
              <w:spacing w:before="0" w:after="0"/>
              <w:jc w:val="center"/>
              <w:rPr>
                <w:bCs/>
                <w:color w:val="000000" w:themeColor="text1"/>
                <w:sz w:val="24"/>
              </w:rPr>
            </w:pPr>
            <w:r>
              <w:rPr>
                <w:bCs/>
                <w:color w:val="000000" w:themeColor="text1"/>
                <w:sz w:val="24"/>
              </w:rPr>
              <w:t xml:space="preserve">№ </w:t>
            </w:r>
            <w:r>
              <w:rPr>
                <w:bCs/>
                <w:color w:val="000000" w:themeColor="text1"/>
                <w:sz w:val="24"/>
              </w:rPr>
              <w:t>п/п</w:t>
            </w:r>
          </w:p>
        </w:tc>
        <w:tc>
          <w:tcPr>
            <w:tcW w:w="1715" w:type="dxa"/>
            <w:tcBorders/>
            <w:shd w:color="auto" w:fill="FFFFFF" w:themeFill="background1" w:val="clear"/>
          </w:tcPr>
          <w:p>
            <w:pPr>
              <w:pStyle w:val="Normal"/>
              <w:spacing w:before="0" w:after="0"/>
              <w:jc w:val="center"/>
              <w:rPr>
                <w:bCs/>
                <w:color w:val="000000" w:themeColor="text1"/>
                <w:sz w:val="24"/>
              </w:rPr>
            </w:pPr>
            <w:r>
              <w:rPr>
                <w:bCs/>
                <w:color w:val="000000" w:themeColor="text1"/>
                <w:sz w:val="24"/>
              </w:rPr>
              <w:t>Наименование водного объекта</w:t>
            </w:r>
          </w:p>
        </w:tc>
        <w:tc>
          <w:tcPr>
            <w:tcW w:w="1162" w:type="dxa"/>
            <w:tcBorders/>
            <w:shd w:color="auto" w:fill="FFFFFF" w:themeFill="background1" w:val="clear"/>
          </w:tcPr>
          <w:p>
            <w:pPr>
              <w:pStyle w:val="Normal"/>
              <w:spacing w:before="0" w:after="0"/>
              <w:jc w:val="center"/>
              <w:rPr>
                <w:bCs/>
                <w:color w:val="000000" w:themeColor="text1"/>
                <w:sz w:val="24"/>
              </w:rPr>
            </w:pPr>
            <w:r>
              <w:rPr>
                <w:bCs/>
                <w:color w:val="000000" w:themeColor="text1"/>
                <w:sz w:val="24"/>
              </w:rPr>
              <w:t>Куда впадает</w:t>
            </w:r>
          </w:p>
        </w:tc>
        <w:tc>
          <w:tcPr>
            <w:tcW w:w="1545" w:type="dxa"/>
            <w:tcBorders/>
            <w:shd w:color="auto" w:fill="FFFFFF" w:themeFill="background1" w:val="clear"/>
          </w:tcPr>
          <w:p>
            <w:pPr>
              <w:pStyle w:val="Normal"/>
              <w:spacing w:before="0" w:after="0"/>
              <w:jc w:val="center"/>
              <w:rPr>
                <w:bCs/>
                <w:color w:val="000000" w:themeColor="text1"/>
                <w:sz w:val="24"/>
              </w:rPr>
            </w:pPr>
            <w:r>
              <w:rPr>
                <w:bCs/>
                <w:color w:val="000000" w:themeColor="text1"/>
                <w:sz w:val="24"/>
              </w:rPr>
              <w:t>Протяжен-ность водотока, км</w:t>
            </w:r>
          </w:p>
        </w:tc>
        <w:tc>
          <w:tcPr>
            <w:tcW w:w="1479" w:type="dxa"/>
            <w:tcBorders/>
            <w:shd w:color="auto" w:fill="FFFFFF" w:themeFill="background1" w:val="clear"/>
          </w:tcPr>
          <w:p>
            <w:pPr>
              <w:pStyle w:val="Normal"/>
              <w:spacing w:before="0" w:after="0"/>
              <w:jc w:val="center"/>
              <w:rPr>
                <w:bCs/>
                <w:color w:val="000000" w:themeColor="text1"/>
                <w:sz w:val="24"/>
              </w:rPr>
            </w:pPr>
            <w:r>
              <w:rPr>
                <w:bCs/>
                <w:color w:val="000000" w:themeColor="text1"/>
                <w:sz w:val="24"/>
              </w:rPr>
              <w:t>Размер водоохран-ной зоны (м)</w:t>
            </w:r>
          </w:p>
        </w:tc>
        <w:tc>
          <w:tcPr>
            <w:tcW w:w="1529" w:type="dxa"/>
            <w:tcBorders/>
            <w:shd w:color="auto" w:fill="FFFFFF" w:themeFill="background1" w:val="clear"/>
          </w:tcPr>
          <w:p>
            <w:pPr>
              <w:pStyle w:val="Normal"/>
              <w:spacing w:before="0" w:after="0"/>
              <w:jc w:val="center"/>
              <w:rPr>
                <w:bCs/>
                <w:color w:val="000000" w:themeColor="text1"/>
                <w:sz w:val="24"/>
              </w:rPr>
            </w:pPr>
            <w:r>
              <w:rPr>
                <w:bCs/>
                <w:color w:val="000000" w:themeColor="text1"/>
                <w:sz w:val="24"/>
              </w:rPr>
              <w:t>Размер прибрежной защитной полосы (м)</w:t>
            </w:r>
          </w:p>
        </w:tc>
        <w:tc>
          <w:tcPr>
            <w:tcW w:w="1380" w:type="dxa"/>
            <w:tcBorders/>
            <w:shd w:color="auto" w:fill="FFFFFF" w:themeFill="background1" w:val="clear"/>
          </w:tcPr>
          <w:p>
            <w:pPr>
              <w:pStyle w:val="Normal"/>
              <w:spacing w:before="0" w:after="0"/>
              <w:jc w:val="center"/>
              <w:rPr>
                <w:bCs/>
                <w:color w:val="000000" w:themeColor="text1"/>
                <w:sz w:val="24"/>
              </w:rPr>
            </w:pPr>
            <w:r>
              <w:rPr>
                <w:bCs/>
                <w:color w:val="000000" w:themeColor="text1"/>
                <w:sz w:val="24"/>
              </w:rPr>
              <w:t>Площадь водосбора, км2</w:t>
            </w:r>
          </w:p>
        </w:tc>
      </w:tr>
      <w:tr>
        <w:trPr>
          <w:trHeight w:val="479" w:hRule="exact"/>
        </w:trPr>
        <w:tc>
          <w:tcPr>
            <w:tcW w:w="9350" w:type="dxa"/>
            <w:gridSpan w:val="7"/>
            <w:tcBorders/>
            <w:shd w:color="auto" w:fill="auto" w:val="clear"/>
          </w:tcPr>
          <w:p>
            <w:pPr>
              <w:pStyle w:val="Normal"/>
              <w:spacing w:before="0" w:after="0"/>
              <w:jc w:val="center"/>
              <w:rPr>
                <w:bCs/>
                <w:color w:val="000000" w:themeColor="text1"/>
                <w:sz w:val="24"/>
              </w:rPr>
            </w:pPr>
            <w:r>
              <w:rPr>
                <w:bCs/>
                <w:color w:val="000000" w:themeColor="text1"/>
                <w:sz w:val="24"/>
              </w:rPr>
              <w:t>Верхнеобский бассейновый округ</w:t>
            </w:r>
          </w:p>
        </w:tc>
      </w:tr>
      <w:tr>
        <w:trPr>
          <w:trHeight w:val="289" w:hRule="exact"/>
        </w:trPr>
        <w:tc>
          <w:tcPr>
            <w:tcW w:w="540" w:type="dxa"/>
            <w:tcBorders/>
            <w:shd w:color="auto" w:fill="auto" w:val="clear"/>
          </w:tcPr>
          <w:p>
            <w:pPr>
              <w:pStyle w:val="Normal"/>
              <w:spacing w:before="0" w:after="0"/>
              <w:jc w:val="center"/>
              <w:rPr>
                <w:bCs/>
                <w:color w:val="000000" w:themeColor="text1"/>
                <w:sz w:val="24"/>
              </w:rPr>
            </w:pPr>
            <w:r>
              <w:rPr>
                <w:sz w:val="24"/>
              </w:rPr>
              <w:t>1.</w:t>
            </w:r>
          </w:p>
        </w:tc>
        <w:tc>
          <w:tcPr>
            <w:tcW w:w="1715" w:type="dxa"/>
            <w:tcBorders/>
            <w:shd w:color="auto" w:fill="auto" w:val="clear"/>
          </w:tcPr>
          <w:p>
            <w:pPr>
              <w:pStyle w:val="Normal"/>
              <w:spacing w:before="0" w:after="0"/>
              <w:jc w:val="center"/>
              <w:rPr>
                <w:bCs/>
                <w:color w:val="000000" w:themeColor="text1"/>
                <w:sz w:val="24"/>
              </w:rPr>
            </w:pPr>
            <w:r>
              <w:rPr>
                <w:sz w:val="24"/>
              </w:rPr>
              <w:t>р. Бачат</w:t>
            </w:r>
          </w:p>
        </w:tc>
        <w:tc>
          <w:tcPr>
            <w:tcW w:w="1162" w:type="dxa"/>
            <w:tcBorders/>
            <w:shd w:color="auto" w:fill="auto" w:val="clear"/>
          </w:tcPr>
          <w:p>
            <w:pPr>
              <w:pStyle w:val="Normal"/>
              <w:spacing w:before="0" w:after="0"/>
              <w:jc w:val="center"/>
              <w:rPr>
                <w:bCs/>
                <w:color w:val="000000" w:themeColor="text1"/>
                <w:sz w:val="24"/>
              </w:rPr>
            </w:pPr>
            <w:r>
              <w:rPr>
                <w:sz w:val="24"/>
              </w:rPr>
              <w:t>р. Иня</w:t>
            </w:r>
          </w:p>
        </w:tc>
        <w:tc>
          <w:tcPr>
            <w:tcW w:w="1545" w:type="dxa"/>
            <w:tcBorders/>
            <w:shd w:color="auto" w:fill="auto" w:val="clear"/>
          </w:tcPr>
          <w:p>
            <w:pPr>
              <w:pStyle w:val="Normal"/>
              <w:spacing w:before="0" w:after="0"/>
              <w:jc w:val="center"/>
              <w:rPr>
                <w:bCs/>
                <w:color w:val="000000" w:themeColor="text1"/>
                <w:sz w:val="24"/>
              </w:rPr>
            </w:pPr>
            <w:r>
              <w:rPr>
                <w:sz w:val="24"/>
              </w:rPr>
              <w:t>86</w:t>
            </w:r>
          </w:p>
        </w:tc>
        <w:tc>
          <w:tcPr>
            <w:tcW w:w="1479" w:type="dxa"/>
            <w:tcBorders/>
            <w:shd w:color="auto" w:fill="auto" w:val="clear"/>
          </w:tcPr>
          <w:p>
            <w:pPr>
              <w:pStyle w:val="Normal"/>
              <w:spacing w:before="0" w:after="0"/>
              <w:jc w:val="center"/>
              <w:rPr>
                <w:bCs/>
                <w:color w:val="000000" w:themeColor="text1"/>
                <w:sz w:val="24"/>
              </w:rPr>
            </w:pPr>
            <w:r>
              <w:rPr>
                <w:sz w:val="24"/>
              </w:rPr>
              <w:t>200</w:t>
            </w:r>
          </w:p>
        </w:tc>
        <w:tc>
          <w:tcPr>
            <w:tcW w:w="1529" w:type="dxa"/>
            <w:tcBorders/>
            <w:shd w:color="auto" w:fill="auto" w:val="clear"/>
          </w:tcPr>
          <w:p>
            <w:pPr>
              <w:pStyle w:val="Normal"/>
              <w:spacing w:before="0" w:after="0"/>
              <w:jc w:val="center"/>
              <w:rPr>
                <w:bCs/>
                <w:color w:val="000000" w:themeColor="text1"/>
                <w:sz w:val="24"/>
              </w:rPr>
            </w:pPr>
            <w:r>
              <w:rPr>
                <w:sz w:val="24"/>
              </w:rPr>
              <w:t>200</w:t>
            </w:r>
          </w:p>
        </w:tc>
        <w:tc>
          <w:tcPr>
            <w:tcW w:w="1380" w:type="dxa"/>
            <w:tcBorders/>
            <w:shd w:color="auto" w:fill="auto" w:val="clear"/>
          </w:tcPr>
          <w:p>
            <w:pPr>
              <w:pStyle w:val="Normal"/>
              <w:spacing w:before="0" w:after="0"/>
              <w:jc w:val="center"/>
              <w:rPr>
                <w:bCs/>
                <w:color w:val="000000" w:themeColor="text1"/>
                <w:sz w:val="24"/>
              </w:rPr>
            </w:pPr>
            <w:r>
              <w:rPr>
                <w:bCs/>
                <w:color w:val="000000" w:themeColor="text1"/>
                <w:sz w:val="24"/>
              </w:rPr>
              <w:t>474</w:t>
            </w:r>
          </w:p>
        </w:tc>
      </w:tr>
      <w:tr>
        <w:trPr>
          <w:trHeight w:val="578" w:hRule="exact"/>
        </w:trPr>
        <w:tc>
          <w:tcPr>
            <w:tcW w:w="540" w:type="dxa"/>
            <w:tcBorders/>
            <w:shd w:color="auto" w:fill="auto" w:val="clear"/>
          </w:tcPr>
          <w:p>
            <w:pPr>
              <w:pStyle w:val="Normal"/>
              <w:spacing w:before="0" w:after="0"/>
              <w:jc w:val="center"/>
              <w:rPr>
                <w:bCs/>
                <w:color w:val="000000" w:themeColor="text1"/>
                <w:sz w:val="24"/>
              </w:rPr>
            </w:pPr>
            <w:r>
              <w:rPr>
                <w:bCs/>
                <w:color w:val="000000" w:themeColor="text1"/>
                <w:sz w:val="24"/>
              </w:rPr>
              <w:t>2.</w:t>
            </w:r>
          </w:p>
        </w:tc>
        <w:tc>
          <w:tcPr>
            <w:tcW w:w="1715" w:type="dxa"/>
            <w:tcBorders/>
            <w:shd w:color="auto" w:fill="auto" w:val="clear"/>
          </w:tcPr>
          <w:p>
            <w:pPr>
              <w:pStyle w:val="Normal"/>
              <w:spacing w:before="0" w:after="0"/>
              <w:jc w:val="center"/>
              <w:rPr>
                <w:bCs/>
                <w:color w:val="000000" w:themeColor="text1"/>
                <w:sz w:val="24"/>
              </w:rPr>
            </w:pPr>
            <w:r>
              <w:rPr>
                <w:bCs/>
                <w:color w:val="000000" w:themeColor="text1"/>
                <w:sz w:val="24"/>
              </w:rPr>
              <w:t>р. Малый Бачат</w:t>
            </w:r>
          </w:p>
        </w:tc>
        <w:tc>
          <w:tcPr>
            <w:tcW w:w="1162" w:type="dxa"/>
            <w:tcBorders/>
            <w:shd w:color="auto" w:fill="auto" w:val="clear"/>
          </w:tcPr>
          <w:p>
            <w:pPr>
              <w:pStyle w:val="Normal"/>
              <w:spacing w:before="0" w:after="0"/>
              <w:jc w:val="center"/>
              <w:rPr>
                <w:bCs/>
                <w:color w:val="000000" w:themeColor="text1"/>
                <w:sz w:val="24"/>
              </w:rPr>
            </w:pPr>
            <w:r>
              <w:rPr>
                <w:bCs/>
                <w:color w:val="000000" w:themeColor="text1"/>
                <w:sz w:val="24"/>
              </w:rPr>
              <w:t>р. Бачат</w:t>
            </w:r>
          </w:p>
        </w:tc>
        <w:tc>
          <w:tcPr>
            <w:tcW w:w="1545" w:type="dxa"/>
            <w:tcBorders/>
            <w:shd w:color="auto" w:fill="auto" w:val="clear"/>
          </w:tcPr>
          <w:p>
            <w:pPr>
              <w:pStyle w:val="Normal"/>
              <w:spacing w:before="0" w:after="0"/>
              <w:jc w:val="center"/>
              <w:rPr>
                <w:bCs/>
                <w:color w:val="000000" w:themeColor="text1"/>
                <w:sz w:val="24"/>
              </w:rPr>
            </w:pPr>
            <w:r>
              <w:rPr>
                <w:bCs/>
                <w:color w:val="000000" w:themeColor="text1"/>
                <w:sz w:val="24"/>
              </w:rPr>
              <w:t>60</w:t>
            </w:r>
          </w:p>
        </w:tc>
        <w:tc>
          <w:tcPr>
            <w:tcW w:w="1479" w:type="dxa"/>
            <w:tcBorders/>
            <w:shd w:color="auto" w:fill="auto" w:val="clear"/>
          </w:tcPr>
          <w:p>
            <w:pPr>
              <w:pStyle w:val="Normal"/>
              <w:spacing w:before="0" w:after="0"/>
              <w:jc w:val="center"/>
              <w:rPr>
                <w:bCs/>
                <w:color w:val="000000" w:themeColor="text1"/>
                <w:sz w:val="24"/>
              </w:rPr>
            </w:pPr>
            <w:r>
              <w:rPr>
                <w:bCs/>
                <w:color w:val="000000" w:themeColor="text1"/>
                <w:sz w:val="24"/>
              </w:rPr>
              <w:t>200</w:t>
            </w:r>
          </w:p>
        </w:tc>
        <w:tc>
          <w:tcPr>
            <w:tcW w:w="1529" w:type="dxa"/>
            <w:tcBorders/>
            <w:shd w:color="auto" w:fill="auto" w:val="clear"/>
          </w:tcPr>
          <w:p>
            <w:pPr>
              <w:pStyle w:val="Normal"/>
              <w:spacing w:before="0" w:after="0"/>
              <w:jc w:val="center"/>
              <w:rPr>
                <w:bCs/>
                <w:color w:val="000000" w:themeColor="text1"/>
                <w:sz w:val="24"/>
              </w:rPr>
            </w:pPr>
            <w:r>
              <w:rPr>
                <w:bCs/>
                <w:color w:val="000000" w:themeColor="text1"/>
                <w:sz w:val="24"/>
              </w:rPr>
              <w:t>200</w:t>
            </w:r>
          </w:p>
        </w:tc>
        <w:tc>
          <w:tcPr>
            <w:tcW w:w="1380" w:type="dxa"/>
            <w:tcBorders/>
            <w:shd w:color="auto" w:fill="auto" w:val="clear"/>
          </w:tcPr>
          <w:p>
            <w:pPr>
              <w:pStyle w:val="Normal"/>
              <w:spacing w:before="0" w:after="0"/>
              <w:jc w:val="center"/>
              <w:rPr>
                <w:bCs/>
                <w:color w:val="000000" w:themeColor="text1"/>
                <w:sz w:val="24"/>
              </w:rPr>
            </w:pPr>
            <w:r>
              <w:rPr>
                <w:bCs/>
                <w:color w:val="000000" w:themeColor="text1"/>
                <w:sz w:val="24"/>
              </w:rPr>
              <w:t>-</w:t>
            </w:r>
          </w:p>
        </w:tc>
      </w:tr>
      <w:tr>
        <w:trPr>
          <w:trHeight w:val="288" w:hRule="exact"/>
        </w:trPr>
        <w:tc>
          <w:tcPr>
            <w:tcW w:w="540" w:type="dxa"/>
            <w:tcBorders/>
            <w:shd w:color="auto" w:fill="auto" w:val="clear"/>
          </w:tcPr>
          <w:p>
            <w:pPr>
              <w:pStyle w:val="Normal"/>
              <w:spacing w:before="0" w:after="0"/>
              <w:jc w:val="center"/>
              <w:rPr>
                <w:bCs/>
                <w:color w:val="000000" w:themeColor="text1"/>
                <w:sz w:val="24"/>
              </w:rPr>
            </w:pPr>
            <w:r>
              <w:rPr>
                <w:bCs/>
                <w:color w:val="000000" w:themeColor="text1"/>
                <w:sz w:val="24"/>
              </w:rPr>
              <w:t>3.</w:t>
            </w:r>
          </w:p>
        </w:tc>
        <w:tc>
          <w:tcPr>
            <w:tcW w:w="1715" w:type="dxa"/>
            <w:tcBorders/>
            <w:shd w:color="auto" w:fill="auto" w:val="clear"/>
          </w:tcPr>
          <w:p>
            <w:pPr>
              <w:pStyle w:val="Normal"/>
              <w:spacing w:before="0" w:after="0"/>
              <w:jc w:val="center"/>
              <w:rPr>
                <w:bCs/>
                <w:color w:val="000000" w:themeColor="text1"/>
                <w:sz w:val="24"/>
              </w:rPr>
            </w:pPr>
            <w:r>
              <w:rPr>
                <w:bCs/>
                <w:color w:val="000000" w:themeColor="text1"/>
                <w:sz w:val="24"/>
              </w:rPr>
              <w:t>р. Мереть</w:t>
            </w:r>
          </w:p>
        </w:tc>
        <w:tc>
          <w:tcPr>
            <w:tcW w:w="1162" w:type="dxa"/>
            <w:tcBorders/>
            <w:shd w:color="auto" w:fill="auto" w:val="clear"/>
          </w:tcPr>
          <w:p>
            <w:pPr>
              <w:pStyle w:val="Normal"/>
              <w:spacing w:before="0" w:after="0"/>
              <w:jc w:val="center"/>
              <w:rPr>
                <w:bCs/>
                <w:color w:val="000000" w:themeColor="text1"/>
                <w:sz w:val="24"/>
              </w:rPr>
            </w:pPr>
            <w:r>
              <w:rPr>
                <w:bCs/>
                <w:color w:val="000000" w:themeColor="text1"/>
                <w:sz w:val="24"/>
              </w:rPr>
              <w:t>р. Иня</w:t>
            </w:r>
          </w:p>
        </w:tc>
        <w:tc>
          <w:tcPr>
            <w:tcW w:w="1545" w:type="dxa"/>
            <w:tcBorders/>
            <w:shd w:color="auto" w:fill="auto" w:val="clear"/>
          </w:tcPr>
          <w:p>
            <w:pPr>
              <w:pStyle w:val="Normal"/>
              <w:spacing w:before="0" w:after="0"/>
              <w:jc w:val="center"/>
              <w:rPr>
                <w:bCs/>
                <w:color w:val="000000" w:themeColor="text1"/>
                <w:sz w:val="24"/>
              </w:rPr>
            </w:pPr>
            <w:r>
              <w:rPr>
                <w:bCs/>
                <w:color w:val="000000" w:themeColor="text1"/>
                <w:sz w:val="24"/>
              </w:rPr>
              <w:t>39</w:t>
            </w:r>
          </w:p>
        </w:tc>
        <w:tc>
          <w:tcPr>
            <w:tcW w:w="1479" w:type="dxa"/>
            <w:tcBorders/>
            <w:shd w:color="auto" w:fill="auto" w:val="clear"/>
          </w:tcPr>
          <w:p>
            <w:pPr>
              <w:pStyle w:val="Normal"/>
              <w:spacing w:before="0" w:after="0"/>
              <w:jc w:val="center"/>
              <w:rPr>
                <w:bCs/>
                <w:color w:val="000000" w:themeColor="text1"/>
                <w:sz w:val="24"/>
              </w:rPr>
            </w:pPr>
            <w:r>
              <w:rPr>
                <w:bCs/>
                <w:color w:val="000000" w:themeColor="text1"/>
                <w:sz w:val="24"/>
              </w:rPr>
              <w:t>100</w:t>
            </w:r>
          </w:p>
        </w:tc>
        <w:tc>
          <w:tcPr>
            <w:tcW w:w="1529" w:type="dxa"/>
            <w:tcBorders/>
            <w:shd w:color="auto" w:fill="auto" w:val="clear"/>
          </w:tcPr>
          <w:p>
            <w:pPr>
              <w:pStyle w:val="Normal"/>
              <w:spacing w:before="0" w:after="0"/>
              <w:jc w:val="center"/>
              <w:rPr>
                <w:bCs/>
                <w:color w:val="000000" w:themeColor="text1"/>
                <w:sz w:val="24"/>
              </w:rPr>
            </w:pPr>
            <w:r>
              <w:rPr>
                <w:bCs/>
                <w:color w:val="000000" w:themeColor="text1"/>
                <w:sz w:val="24"/>
              </w:rPr>
              <w:t>200</w:t>
            </w:r>
          </w:p>
        </w:tc>
        <w:tc>
          <w:tcPr>
            <w:tcW w:w="1380" w:type="dxa"/>
            <w:tcBorders/>
            <w:shd w:color="auto" w:fill="auto" w:val="clear"/>
          </w:tcPr>
          <w:p>
            <w:pPr>
              <w:pStyle w:val="Normal"/>
              <w:spacing w:before="0" w:after="0"/>
              <w:jc w:val="center"/>
              <w:rPr>
                <w:bCs/>
                <w:color w:val="000000" w:themeColor="text1"/>
                <w:sz w:val="24"/>
              </w:rPr>
            </w:pPr>
            <w:r>
              <w:rPr>
                <w:bCs/>
                <w:color w:val="000000" w:themeColor="text1"/>
                <w:sz w:val="24"/>
              </w:rPr>
              <w:t>0</w:t>
            </w:r>
          </w:p>
        </w:tc>
      </w:tr>
      <w:tr>
        <w:trPr>
          <w:trHeight w:val="340" w:hRule="exact"/>
        </w:trPr>
        <w:tc>
          <w:tcPr>
            <w:tcW w:w="540" w:type="dxa"/>
            <w:tcBorders/>
            <w:shd w:color="auto" w:fill="auto" w:val="clear"/>
          </w:tcPr>
          <w:p>
            <w:pPr>
              <w:pStyle w:val="Normal"/>
              <w:spacing w:before="0" w:after="0"/>
              <w:jc w:val="center"/>
              <w:rPr>
                <w:bCs/>
                <w:color w:val="000000" w:themeColor="text1"/>
                <w:sz w:val="24"/>
              </w:rPr>
            </w:pPr>
            <w:r>
              <w:rPr>
                <w:bCs/>
                <w:color w:val="000000" w:themeColor="text1"/>
                <w:sz w:val="24"/>
              </w:rPr>
              <w:t>4.</w:t>
            </w:r>
          </w:p>
        </w:tc>
        <w:tc>
          <w:tcPr>
            <w:tcW w:w="1715" w:type="dxa"/>
            <w:tcBorders/>
            <w:shd w:color="auto" w:fill="auto" w:val="clear"/>
          </w:tcPr>
          <w:p>
            <w:pPr>
              <w:pStyle w:val="Normal"/>
              <w:spacing w:before="0" w:after="0"/>
              <w:jc w:val="center"/>
              <w:rPr>
                <w:bCs/>
                <w:color w:val="000000" w:themeColor="text1"/>
                <w:sz w:val="24"/>
              </w:rPr>
            </w:pPr>
            <w:r>
              <w:rPr>
                <w:bCs/>
                <w:color w:val="000000" w:themeColor="text1"/>
                <w:sz w:val="24"/>
              </w:rPr>
              <w:t>р. Иня</w:t>
            </w:r>
          </w:p>
        </w:tc>
        <w:tc>
          <w:tcPr>
            <w:tcW w:w="1162" w:type="dxa"/>
            <w:tcBorders/>
            <w:shd w:color="auto" w:fill="auto" w:val="clear"/>
          </w:tcPr>
          <w:p>
            <w:pPr>
              <w:pStyle w:val="Normal"/>
              <w:spacing w:before="0" w:after="0"/>
              <w:jc w:val="center"/>
              <w:rPr>
                <w:bCs/>
                <w:color w:val="000000" w:themeColor="text1"/>
                <w:sz w:val="24"/>
              </w:rPr>
            </w:pPr>
            <w:r>
              <w:rPr>
                <w:bCs/>
                <w:color w:val="000000" w:themeColor="text1"/>
                <w:sz w:val="24"/>
              </w:rPr>
              <w:t>р. Обь</w:t>
            </w:r>
          </w:p>
        </w:tc>
        <w:tc>
          <w:tcPr>
            <w:tcW w:w="1545" w:type="dxa"/>
            <w:tcBorders/>
            <w:shd w:color="auto" w:fill="auto" w:val="clear"/>
          </w:tcPr>
          <w:p>
            <w:pPr>
              <w:pStyle w:val="Normal"/>
              <w:spacing w:before="0" w:after="0"/>
              <w:jc w:val="center"/>
              <w:rPr>
                <w:bCs/>
                <w:color w:val="000000" w:themeColor="text1"/>
                <w:sz w:val="24"/>
              </w:rPr>
            </w:pPr>
            <w:r>
              <w:rPr>
                <w:bCs/>
                <w:color w:val="000000" w:themeColor="text1"/>
                <w:sz w:val="24"/>
              </w:rPr>
              <w:t>663</w:t>
            </w:r>
          </w:p>
        </w:tc>
        <w:tc>
          <w:tcPr>
            <w:tcW w:w="1479" w:type="dxa"/>
            <w:tcBorders/>
            <w:shd w:color="auto" w:fill="auto" w:val="clear"/>
          </w:tcPr>
          <w:p>
            <w:pPr>
              <w:pStyle w:val="Normal"/>
              <w:spacing w:before="0" w:after="0"/>
              <w:jc w:val="center"/>
              <w:rPr>
                <w:bCs/>
                <w:color w:val="000000" w:themeColor="text1"/>
                <w:sz w:val="24"/>
              </w:rPr>
            </w:pPr>
            <w:r>
              <w:rPr>
                <w:bCs/>
                <w:color w:val="000000" w:themeColor="text1"/>
                <w:sz w:val="24"/>
              </w:rPr>
              <w:t>200</w:t>
            </w:r>
          </w:p>
        </w:tc>
        <w:tc>
          <w:tcPr>
            <w:tcW w:w="1529" w:type="dxa"/>
            <w:tcBorders/>
            <w:shd w:color="auto" w:fill="auto" w:val="clear"/>
          </w:tcPr>
          <w:p>
            <w:pPr>
              <w:pStyle w:val="Normal"/>
              <w:spacing w:before="0" w:after="0"/>
              <w:jc w:val="center"/>
              <w:rPr>
                <w:bCs/>
                <w:color w:val="000000" w:themeColor="text1"/>
                <w:sz w:val="24"/>
              </w:rPr>
            </w:pPr>
            <w:r>
              <w:rPr>
                <w:bCs/>
                <w:color w:val="000000" w:themeColor="text1"/>
                <w:sz w:val="24"/>
              </w:rPr>
              <w:t>200</w:t>
            </w:r>
          </w:p>
        </w:tc>
        <w:tc>
          <w:tcPr>
            <w:tcW w:w="1380" w:type="dxa"/>
            <w:tcBorders/>
            <w:shd w:color="auto" w:fill="auto" w:val="clear"/>
          </w:tcPr>
          <w:p>
            <w:pPr>
              <w:pStyle w:val="Normal"/>
              <w:spacing w:before="0" w:after="0"/>
              <w:jc w:val="center"/>
              <w:rPr>
                <w:bCs/>
                <w:color w:val="000000" w:themeColor="text1"/>
                <w:sz w:val="24"/>
              </w:rPr>
            </w:pPr>
            <w:r>
              <w:rPr>
                <w:bCs/>
                <w:color w:val="000000" w:themeColor="text1"/>
                <w:sz w:val="24"/>
              </w:rPr>
              <w:t>17600</w:t>
            </w:r>
          </w:p>
        </w:tc>
      </w:tr>
      <w:tr>
        <w:trPr>
          <w:trHeight w:val="345" w:hRule="exact"/>
        </w:trPr>
        <w:tc>
          <w:tcPr>
            <w:tcW w:w="540" w:type="dxa"/>
            <w:tcBorders/>
            <w:shd w:color="auto" w:fill="auto" w:val="clear"/>
          </w:tcPr>
          <w:p>
            <w:pPr>
              <w:pStyle w:val="Normal"/>
              <w:spacing w:before="0" w:after="0"/>
              <w:jc w:val="center"/>
              <w:rPr>
                <w:bCs/>
                <w:color w:val="000000" w:themeColor="text1"/>
                <w:sz w:val="24"/>
              </w:rPr>
            </w:pPr>
            <w:r>
              <w:rPr>
                <w:bCs/>
                <w:color w:val="000000" w:themeColor="text1"/>
                <w:sz w:val="24"/>
              </w:rPr>
              <w:t>5.</w:t>
            </w:r>
          </w:p>
        </w:tc>
        <w:tc>
          <w:tcPr>
            <w:tcW w:w="1715" w:type="dxa"/>
            <w:tcBorders/>
            <w:shd w:color="auto" w:fill="auto" w:val="clear"/>
          </w:tcPr>
          <w:p>
            <w:pPr>
              <w:pStyle w:val="Normal"/>
              <w:spacing w:before="0" w:after="0"/>
              <w:jc w:val="center"/>
              <w:rPr>
                <w:bCs/>
                <w:color w:val="000000" w:themeColor="text1"/>
                <w:sz w:val="24"/>
              </w:rPr>
            </w:pPr>
            <w:r>
              <w:rPr>
                <w:bCs/>
                <w:color w:val="000000" w:themeColor="text1"/>
                <w:sz w:val="24"/>
              </w:rPr>
              <w:t>р. Черта</w:t>
            </w:r>
          </w:p>
        </w:tc>
        <w:tc>
          <w:tcPr>
            <w:tcW w:w="1162" w:type="dxa"/>
            <w:tcBorders/>
            <w:shd w:color="auto" w:fill="auto" w:val="clear"/>
          </w:tcPr>
          <w:p>
            <w:pPr>
              <w:pStyle w:val="Normal"/>
              <w:spacing w:before="0" w:after="0"/>
              <w:jc w:val="center"/>
              <w:rPr>
                <w:bCs/>
                <w:color w:val="000000" w:themeColor="text1"/>
                <w:sz w:val="24"/>
              </w:rPr>
            </w:pPr>
            <w:r>
              <w:rPr>
                <w:bCs/>
                <w:color w:val="000000" w:themeColor="text1"/>
                <w:sz w:val="24"/>
              </w:rPr>
              <w:t>р. Бачат</w:t>
            </w:r>
          </w:p>
        </w:tc>
        <w:tc>
          <w:tcPr>
            <w:tcW w:w="1545" w:type="dxa"/>
            <w:tcBorders/>
            <w:shd w:color="auto" w:fill="auto" w:val="clear"/>
          </w:tcPr>
          <w:p>
            <w:pPr>
              <w:pStyle w:val="Normal"/>
              <w:spacing w:before="0" w:after="0"/>
              <w:jc w:val="center"/>
              <w:rPr>
                <w:bCs/>
                <w:color w:val="000000" w:themeColor="text1"/>
                <w:sz w:val="24"/>
              </w:rPr>
            </w:pPr>
            <w:r>
              <w:rPr>
                <w:bCs/>
                <w:color w:val="000000" w:themeColor="text1"/>
                <w:sz w:val="24"/>
              </w:rPr>
              <w:t>23</w:t>
            </w:r>
          </w:p>
        </w:tc>
        <w:tc>
          <w:tcPr>
            <w:tcW w:w="1479" w:type="dxa"/>
            <w:tcBorders/>
            <w:shd w:color="auto" w:fill="auto" w:val="clear"/>
          </w:tcPr>
          <w:p>
            <w:pPr>
              <w:pStyle w:val="Normal"/>
              <w:spacing w:before="0" w:after="0"/>
              <w:jc w:val="center"/>
              <w:rPr>
                <w:bCs/>
                <w:color w:val="000000" w:themeColor="text1"/>
                <w:sz w:val="24"/>
              </w:rPr>
            </w:pPr>
            <w:r>
              <w:rPr>
                <w:bCs/>
                <w:color w:val="000000" w:themeColor="text1"/>
                <w:sz w:val="24"/>
              </w:rPr>
              <w:t>100</w:t>
            </w:r>
          </w:p>
        </w:tc>
        <w:tc>
          <w:tcPr>
            <w:tcW w:w="1529" w:type="dxa"/>
            <w:tcBorders/>
            <w:shd w:color="auto" w:fill="auto" w:val="clear"/>
          </w:tcPr>
          <w:p>
            <w:pPr>
              <w:pStyle w:val="Normal"/>
              <w:spacing w:before="0" w:after="0"/>
              <w:jc w:val="center"/>
              <w:rPr>
                <w:bCs/>
                <w:color w:val="000000" w:themeColor="text1"/>
                <w:sz w:val="24"/>
              </w:rPr>
            </w:pPr>
            <w:r>
              <w:rPr>
                <w:bCs/>
                <w:color w:val="000000" w:themeColor="text1"/>
                <w:sz w:val="24"/>
              </w:rPr>
              <w:t>200</w:t>
            </w:r>
          </w:p>
        </w:tc>
        <w:tc>
          <w:tcPr>
            <w:tcW w:w="1380" w:type="dxa"/>
            <w:tcBorders/>
            <w:shd w:color="auto" w:fill="auto" w:val="clear"/>
          </w:tcPr>
          <w:p>
            <w:pPr>
              <w:pStyle w:val="Normal"/>
              <w:spacing w:before="0" w:after="0"/>
              <w:jc w:val="center"/>
              <w:rPr>
                <w:bCs/>
                <w:color w:val="000000" w:themeColor="text1"/>
                <w:sz w:val="24"/>
              </w:rPr>
            </w:pPr>
            <w:r>
              <w:rPr>
                <w:bCs/>
                <w:color w:val="000000" w:themeColor="text1"/>
                <w:sz w:val="24"/>
              </w:rPr>
              <w:t>0</w:t>
            </w:r>
          </w:p>
        </w:tc>
      </w:tr>
      <w:tr>
        <w:trPr>
          <w:trHeight w:val="328" w:hRule="exact"/>
        </w:trPr>
        <w:tc>
          <w:tcPr>
            <w:tcW w:w="540" w:type="dxa"/>
            <w:tcBorders/>
            <w:shd w:color="auto" w:fill="auto" w:val="clear"/>
          </w:tcPr>
          <w:p>
            <w:pPr>
              <w:pStyle w:val="Normal"/>
              <w:spacing w:before="0" w:after="0"/>
              <w:jc w:val="center"/>
              <w:rPr>
                <w:bCs/>
                <w:color w:val="000000" w:themeColor="text1"/>
                <w:sz w:val="24"/>
              </w:rPr>
            </w:pPr>
            <w:r>
              <w:rPr>
                <w:bCs/>
                <w:color w:val="000000" w:themeColor="text1"/>
                <w:sz w:val="24"/>
              </w:rPr>
              <w:t>6.</w:t>
            </w:r>
          </w:p>
        </w:tc>
        <w:tc>
          <w:tcPr>
            <w:tcW w:w="1715" w:type="dxa"/>
            <w:tcBorders/>
            <w:shd w:color="auto" w:fill="auto" w:val="clear"/>
          </w:tcPr>
          <w:p>
            <w:pPr>
              <w:pStyle w:val="Normal"/>
              <w:spacing w:before="0" w:after="0"/>
              <w:jc w:val="center"/>
              <w:rPr>
                <w:bCs/>
                <w:color w:val="000000" w:themeColor="text1"/>
                <w:sz w:val="24"/>
              </w:rPr>
            </w:pPr>
            <w:r>
              <w:rPr>
                <w:bCs/>
                <w:color w:val="000000" w:themeColor="text1"/>
                <w:sz w:val="24"/>
              </w:rPr>
              <w:t>р. Уба</w:t>
            </w:r>
          </w:p>
        </w:tc>
        <w:tc>
          <w:tcPr>
            <w:tcW w:w="1162" w:type="dxa"/>
            <w:tcBorders/>
            <w:shd w:color="auto" w:fill="auto" w:val="clear"/>
          </w:tcPr>
          <w:p>
            <w:pPr>
              <w:pStyle w:val="Normal"/>
              <w:spacing w:before="0" w:after="0"/>
              <w:jc w:val="center"/>
              <w:rPr>
                <w:bCs/>
                <w:color w:val="000000" w:themeColor="text1"/>
                <w:sz w:val="24"/>
              </w:rPr>
            </w:pPr>
            <w:r>
              <w:rPr>
                <w:bCs/>
                <w:color w:val="000000" w:themeColor="text1"/>
                <w:sz w:val="24"/>
              </w:rPr>
              <w:t>р. Бачат</w:t>
            </w:r>
          </w:p>
        </w:tc>
        <w:tc>
          <w:tcPr>
            <w:tcW w:w="1545" w:type="dxa"/>
            <w:tcBorders/>
            <w:shd w:color="auto" w:fill="auto" w:val="clear"/>
          </w:tcPr>
          <w:p>
            <w:pPr>
              <w:pStyle w:val="Normal"/>
              <w:spacing w:before="0" w:after="0"/>
              <w:jc w:val="center"/>
              <w:rPr>
                <w:bCs/>
                <w:color w:val="000000" w:themeColor="text1"/>
                <w:sz w:val="24"/>
              </w:rPr>
            </w:pPr>
            <w:r>
              <w:rPr>
                <w:bCs/>
                <w:color w:val="000000" w:themeColor="text1"/>
                <w:sz w:val="24"/>
              </w:rPr>
              <w:t>24</w:t>
            </w:r>
          </w:p>
        </w:tc>
        <w:tc>
          <w:tcPr>
            <w:tcW w:w="1479" w:type="dxa"/>
            <w:tcBorders/>
            <w:shd w:color="auto" w:fill="auto" w:val="clear"/>
          </w:tcPr>
          <w:p>
            <w:pPr>
              <w:pStyle w:val="Normal"/>
              <w:spacing w:before="0" w:after="0"/>
              <w:jc w:val="center"/>
              <w:rPr>
                <w:bCs/>
                <w:color w:val="000000" w:themeColor="text1"/>
                <w:sz w:val="24"/>
              </w:rPr>
            </w:pPr>
            <w:r>
              <w:rPr>
                <w:bCs/>
                <w:color w:val="000000" w:themeColor="text1"/>
                <w:sz w:val="24"/>
              </w:rPr>
              <w:t>100</w:t>
            </w:r>
          </w:p>
        </w:tc>
        <w:tc>
          <w:tcPr>
            <w:tcW w:w="1529" w:type="dxa"/>
            <w:tcBorders/>
            <w:shd w:color="auto" w:fill="auto" w:val="clear"/>
          </w:tcPr>
          <w:p>
            <w:pPr>
              <w:pStyle w:val="Normal"/>
              <w:spacing w:before="0" w:after="0"/>
              <w:jc w:val="center"/>
              <w:rPr>
                <w:bCs/>
                <w:color w:val="000000" w:themeColor="text1"/>
                <w:sz w:val="24"/>
              </w:rPr>
            </w:pPr>
            <w:r>
              <w:rPr>
                <w:bCs/>
                <w:color w:val="000000" w:themeColor="text1"/>
                <w:sz w:val="24"/>
              </w:rPr>
              <w:t>200</w:t>
            </w:r>
          </w:p>
        </w:tc>
        <w:tc>
          <w:tcPr>
            <w:tcW w:w="1380" w:type="dxa"/>
            <w:tcBorders/>
            <w:shd w:color="auto" w:fill="auto" w:val="clear"/>
          </w:tcPr>
          <w:p>
            <w:pPr>
              <w:pStyle w:val="Normal"/>
              <w:spacing w:before="0" w:after="0"/>
              <w:jc w:val="center"/>
              <w:rPr>
                <w:bCs/>
                <w:color w:val="000000" w:themeColor="text1"/>
                <w:sz w:val="24"/>
              </w:rPr>
            </w:pPr>
            <w:r>
              <w:rPr>
                <w:bCs/>
                <w:color w:val="000000" w:themeColor="text1"/>
                <w:sz w:val="24"/>
              </w:rPr>
              <w:t>100</w:t>
            </w:r>
          </w:p>
        </w:tc>
      </w:tr>
      <w:tr>
        <w:trPr>
          <w:trHeight w:val="264" w:hRule="exact"/>
        </w:trPr>
        <w:tc>
          <w:tcPr>
            <w:tcW w:w="540" w:type="dxa"/>
            <w:tcBorders/>
            <w:shd w:color="auto" w:fill="auto" w:val="clear"/>
          </w:tcPr>
          <w:p>
            <w:pPr>
              <w:pStyle w:val="Normal"/>
              <w:spacing w:before="0" w:after="0"/>
              <w:jc w:val="center"/>
              <w:rPr>
                <w:bCs/>
                <w:color w:val="000000" w:themeColor="text1"/>
                <w:sz w:val="24"/>
              </w:rPr>
            </w:pPr>
            <w:r>
              <w:rPr>
                <w:bCs/>
                <w:color w:val="000000" w:themeColor="text1"/>
                <w:sz w:val="24"/>
              </w:rPr>
              <w:t>7.</w:t>
            </w:r>
          </w:p>
        </w:tc>
        <w:tc>
          <w:tcPr>
            <w:tcW w:w="1715" w:type="dxa"/>
            <w:tcBorders/>
            <w:shd w:color="auto" w:fill="auto" w:val="clear"/>
          </w:tcPr>
          <w:p>
            <w:pPr>
              <w:pStyle w:val="Normal"/>
              <w:spacing w:before="0" w:after="0"/>
              <w:jc w:val="center"/>
              <w:rPr>
                <w:bCs/>
                <w:color w:val="000000" w:themeColor="text1"/>
                <w:sz w:val="24"/>
              </w:rPr>
            </w:pPr>
            <w:r>
              <w:rPr>
                <w:bCs/>
                <w:color w:val="000000" w:themeColor="text1"/>
                <w:sz w:val="24"/>
              </w:rPr>
              <w:t>р. Ур</w:t>
            </w:r>
          </w:p>
        </w:tc>
        <w:tc>
          <w:tcPr>
            <w:tcW w:w="1162" w:type="dxa"/>
            <w:tcBorders/>
            <w:shd w:color="auto" w:fill="auto" w:val="clear"/>
          </w:tcPr>
          <w:p>
            <w:pPr>
              <w:pStyle w:val="Normal"/>
              <w:spacing w:before="0" w:after="0"/>
              <w:jc w:val="center"/>
              <w:rPr>
                <w:bCs/>
                <w:color w:val="000000" w:themeColor="text1"/>
                <w:sz w:val="24"/>
              </w:rPr>
            </w:pPr>
            <w:r>
              <w:rPr>
                <w:bCs/>
                <w:color w:val="000000" w:themeColor="text1"/>
                <w:sz w:val="24"/>
              </w:rPr>
              <w:t>р. Иня</w:t>
            </w:r>
          </w:p>
        </w:tc>
        <w:tc>
          <w:tcPr>
            <w:tcW w:w="1545" w:type="dxa"/>
            <w:tcBorders/>
            <w:shd w:color="auto" w:fill="auto" w:val="clear"/>
          </w:tcPr>
          <w:p>
            <w:pPr>
              <w:pStyle w:val="Normal"/>
              <w:spacing w:before="0" w:after="0"/>
              <w:jc w:val="center"/>
              <w:rPr>
                <w:bCs/>
                <w:color w:val="000000" w:themeColor="text1"/>
                <w:sz w:val="24"/>
              </w:rPr>
            </w:pPr>
            <w:r>
              <w:rPr>
                <w:bCs/>
                <w:color w:val="000000" w:themeColor="text1"/>
                <w:sz w:val="24"/>
              </w:rPr>
              <w:t>120</w:t>
            </w:r>
          </w:p>
        </w:tc>
        <w:tc>
          <w:tcPr>
            <w:tcW w:w="1479" w:type="dxa"/>
            <w:tcBorders/>
            <w:shd w:color="auto" w:fill="auto" w:val="clear"/>
          </w:tcPr>
          <w:p>
            <w:pPr>
              <w:pStyle w:val="Normal"/>
              <w:spacing w:before="0" w:after="0"/>
              <w:jc w:val="center"/>
              <w:rPr>
                <w:bCs/>
                <w:color w:val="000000" w:themeColor="text1"/>
                <w:sz w:val="24"/>
              </w:rPr>
            </w:pPr>
            <w:r>
              <w:rPr>
                <w:bCs/>
                <w:color w:val="000000" w:themeColor="text1"/>
                <w:sz w:val="24"/>
              </w:rPr>
              <w:t>200</w:t>
            </w:r>
          </w:p>
        </w:tc>
        <w:tc>
          <w:tcPr>
            <w:tcW w:w="1529" w:type="dxa"/>
            <w:tcBorders/>
            <w:shd w:color="auto" w:fill="auto" w:val="clear"/>
          </w:tcPr>
          <w:p>
            <w:pPr>
              <w:pStyle w:val="Normal"/>
              <w:spacing w:before="0" w:after="0"/>
              <w:jc w:val="center"/>
              <w:rPr>
                <w:bCs/>
                <w:color w:val="000000" w:themeColor="text1"/>
                <w:sz w:val="24"/>
              </w:rPr>
            </w:pPr>
            <w:r>
              <w:rPr>
                <w:bCs/>
                <w:color w:val="000000" w:themeColor="text1"/>
                <w:sz w:val="24"/>
              </w:rPr>
              <w:t>200</w:t>
            </w:r>
          </w:p>
        </w:tc>
        <w:tc>
          <w:tcPr>
            <w:tcW w:w="1380" w:type="dxa"/>
            <w:tcBorders/>
            <w:shd w:color="auto" w:fill="auto" w:val="clear"/>
          </w:tcPr>
          <w:p>
            <w:pPr>
              <w:pStyle w:val="Normal"/>
              <w:spacing w:before="0" w:after="0"/>
              <w:jc w:val="center"/>
              <w:rPr>
                <w:bCs/>
                <w:color w:val="000000" w:themeColor="text1"/>
                <w:sz w:val="24"/>
              </w:rPr>
            </w:pPr>
            <w:r>
              <w:rPr>
                <w:bCs/>
                <w:color w:val="000000" w:themeColor="text1"/>
                <w:sz w:val="24"/>
              </w:rPr>
              <w:t>1360</w:t>
            </w:r>
          </w:p>
        </w:tc>
      </w:tr>
    </w:tbl>
    <w:p>
      <w:pPr>
        <w:pStyle w:val="Normal"/>
        <w:ind w:firstLine="709"/>
        <w:rPr>
          <w:color w:val="000000" w:themeColor="text1"/>
        </w:rPr>
      </w:pPr>
      <w:r>
        <w:rPr>
          <w:color w:val="000000" w:themeColor="text1"/>
        </w:rPr>
        <w:t xml:space="preserve">Основной водной артерией Беловского городского округа является река Бачат. </w:t>
      </w:r>
      <w:r>
        <w:rPr>
          <w:szCs w:val="28"/>
        </w:rPr>
        <w:t>По данным государственного водного реестра России относится к Верхнеобскому бассейновому округу, водохозяйственный участок реки - Иня, речной подбассейн реки - бассейны притоков (Верхней) Оби до впадения Томи. Речной бассейн реки - (Верхняя) Обь до впадения Иртыша. Образуется слиянием Большого Бачата и Малого Бачата. Поскольку река равнинная, течение спокойное, русло извилистое. В весеннее половодье уровень реки поднимается до 2 метров.</w:t>
      </w:r>
      <w:r>
        <w:rPr>
          <w:color w:val="000000" w:themeColor="text1"/>
        </w:rPr>
        <w:t xml:space="preserve"> Общая протяженность реки – 86 км. Имеет 12 притоков как левобережные, так и правобережные притоки. Поскольку река равнинная, течение спокойное, русло извилистое. В весеннее половодье уровень реки поднимается до 2 метров.</w:t>
      </w:r>
    </w:p>
    <w:p>
      <w:pPr>
        <w:pStyle w:val="Normal"/>
        <w:ind w:firstLine="709"/>
        <w:rPr>
          <w:color w:val="000000" w:themeColor="text1"/>
        </w:rPr>
      </w:pPr>
      <w:r>
        <w:rPr>
          <w:color w:val="000000" w:themeColor="text1"/>
        </w:rPr>
        <w:t>Река Малый Бачат, также как, и Бачат п</w:t>
      </w:r>
      <w:r>
        <w:rPr>
          <w:szCs w:val="28"/>
        </w:rPr>
        <w:t>о данным государственного водного реестра России относится к Верхнеобскому бассейновому округу, водохозяйственный участок реки - Иня, речной подбассейн реки - бассейны притоков (Верхней) Оби до впадения Томи. Речной бассейн реки - (Верхняя) Обь до впадения Иртыша. Имеет 10 при0токов.</w:t>
      </w:r>
    </w:p>
    <w:p>
      <w:pPr>
        <w:pStyle w:val="Normal"/>
        <w:ind w:firstLine="709"/>
        <w:rPr>
          <w:color w:val="FF0000"/>
        </w:rPr>
      </w:pPr>
      <w:r>
        <w:rPr>
          <w:color w:val="000000" w:themeColor="text1"/>
        </w:rPr>
        <w:t xml:space="preserve">Река Мереть–правобережный приток реки Иня и по </w:t>
      </w:r>
      <w:r>
        <w:rPr>
          <w:color w:val="000000" w:themeColor="text1"/>
          <w:szCs w:val="28"/>
        </w:rPr>
        <w:t xml:space="preserve">данным </w:t>
      </w:r>
      <w:r>
        <w:rPr>
          <w:szCs w:val="28"/>
        </w:rPr>
        <w:t>государственного водного реестра России относится к Верхнеобскому бассейновому округу, водохозяйственный участок реки - Иня, речной подбассейн реки - бассейны притоков (Верхней) Оби до впадения Томи. Речной бассейн реки - (Верхняя) Обь до впадения Иртыша.</w:t>
      </w:r>
      <w:r>
        <w:rPr>
          <w:color w:val="FF0000"/>
        </w:rPr>
        <w:t xml:space="preserve"> </w:t>
      </w:r>
    </w:p>
    <w:p>
      <w:pPr>
        <w:pStyle w:val="Normal"/>
        <w:ind w:firstLine="709"/>
        <w:rPr>
          <w:color w:val="000000" w:themeColor="text1"/>
        </w:rPr>
      </w:pPr>
      <w:r>
        <w:rPr>
          <w:color w:val="000000" w:themeColor="text1"/>
        </w:rPr>
        <w:t>Река Иня - имеет 61 приток и впадает в Обь по правому берегу реки. Высота истока около 342 м над уровнем моря.  По данным </w:t>
      </w:r>
      <w:hyperlink r:id="rId6" w:tgtFrame="Государственный водный реестр">
        <w:r>
          <w:rPr>
            <w:rStyle w:val="Style"/>
            <w:color w:val="000000" w:themeColor="text1"/>
          </w:rPr>
          <w:t xml:space="preserve">государственного водного </w:t>
        </w:r>
        <w:r>
          <w:rPr>
            <w:rStyle w:val="Style"/>
            <w:szCs w:val="28"/>
          </w:rPr>
          <w:t>реестра</w:t>
        </w:r>
        <w:r>
          <w:rPr>
            <w:rStyle w:val="Style"/>
            <w:color w:val="000000" w:themeColor="text1"/>
          </w:rPr>
          <w:t xml:space="preserve"> России</w:t>
        </w:r>
      </w:hyperlink>
      <w:r>
        <w:rPr>
          <w:color w:val="000000" w:themeColor="text1"/>
        </w:rPr>
        <w:t xml:space="preserve">  относится к  </w:t>
      </w:r>
      <w:hyperlink r:id="rId7" w:tgtFrame="Верхнеобский бассейновый округ">
        <w:r>
          <w:rPr>
            <w:rStyle w:val="Style"/>
            <w:color w:val="000000" w:themeColor="text1"/>
          </w:rPr>
          <w:t>Верхнеобскому бассейновому округу</w:t>
        </w:r>
      </w:hyperlink>
      <w:r>
        <w:rPr>
          <w:color w:val="000000" w:themeColor="text1"/>
        </w:rPr>
        <w:t xml:space="preserve">,  </w:t>
      </w:r>
      <w:hyperlink r:id="rId8" w:tgtFrame="Водохозяйственный участок">
        <w:r>
          <w:rPr>
            <w:rStyle w:val="Style"/>
            <w:color w:val="000000" w:themeColor="text1"/>
          </w:rPr>
          <w:t>водохозяйственный участок реки</w:t>
        </w:r>
      </w:hyperlink>
      <w:r>
        <w:rPr>
          <w:color w:val="000000" w:themeColor="text1"/>
        </w:rPr>
        <w:t> — </w:t>
      </w:r>
      <w:hyperlink r:id="rId9" w:tgtFrame="Обь">
        <w:r>
          <w:rPr>
            <w:rStyle w:val="Style"/>
            <w:color w:val="000000" w:themeColor="text1"/>
          </w:rPr>
          <w:t>Обь</w:t>
        </w:r>
      </w:hyperlink>
      <w:r>
        <w:rPr>
          <w:color w:val="000000" w:themeColor="text1"/>
        </w:rPr>
        <w:t> от города </w:t>
      </w:r>
      <w:hyperlink r:id="rId10" w:tgtFrame="Барнаул">
        <w:r>
          <w:rPr>
            <w:rStyle w:val="Style"/>
            <w:color w:val="000000" w:themeColor="text1"/>
          </w:rPr>
          <w:t>Барнаул</w:t>
        </w:r>
      </w:hyperlink>
      <w:r>
        <w:rPr>
          <w:color w:val="000000" w:themeColor="text1"/>
        </w:rPr>
        <w:t> до </w:t>
      </w:r>
      <w:hyperlink r:id="rId11" w:tgtFrame="Новосибирское водохранилище">
        <w:r>
          <w:rPr>
            <w:rStyle w:val="Style"/>
            <w:color w:val="000000" w:themeColor="text1"/>
          </w:rPr>
          <w:t>Новосибирского гидроузла</w:t>
        </w:r>
      </w:hyperlink>
      <w:r>
        <w:rPr>
          <w:color w:val="000000" w:themeColor="text1"/>
        </w:rPr>
        <w:t xml:space="preserve">, без реки  </w:t>
      </w:r>
      <w:hyperlink r:id="rId12" w:tgtFrame="Чумыш">
        <w:r>
          <w:rPr>
            <w:rStyle w:val="Style"/>
            <w:color w:val="000000" w:themeColor="text1"/>
          </w:rPr>
          <w:t>Чумыш</w:t>
        </w:r>
      </w:hyperlink>
      <w:r>
        <w:rPr>
          <w:color w:val="000000" w:themeColor="text1"/>
        </w:rPr>
        <w:t>, речной подбассейн реки — бассейны притоков (Верхней) Оби до впадения Томи. Речной бассейн реки — (Верхняя) Обь до впадения </w:t>
      </w:r>
      <w:hyperlink r:id="rId13" w:tgtFrame="Иртыш">
        <w:r>
          <w:rPr>
            <w:rStyle w:val="Style"/>
            <w:color w:val="000000" w:themeColor="text1"/>
          </w:rPr>
          <w:t>Иртыша</w:t>
        </w:r>
      </w:hyperlink>
      <w:r>
        <w:rPr>
          <w:color w:val="000000" w:themeColor="text1"/>
        </w:rPr>
        <w:t xml:space="preserve">. </w:t>
      </w:r>
    </w:p>
    <w:p>
      <w:pPr>
        <w:pStyle w:val="Normal"/>
        <w:ind w:firstLine="709"/>
        <w:rPr>
          <w:color w:val="000000" w:themeColor="text1"/>
          <w:szCs w:val="28"/>
        </w:rPr>
      </w:pPr>
      <w:r>
        <w:rPr>
          <w:color w:val="000000" w:themeColor="text1"/>
        </w:rPr>
        <w:t xml:space="preserve">Река Черта – впадает в Бачат в 6 км от его устья по правому берегу. В непосредственной близости от реки две шахты и другие промышленные предприятия. </w:t>
      </w:r>
      <w:r>
        <w:rPr>
          <w:color w:val="000000" w:themeColor="text1"/>
          <w:szCs w:val="28"/>
          <w:shd w:fill="FFFFFF" w:val="clear"/>
        </w:rPr>
        <w:t>По данным </w:t>
      </w:r>
      <w:hyperlink r:id="rId14" w:tgtFrame="Государственный водный реестр">
        <w:r>
          <w:rPr>
            <w:rStyle w:val="Style"/>
            <w:color w:val="000000" w:themeColor="text1"/>
            <w:szCs w:val="28"/>
            <w:shd w:fill="FFFFFF" w:val="clear"/>
          </w:rPr>
          <w:t>государственного водного реестра России</w:t>
        </w:r>
      </w:hyperlink>
      <w:r>
        <w:rPr>
          <w:color w:val="000000" w:themeColor="text1"/>
          <w:szCs w:val="28"/>
          <w:shd w:fill="FFFFFF" w:val="clear"/>
        </w:rPr>
        <w:t xml:space="preserve"> относится к  </w:t>
      </w:r>
      <w:hyperlink r:id="rId15" w:tgtFrame="Верхнеобский бассейновый округ">
        <w:r>
          <w:rPr>
            <w:rStyle w:val="Style"/>
            <w:color w:val="000000" w:themeColor="text1"/>
            <w:szCs w:val="28"/>
            <w:shd w:fill="FFFFFF" w:val="clear"/>
          </w:rPr>
          <w:t>Верхнеобскому бассейновому округу</w:t>
        </w:r>
      </w:hyperlink>
      <w:r>
        <w:rPr>
          <w:color w:val="000000" w:themeColor="text1"/>
          <w:szCs w:val="28"/>
          <w:shd w:fill="FFFFFF" w:val="clear"/>
        </w:rPr>
        <w:t>, водохозяйственный участок реки — </w:t>
      </w:r>
      <w:hyperlink r:id="rId16" w:tgtFrame="Иня (нижний приток Оби)">
        <w:r>
          <w:rPr>
            <w:rStyle w:val="Style"/>
            <w:color w:val="000000" w:themeColor="text1"/>
            <w:szCs w:val="28"/>
            <w:shd w:fill="FFFFFF" w:val="clear"/>
          </w:rPr>
          <w:t>Иня</w:t>
        </w:r>
      </w:hyperlink>
      <w:r>
        <w:rPr>
          <w:color w:val="000000" w:themeColor="text1"/>
          <w:szCs w:val="28"/>
          <w:shd w:fill="FFFFFF" w:val="clear"/>
        </w:rPr>
        <w:t>, речной подбассейн реки — бассейны притоков (Верхней) Оби до впадения Томи. Речной бассейн реки — (Верхняя) Обь до впадения </w:t>
      </w:r>
      <w:hyperlink r:id="rId17" w:tgtFrame="Иртыш">
        <w:r>
          <w:rPr>
            <w:rStyle w:val="Style"/>
            <w:color w:val="000000" w:themeColor="text1"/>
            <w:szCs w:val="28"/>
            <w:shd w:fill="FFFFFF" w:val="clear"/>
          </w:rPr>
          <w:t>Иртыша</w:t>
        </w:r>
      </w:hyperlink>
      <w:r>
        <w:rPr>
          <w:color w:val="000000" w:themeColor="text1"/>
          <w:szCs w:val="28"/>
        </w:rPr>
        <w:t>.</w:t>
      </w:r>
    </w:p>
    <w:p>
      <w:pPr>
        <w:pStyle w:val="Normal"/>
        <w:ind w:firstLine="567"/>
        <w:rPr>
          <w:color w:val="000000" w:themeColor="text1"/>
          <w:szCs w:val="28"/>
        </w:rPr>
      </w:pPr>
      <w:r>
        <w:rPr>
          <w:color w:val="000000" w:themeColor="text1"/>
        </w:rPr>
        <w:t>Река Уба - устье реки находится в 2 км по левому берегу реки Бачат</w:t>
      </w:r>
      <w:r>
        <w:rPr>
          <w:color w:val="000000" w:themeColor="text1"/>
          <w:szCs w:val="28"/>
        </w:rPr>
        <w:t xml:space="preserve">. </w:t>
      </w:r>
      <w:r>
        <w:rPr>
          <w:color w:val="000000" w:themeColor="text1"/>
          <w:szCs w:val="28"/>
          <w:shd w:fill="FFFFFF" w:val="clear"/>
        </w:rPr>
        <w:t>По данным  </w:t>
      </w:r>
      <w:hyperlink r:id="rId18" w:tgtFrame="Государственный водный реестр">
        <w:r>
          <w:rPr>
            <w:rStyle w:val="Style"/>
            <w:color w:val="000000" w:themeColor="text1"/>
            <w:szCs w:val="28"/>
            <w:shd w:fill="FFFFFF" w:val="clear"/>
          </w:rPr>
          <w:t>государственного водного реестра России</w:t>
        </w:r>
      </w:hyperlink>
      <w:r>
        <w:rPr>
          <w:color w:val="000000" w:themeColor="text1"/>
          <w:szCs w:val="28"/>
          <w:shd w:fill="FFFFFF" w:val="clear"/>
        </w:rPr>
        <w:t>  относится к </w:t>
      </w:r>
      <w:hyperlink r:id="rId19" w:tgtFrame="Верхнеобский бассейновый округ">
        <w:r>
          <w:rPr>
            <w:rStyle w:val="Style"/>
            <w:color w:val="000000" w:themeColor="text1"/>
            <w:szCs w:val="28"/>
            <w:shd w:fill="FFFFFF" w:val="clear"/>
          </w:rPr>
          <w:t>Верхнеобскому бассейновому округу</w:t>
        </w:r>
      </w:hyperlink>
      <w:r>
        <w:rPr>
          <w:color w:val="000000" w:themeColor="text1"/>
          <w:szCs w:val="28"/>
          <w:shd w:fill="FFFFFF" w:val="clear"/>
        </w:rPr>
        <w:t>, водохозяйственный участок реки — </w:t>
      </w:r>
      <w:hyperlink r:id="rId20" w:tgtFrame="Иня (нижний приток Оби)">
        <w:r>
          <w:rPr>
            <w:rStyle w:val="Style"/>
            <w:color w:val="000000" w:themeColor="text1"/>
            <w:szCs w:val="28"/>
            <w:shd w:fill="FFFFFF" w:val="clear"/>
          </w:rPr>
          <w:t>Иня</w:t>
        </w:r>
      </w:hyperlink>
      <w:r>
        <w:rPr>
          <w:color w:val="000000" w:themeColor="text1"/>
          <w:szCs w:val="28"/>
          <w:shd w:fill="FFFFFF" w:val="clear"/>
        </w:rPr>
        <w:t>, речной подбассейн реки — бассейны притоков (Верхней) Оби до впадения Томи. Речной бассейн реки — (Верхняя) Обь до впадения </w:t>
      </w:r>
      <w:hyperlink r:id="rId21" w:tgtFrame="Иртыш">
        <w:r>
          <w:rPr>
            <w:rStyle w:val="Style"/>
            <w:color w:val="000000" w:themeColor="text1"/>
            <w:szCs w:val="28"/>
            <w:shd w:fill="FFFFFF" w:val="clear"/>
          </w:rPr>
          <w:t>Иртыша</w:t>
        </w:r>
      </w:hyperlink>
      <w:r>
        <w:rPr>
          <w:color w:val="000000" w:themeColor="text1"/>
          <w:szCs w:val="28"/>
        </w:rPr>
        <w:t>.</w:t>
      </w:r>
    </w:p>
    <w:p>
      <w:pPr>
        <w:pStyle w:val="Normal"/>
        <w:ind w:firstLine="567"/>
        <w:rPr>
          <w:color w:val="FF0000"/>
        </w:rPr>
      </w:pPr>
      <w:r>
        <w:rPr>
          <w:color w:val="000000" w:themeColor="text1"/>
        </w:rPr>
        <w:t xml:space="preserve">Река Ур - </w:t>
      </w:r>
      <w:r>
        <w:rPr>
          <w:color w:val="000000" w:themeColor="text1"/>
          <w:szCs w:val="28"/>
          <w:shd w:fill="FFFFFF" w:val="clear"/>
        </w:rPr>
        <w:t>по данным </w:t>
      </w:r>
      <w:hyperlink r:id="rId22" w:tgtFrame="Государственный водный реестр">
        <w:r>
          <w:rPr>
            <w:rStyle w:val="Style"/>
            <w:color w:val="000000" w:themeColor="text1"/>
            <w:szCs w:val="28"/>
            <w:shd w:fill="FFFFFF" w:val="clear"/>
          </w:rPr>
          <w:t>государственного водного реестра России</w:t>
        </w:r>
      </w:hyperlink>
      <w:r>
        <w:rPr>
          <w:color w:val="000000" w:themeColor="text1"/>
          <w:szCs w:val="28"/>
          <w:shd w:fill="FFFFFF" w:val="clear"/>
        </w:rPr>
        <w:t xml:space="preserve"> относится к  </w:t>
      </w:r>
      <w:hyperlink r:id="rId23" w:tgtFrame="Верхнеобский бассейновый округ">
        <w:r>
          <w:rPr>
            <w:rStyle w:val="Style"/>
            <w:color w:val="000000" w:themeColor="text1"/>
            <w:szCs w:val="28"/>
            <w:shd w:fill="FFFFFF" w:val="clear"/>
          </w:rPr>
          <w:t>Верхнеобскому бассейновому округу</w:t>
        </w:r>
      </w:hyperlink>
      <w:r>
        <w:rPr>
          <w:color w:val="000000" w:themeColor="text1"/>
          <w:szCs w:val="28"/>
          <w:shd w:fill="FFFFFF" w:val="clear"/>
        </w:rPr>
        <w:t>, водохозяйственный участок реки — </w:t>
      </w:r>
      <w:hyperlink r:id="rId24" w:tgtFrame="Иня (нижний приток Оби)">
        <w:r>
          <w:rPr>
            <w:rStyle w:val="Style"/>
            <w:color w:val="000000" w:themeColor="text1"/>
            <w:szCs w:val="28"/>
            <w:shd w:fill="FFFFFF" w:val="clear"/>
          </w:rPr>
          <w:t>Иня</w:t>
        </w:r>
      </w:hyperlink>
      <w:r>
        <w:rPr>
          <w:color w:val="000000" w:themeColor="text1"/>
          <w:szCs w:val="28"/>
          <w:shd w:fill="FFFFFF" w:val="clear"/>
        </w:rPr>
        <w:t>, речной подбассейн реки — бассейны притоков (Верхней) Оби до впадения Томи. Речной бассейн реки — (Верхняя) Обь до впадения </w:t>
      </w:r>
      <w:hyperlink r:id="rId25" w:tgtFrame="Иртыш">
        <w:r>
          <w:rPr>
            <w:rStyle w:val="Style"/>
            <w:color w:val="000000" w:themeColor="text1"/>
            <w:szCs w:val="28"/>
            <w:shd w:fill="FFFFFF" w:val="clear"/>
          </w:rPr>
          <w:t>Иртыша</w:t>
        </w:r>
      </w:hyperlink>
      <w:r>
        <w:rPr>
          <w:color w:val="000000" w:themeColor="text1"/>
          <w:szCs w:val="28"/>
        </w:rPr>
        <w:t>.</w:t>
      </w:r>
      <w:r>
        <w:rPr>
          <w:color w:val="000000" w:themeColor="text1"/>
        </w:rPr>
        <w:t xml:space="preserve"> </w:t>
      </w:r>
    </w:p>
    <w:p>
      <w:pPr>
        <w:pStyle w:val="Normal"/>
        <w:ind w:firstLine="567"/>
        <w:rPr>
          <w:color w:val="000000" w:themeColor="text1"/>
        </w:rPr>
      </w:pPr>
      <w:r>
        <w:rPr>
          <w:color w:val="000000" w:themeColor="text1"/>
        </w:rPr>
        <w:t>Наиболее опасные гидрологические явления наблюдаются на реках в периоды весеннего половодья и паводков.</w:t>
      </w:r>
    </w:p>
    <w:p>
      <w:pPr>
        <w:pStyle w:val="Normal"/>
        <w:ind w:firstLine="567"/>
        <w:rPr>
          <w:szCs w:val="28"/>
        </w:rPr>
      </w:pPr>
      <w:r>
        <w:rPr>
          <w:szCs w:val="28"/>
        </w:rPr>
        <w:t xml:space="preserve">По характеру водного режима сток ее относится к типу Западно-Сибирских рек с довольно продолжительным периодом весеннего половодья, низкой зимней меженью и незначительным увеличением водности в период осенних дождей. Питание рек </w:t>
      </w:r>
      <w:r>
        <w:rPr>
          <w:rFonts w:cs="Arial"/>
          <w:szCs w:val="28"/>
        </w:rPr>
        <w:t>-</w:t>
      </w:r>
      <w:r>
        <w:rPr>
          <w:rFonts w:cs="GOST type A"/>
          <w:szCs w:val="28"/>
        </w:rPr>
        <w:t xml:space="preserve"> смешанное: поверхностное и грунтовое. На долю снегового питания приходится 78%, грунтового </w:t>
      </w:r>
      <w:r>
        <w:rPr>
          <w:rFonts w:cs="Arial"/>
          <w:szCs w:val="28"/>
        </w:rPr>
        <w:t>-</w:t>
      </w:r>
      <w:r>
        <w:rPr>
          <w:rFonts w:cs="GOST type A"/>
          <w:szCs w:val="28"/>
        </w:rPr>
        <w:t xml:space="preserve"> 17%, дождевого </w:t>
      </w:r>
      <w:r>
        <w:rPr>
          <w:rFonts w:cs="Arial"/>
          <w:szCs w:val="28"/>
        </w:rPr>
        <w:t>-</w:t>
      </w:r>
      <w:r>
        <w:rPr>
          <w:rFonts w:cs="GOST type A"/>
          <w:szCs w:val="28"/>
        </w:rPr>
        <w:t xml:space="preserve"> 4% объема годового стока. 65-80% стока приходится на период весеннего половодья (</w:t>
      </w:r>
      <w:r>
        <w:rPr>
          <w:szCs w:val="28"/>
        </w:rPr>
        <w:t xml:space="preserve">апрель </w:t>
      </w:r>
      <w:r>
        <w:rPr>
          <w:rFonts w:cs="Arial"/>
          <w:szCs w:val="28"/>
        </w:rPr>
        <w:t>-</w:t>
      </w:r>
      <w:r>
        <w:rPr>
          <w:rFonts w:cs="GOST type A"/>
          <w:szCs w:val="28"/>
        </w:rPr>
        <w:t xml:space="preserve"> май), который проходит в две-три волны. </w:t>
      </w:r>
      <w:r>
        <w:rPr>
          <w:szCs w:val="28"/>
        </w:rPr>
        <w:t>Начало весеннего половодья наблюдается в среднем в конце первой декады апреля. Период подъема весенней волны составляет 12-15 дней, в зависимости от дружности снеготаяния. Спад половодья проходит значительно медленнее, растянут. При этом, как правило, на спаде, в середине мая, происходит вновь небольшой подъем воды за счет активизации снеготаяния в верховьях бассейна Ини. К этому периоду приурочены наибольшие расходы воды. Русло Ини как реки равнинного типа значительно меандрирует практически повсюду. Ширина его колеблется в пределах 40-100 метров, глубина средняя 1,5-3 метров.</w:t>
      </w:r>
    </w:p>
    <w:p>
      <w:pPr>
        <w:pStyle w:val="Normal"/>
        <w:ind w:firstLine="567"/>
        <w:rPr/>
      </w:pPr>
      <w:r>
        <w:rPr>
          <w:szCs w:val="28"/>
        </w:rPr>
        <w:t>Наиболее крупным водоемом района является Беловское водохранилище, созданное в долине реки Иня как водоем-охладитель Беловской ГРЭС. Длина водохранилища-15 км, ширина на разных участках различная, от 0,5 до 1,5 км, площадь зеркала воды-13,6 км2, площадь водосборного бассейна до створа гидроузла ГРЭС-1970 км2.</w:t>
      </w:r>
    </w:p>
    <w:p>
      <w:pPr>
        <w:pStyle w:val="Normal"/>
        <w:jc w:val="center"/>
        <w:rPr>
          <w:b/>
          <w:b/>
          <w:color w:val="000000" w:themeColor="text1"/>
        </w:rPr>
      </w:pPr>
      <w:bookmarkStart w:id="29" w:name="_Toc129349295"/>
      <w:r>
        <w:rPr>
          <w:b/>
          <w:color w:val="000000" w:themeColor="text1"/>
        </w:rPr>
        <w:t>Сейсмичность территории</w:t>
      </w:r>
      <w:bookmarkEnd w:id="29"/>
    </w:p>
    <w:p>
      <w:pPr>
        <w:pStyle w:val="Normal"/>
        <w:ind w:firstLine="567"/>
        <w:rPr>
          <w:i/>
          <w:i/>
          <w:szCs w:val="28"/>
        </w:rPr>
      </w:pPr>
      <w:r>
        <w:rPr>
          <w:szCs w:val="28"/>
        </w:rPr>
        <w:t>Сейсмичность на территории согласно Приложению, Б к СП 14.13330.2018 по карте 10% ОСР-А, 5 % ОСР-97-В и 1 % ОСР-97-с составляет 7 и 8 баллов шкалы MSK-64 соответственно. В соответствии с этим районированием населенный пункт подвержен сейсмической опасности интенсивностью 6 баллов по шкале MSK-64 один раз в 500 лет. 8 баллов по шкале MSK-64 один раз в 1000 лет, 7 баллов по шкале MSK-64 один раз в 5000 лет.</w:t>
      </w:r>
    </w:p>
    <w:p>
      <w:pPr>
        <w:pStyle w:val="Normal"/>
        <w:jc w:val="center"/>
        <w:rPr>
          <w:b/>
          <w:b/>
          <w:color w:val="000000" w:themeColor="text1"/>
        </w:rPr>
      </w:pPr>
      <w:bookmarkStart w:id="30" w:name="_Toc129349296"/>
      <w:bookmarkStart w:id="31" w:name="_Toc44428950"/>
      <w:bookmarkStart w:id="32" w:name="_Toc42039797"/>
      <w:bookmarkStart w:id="33" w:name="_Toc42017994"/>
      <w:bookmarkStart w:id="34" w:name="_Toc28018910"/>
      <w:bookmarkStart w:id="35" w:name="_Toc23423719"/>
      <w:bookmarkEnd w:id="34"/>
      <w:bookmarkEnd w:id="35"/>
      <w:r>
        <w:rPr>
          <w:b/>
          <w:color w:val="000000" w:themeColor="text1"/>
        </w:rPr>
        <w:t>Почвы и растительность</w:t>
      </w:r>
      <w:bookmarkEnd w:id="30"/>
      <w:bookmarkEnd w:id="31"/>
      <w:bookmarkEnd w:id="32"/>
      <w:bookmarkEnd w:id="33"/>
    </w:p>
    <w:p>
      <w:pPr>
        <w:pStyle w:val="Normal"/>
        <w:ind w:firstLine="567"/>
        <w:rPr>
          <w:i/>
          <w:i/>
          <w:szCs w:val="28"/>
        </w:rPr>
      </w:pPr>
      <w:r>
        <w:rPr>
          <w:b/>
          <w:color w:val="FF0000"/>
        </w:rPr>
        <w:t xml:space="preserve"> </w:t>
      </w:r>
      <w:r>
        <w:rPr>
          <w:color w:val="000000" w:themeColor="text1"/>
        </w:rPr>
        <w:t xml:space="preserve">В Беловском городском округе </w:t>
      </w:r>
      <w:r>
        <w:rPr>
          <w:szCs w:val="28"/>
        </w:rPr>
        <w:t xml:space="preserve">основной фон почвенного покрова на лугово-степной равнинной части, по междуречным пространствам, составляют черноземы обыкновенные и выщелоченные, темно-серые и серые лесные почвы. </w:t>
      </w:r>
      <w:r>
        <w:rPr>
          <w:rFonts w:cs="GOST type A"/>
          <w:szCs w:val="28"/>
        </w:rPr>
        <w:t>В понижениях рельефа, по долинам рек и днищам балок сформир</w:t>
      </w:r>
      <w:r>
        <w:rPr>
          <w:szCs w:val="28"/>
        </w:rPr>
        <w:t>ованы солончаковые, торфянистые и лугово-болотные почвы.</w:t>
      </w:r>
    </w:p>
    <w:p>
      <w:pPr>
        <w:pStyle w:val="Normal"/>
        <w:ind w:firstLine="567"/>
        <w:rPr>
          <w:i/>
          <w:i/>
          <w:szCs w:val="28"/>
        </w:rPr>
      </w:pPr>
      <w:r>
        <w:rPr>
          <w:szCs w:val="28"/>
        </w:rPr>
        <w:t>Черноземы сформировались на лессовидных суглинках. Механический состав их средне- и тяжелосуглинистый.</w:t>
      </w:r>
    </w:p>
    <w:p>
      <w:pPr>
        <w:pStyle w:val="Normal"/>
        <w:ind w:firstLine="567"/>
        <w:rPr>
          <w:i/>
          <w:i/>
          <w:szCs w:val="28"/>
        </w:rPr>
      </w:pPr>
      <w:r>
        <w:rPr>
          <w:szCs w:val="28"/>
        </w:rPr>
        <w:t>Выщелоченные черноземы, преобладающие в структуре почвенного покрова, отличаются благоприятным водным режимом и физическими свойствами. Высокий запас питательных веществ, насыщенность поглощающего комплекса кальцием, отсутствие засоления, слабокислая реакция среды обуславливают их высокую биогенность, благодаря которой уровень эффективного плодородия этих почв достаточно высок.</w:t>
      </w:r>
    </w:p>
    <w:p>
      <w:pPr>
        <w:pStyle w:val="Normal"/>
        <w:ind w:firstLine="567"/>
        <w:rPr>
          <w:i/>
          <w:i/>
          <w:szCs w:val="28"/>
        </w:rPr>
      </w:pPr>
      <w:r>
        <w:rPr>
          <w:szCs w:val="28"/>
        </w:rPr>
        <w:t xml:space="preserve">Черноземные почвы характеризуются высоким естественным плодородием (бонитировочный балл в среднем равен 89). Содержание гумуса в них составляет 7-11%. Мощность гумусового горизонта на пахотных угодьях в среднем равна 20 см. </w:t>
      </w:r>
    </w:p>
    <w:p>
      <w:pPr>
        <w:pStyle w:val="Normal"/>
        <w:ind w:firstLine="567"/>
        <w:rPr>
          <w:i/>
          <w:i/>
          <w:szCs w:val="28"/>
        </w:rPr>
      </w:pPr>
      <w:r>
        <w:rPr>
          <w:szCs w:val="28"/>
        </w:rPr>
        <w:t xml:space="preserve">На экологическое состояние почвенного покрова района значительное негативное влияние оказывает хозяйственная деятельность, проявляющаяся в нарушении его территориальной структуры, изменении физических и химических свойств почв. </w:t>
      </w:r>
    </w:p>
    <w:p>
      <w:pPr>
        <w:pStyle w:val="Normal"/>
        <w:ind w:firstLine="567"/>
        <w:rPr>
          <w:i/>
          <w:i/>
          <w:szCs w:val="28"/>
        </w:rPr>
      </w:pPr>
      <w:r>
        <w:rPr>
          <w:szCs w:val="28"/>
        </w:rPr>
        <w:t xml:space="preserve">Растительный покров городского округа относится к степной и лесостепной природным зонам. Коренной растительностью являются злаково-разнотравные и ковыльные степи. В основе травостоя степных сообществ господствуют дерновинные злаки </w:t>
      </w:r>
      <w:r>
        <w:rPr>
          <w:rFonts w:cs="Arial"/>
          <w:szCs w:val="28"/>
        </w:rPr>
        <w:t>-</w:t>
      </w:r>
      <w:r>
        <w:rPr>
          <w:rFonts w:cs="GOST type A"/>
          <w:szCs w:val="28"/>
        </w:rPr>
        <w:t xml:space="preserve"> типчаки ложно овечий и бороздчатый, ковыль-тырса</w:t>
      </w:r>
      <w:r>
        <w:rPr>
          <w:szCs w:val="28"/>
        </w:rPr>
        <w:t xml:space="preserve">, змеевка растопыренная, мятлик степной, тонконог тонкий, житняк гребенчатый, мелкие степные осоки </w:t>
      </w:r>
      <w:r>
        <w:rPr>
          <w:rFonts w:cs="Arial"/>
          <w:szCs w:val="28"/>
        </w:rPr>
        <w:t>-</w:t>
      </w:r>
      <w:r>
        <w:rPr>
          <w:rFonts w:cs="GOST type A"/>
          <w:szCs w:val="28"/>
        </w:rPr>
        <w:t xml:space="preserve"> твердоватая и приземистая, из полукустарников </w:t>
      </w:r>
      <w:r>
        <w:rPr>
          <w:rFonts w:cs="Arial"/>
          <w:szCs w:val="28"/>
        </w:rPr>
        <w:t>-</w:t>
      </w:r>
      <w:r>
        <w:rPr>
          <w:rFonts w:cs="GOST type A"/>
          <w:szCs w:val="28"/>
        </w:rPr>
        <w:t xml:space="preserve"> полынь холодная.</w:t>
      </w:r>
    </w:p>
    <w:p>
      <w:pPr>
        <w:pStyle w:val="Normal"/>
        <w:ind w:firstLine="567"/>
        <w:rPr>
          <w:rFonts w:cs="GOST type A"/>
          <w:i/>
          <w:i/>
          <w:szCs w:val="28"/>
        </w:rPr>
      </w:pPr>
      <w:r>
        <w:rPr>
          <w:szCs w:val="28"/>
        </w:rPr>
        <w:t xml:space="preserve">На границе степного и лесного поясов распространены остепненные суходольные луга, приуроченные обычно к пологим участкам осветленных склонов. Доминирующими видами растений среди них выступают вейник наземный, костер безостый, тимофеевка степная, регнерия Турчанинова и др. Почвы под этими растительными сообществами </w:t>
      </w:r>
      <w:r>
        <w:rPr>
          <w:rFonts w:cs="Arial"/>
          <w:szCs w:val="28"/>
        </w:rPr>
        <w:t>-</w:t>
      </w:r>
      <w:r>
        <w:rPr>
          <w:rFonts w:cs="GOST type A"/>
          <w:szCs w:val="28"/>
        </w:rPr>
        <w:t xml:space="preserve"> обыкновенные черноземы.</w:t>
      </w:r>
    </w:p>
    <w:p>
      <w:pPr>
        <w:pStyle w:val="Normal"/>
        <w:ind w:firstLine="567"/>
        <w:rPr>
          <w:i/>
          <w:i/>
          <w:szCs w:val="28"/>
        </w:rPr>
      </w:pPr>
      <w:r>
        <w:rPr>
          <w:szCs w:val="28"/>
        </w:rPr>
        <w:t xml:space="preserve">В лесостепной зоне встречаются небольшие березовые, березово-осиновые массивы и колки. По поймам и долинам малых рек встречаются тополи черный и лавролистный, ива древовидная. В подлеске распространены кустарники акация желтая, таволга иволистная, жимолость татарская, шиповник. По более влажным биотопам </w:t>
      </w:r>
      <w:r>
        <w:rPr>
          <w:rFonts w:cs="Arial"/>
          <w:szCs w:val="28"/>
        </w:rPr>
        <w:t>-</w:t>
      </w:r>
      <w:r>
        <w:rPr>
          <w:rFonts w:cs="GOST type A"/>
          <w:szCs w:val="28"/>
        </w:rPr>
        <w:t xml:space="preserve"> черемуха, рябина, калина, смородина, крушина, бузина. Травянистый покров лесных участков богат и разнообразен видовым составом. Здесь обычными видами являются скерда сибирская, василисник, майник, хвощ, костяника, </w:t>
      </w:r>
      <w:r>
        <w:rPr>
          <w:szCs w:val="28"/>
        </w:rPr>
        <w:t>ежевика, сныть, земляника, вейник, папоротник орляк, горошек мышиный и душистый, шлемник и многие другие. Лесные массивы имеют большое почвозащитное и водоохранное значение, а также служат в целях рекреации, сбора пищевых и лекарственных растений и размещения пасек.</w:t>
      </w:r>
    </w:p>
    <w:p>
      <w:pPr>
        <w:pStyle w:val="Normal"/>
        <w:jc w:val="center"/>
        <w:rPr>
          <w:b/>
          <w:b/>
          <w:color w:val="000000" w:themeColor="text1"/>
        </w:rPr>
      </w:pPr>
      <w:bookmarkStart w:id="36" w:name="_Toc129349298"/>
      <w:bookmarkStart w:id="37" w:name="_Toc28018912"/>
      <w:r>
        <w:rPr>
          <w:b/>
          <w:color w:val="000000" w:themeColor="text1"/>
        </w:rPr>
        <w:t>Минерально-сырьевые ресурсы</w:t>
      </w:r>
      <w:bookmarkEnd w:id="36"/>
      <w:bookmarkEnd w:id="37"/>
    </w:p>
    <w:p>
      <w:pPr>
        <w:pStyle w:val="Normal"/>
        <w:ind w:firstLine="567"/>
        <w:rPr>
          <w:szCs w:val="28"/>
        </w:rPr>
      </w:pPr>
      <w:r>
        <w:rPr>
          <w:szCs w:val="28"/>
        </w:rPr>
        <w:t>На рассматриваемой территории присутствуют разрабатываемые месторождения минерально-сырьевых ресурсов. Природные ресурсы городского округа представляют, как межрегиональный, так и международный интерес. Беловский городской округ расположен в геолого-экономической зоне двух основных месторождений: Беловского и Бачатского. Основу почв в геологическом плане составляют песчаники, алевролиты, аргиллиты, конгломераты, каменные угли и мергели кузнецкой, ильинской и ерунаковской подсерии.</w:t>
      </w:r>
    </w:p>
    <w:p>
      <w:pPr>
        <w:pStyle w:val="Normal"/>
        <w:ind w:firstLine="567"/>
        <w:rPr>
          <w:i/>
          <w:i/>
          <w:szCs w:val="28"/>
        </w:rPr>
      </w:pPr>
      <w:r>
        <w:rPr>
          <w:szCs w:val="28"/>
        </w:rPr>
        <w:t xml:space="preserve">В Беловском городском округе добыча угля производится в шахтах и разрезах. Беловский геолого-промышленный округ относится к числу перспективных угледобывающих районов. </w:t>
      </w:r>
    </w:p>
    <w:p>
      <w:pPr>
        <w:pStyle w:val="Normal"/>
        <w:rPr>
          <w:color w:val="000000" w:themeColor="text1"/>
        </w:rPr>
      </w:pPr>
      <w:r>
        <w:rPr>
          <w:color w:val="000000" w:themeColor="text1"/>
        </w:rPr>
        <w:t xml:space="preserve">         </w:t>
      </w:r>
      <w:r>
        <w:rPr>
          <w:color w:val="000000" w:themeColor="text1"/>
        </w:rPr>
        <w:t>В соответствии со статьей 25 Федерального Закона Российской Федерации "О недрах" от 21.02.1992 №2395-1 установлены ограничения в части застройки площадей залегания полезных ископаемых:</w:t>
      </w:r>
    </w:p>
    <w:p>
      <w:pPr>
        <w:pStyle w:val="Normal"/>
        <w:ind w:firstLine="567"/>
        <w:rPr>
          <w:color w:val="000000" w:themeColor="text1"/>
        </w:rPr>
      </w:pPr>
      <w:r>
        <w:rPr>
          <w:color w:val="000000" w:themeColor="text1"/>
        </w:rPr>
        <w:t>строительство объектов капитального строительства на земельных участках, расположенных за границами населенных пунктов, размещение подземных сооружений за границами населенных пунктов разрешаются только после получения заключения федерального органа управления государственным фондом недр или его территориального органа об отсутствии полезных ископаемых в недрах под участком предстоящей застройки;</w:t>
      </w:r>
    </w:p>
    <w:p>
      <w:pPr>
        <w:pStyle w:val="Normal"/>
        <w:ind w:firstLine="567"/>
        <w:rPr>
          <w:color w:val="000000" w:themeColor="text1"/>
        </w:rPr>
      </w:pPr>
      <w:r>
        <w:rPr>
          <w:color w:val="000000" w:themeColor="text1"/>
        </w:rPr>
        <w:t>застройка земельных участков, которые расположены за границами населенных пунктов и находятся на площадях залегания полезных ископаемых, а также размещение за границами населенных пунктов в местах залегания полезных ископаемых подземных сооружений допускается на основании разрешения федерального органа управления государственным фондом недр или его территориального органа. Выдача такого разрешения может осуществляться через многофункциональный центр предоставления государственных и муниципальных услуг;</w:t>
      </w:r>
    </w:p>
    <w:p>
      <w:pPr>
        <w:pStyle w:val="Normal"/>
        <w:ind w:firstLine="567"/>
        <w:rPr>
          <w:color w:val="000000" w:themeColor="text1"/>
        </w:rPr>
      </w:pPr>
      <w:r>
        <w:rPr>
          <w:color w:val="000000" w:themeColor="text1"/>
        </w:rPr>
        <w:t>самовольная застройка земельных участков, указанных в части второй настоящей статьи, прекращается без возмещения произведенных затрат и затрат по рекультивации территории и демонтажу возведенных объектов;</w:t>
      </w:r>
    </w:p>
    <w:p>
      <w:pPr>
        <w:pStyle w:val="Normal"/>
        <w:ind w:firstLine="567"/>
        <w:rPr>
          <w:color w:val="000000" w:themeColor="text1"/>
        </w:rPr>
      </w:pPr>
      <w:r>
        <w:rPr>
          <w:color w:val="000000" w:themeColor="text1"/>
        </w:rPr>
        <w:t>за выдачу разрешения на застройку земельных участков, которые расположены за границами населенных пунктов и находятся на площадях залегания полезных ископаемых, а также на размещение за границами населенных пунктов в местах залегания полезных ископаемых подземных сооружений в пределах горного отвода уплачивается государственная пошлина в размерах и порядке, которые установлены законодательством Российской Федерации о налогах и сборах.</w:t>
      </w:r>
    </w:p>
    <w:p>
      <w:pPr>
        <w:pStyle w:val="Normal"/>
        <w:ind w:firstLine="567"/>
        <w:rPr>
          <w:color w:val="000000" w:themeColor="text1"/>
        </w:rPr>
      </w:pPr>
      <w:r>
        <w:rPr>
          <w:color w:val="000000" w:themeColor="text1"/>
        </w:rPr>
        <w:t>Пользование недрами должно осуществляться в интересах населения, как в целом Российской Федерации, так и населением Беловского городского округа. Пользование должно осуществляться с учетом обеспечения экологической безопасности, сохранения окружающей природной среды и традиционного уклада жизни. По горно-геологическим условиям территория подразделяется на подработанные и подрабатываемые площади как в границах населенных пунктов, так и вне границ населенных пунктов.</w:t>
      </w:r>
    </w:p>
    <w:p>
      <w:pPr>
        <w:pStyle w:val="Normal"/>
        <w:ind w:firstLine="567"/>
        <w:rPr>
          <w:color w:val="000000" w:themeColor="text1"/>
        </w:rPr>
      </w:pPr>
      <w:r>
        <w:rPr>
          <w:color w:val="000000" w:themeColor="text1"/>
        </w:rPr>
        <w:t>Так на территории Беловского городского округа расположены действующие лицензионные участки недр Бачатского каменноугольного месторождения: Таблица 2.1.3.</w:t>
      </w:r>
    </w:p>
    <w:tbl>
      <w:tblPr>
        <w:tblStyle w:val="afffffffffffb"/>
        <w:tblW w:w="9344" w:type="dxa"/>
        <w:jc w:val="left"/>
        <w:tblInd w:w="0" w:type="dxa"/>
        <w:tblCellMar>
          <w:top w:w="0" w:type="dxa"/>
          <w:left w:w="108" w:type="dxa"/>
          <w:bottom w:w="0" w:type="dxa"/>
          <w:right w:w="108" w:type="dxa"/>
        </w:tblCellMar>
        <w:tblLook w:firstRow="1" w:noVBand="1" w:lastRow="0" w:firstColumn="1" w:lastColumn="0" w:noHBand="0" w:val="04a0"/>
      </w:tblPr>
      <w:tblGrid>
        <w:gridCol w:w="1289"/>
        <w:gridCol w:w="2036"/>
        <w:gridCol w:w="2801"/>
        <w:gridCol w:w="926"/>
        <w:gridCol w:w="982"/>
        <w:gridCol w:w="1309"/>
      </w:tblGrid>
      <w:tr>
        <w:trPr>
          <w:tblHeader w:val="true"/>
        </w:trPr>
        <w:tc>
          <w:tcPr>
            <w:tcW w:w="1289"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Номер лицензии</w:t>
            </w:r>
          </w:p>
        </w:tc>
        <w:tc>
          <w:tcPr>
            <w:tcW w:w="2036"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Наименование объекта</w:t>
            </w:r>
          </w:p>
        </w:tc>
        <w:tc>
          <w:tcPr>
            <w:tcW w:w="2801"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Недропользователь</w:t>
            </w:r>
          </w:p>
        </w:tc>
        <w:tc>
          <w:tcPr>
            <w:tcW w:w="926"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Полез-ные иско-пае-мые</w:t>
            </w:r>
          </w:p>
        </w:tc>
        <w:tc>
          <w:tcPr>
            <w:tcW w:w="98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Дата выдачи лицен-зии</w:t>
            </w:r>
          </w:p>
        </w:tc>
        <w:tc>
          <w:tcPr>
            <w:tcW w:w="1309"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Дата окончания лицензии</w:t>
            </w:r>
          </w:p>
        </w:tc>
      </w:tr>
      <w:tr>
        <w:trPr/>
        <w:tc>
          <w:tcPr>
            <w:tcW w:w="1289" w:type="dxa"/>
            <w:tcBorders/>
            <w:shd w:color="auto" w:fill="auto" w:val="clear"/>
          </w:tcPr>
          <w:p>
            <w:pPr>
              <w:pStyle w:val="164"/>
              <w:jc w:val="center"/>
              <w:rPr>
                <w:rFonts w:ascii="Calibri" w:hAnsi="Calibri" w:eastAsia="Calibri"/>
              </w:rPr>
            </w:pPr>
            <w:r>
              <w:rPr>
                <w:rFonts w:eastAsia="Calibri" w:ascii="Calibri" w:hAnsi="Calibri"/>
                <w:szCs w:val="20"/>
                <w:lang w:eastAsia="ru-RU"/>
              </w:rPr>
              <w:t>КЕМ</w:t>
            </w:r>
          </w:p>
          <w:p>
            <w:pPr>
              <w:pStyle w:val="164"/>
              <w:jc w:val="center"/>
              <w:rPr>
                <w:rFonts w:ascii="Calibri" w:hAnsi="Calibri" w:eastAsia="Calibri"/>
              </w:rPr>
            </w:pPr>
            <w:r>
              <w:rPr>
                <w:rFonts w:eastAsia="Calibri" w:ascii="Calibri" w:hAnsi="Calibri"/>
                <w:szCs w:val="20"/>
                <w:lang w:eastAsia="ru-RU"/>
              </w:rPr>
              <w:t>11703ТЭ</w:t>
            </w:r>
          </w:p>
        </w:tc>
        <w:tc>
          <w:tcPr>
            <w:tcW w:w="2036"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Бачатское</w:t>
            </w:r>
          </w:p>
        </w:tc>
        <w:tc>
          <w:tcPr>
            <w:tcW w:w="2801"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Акционерное общество «УГОЛЬНАЯ КОМПАНИЯ «КУЗБАССРАЗРЕЗ-УГОЛЬ»</w:t>
            </w:r>
          </w:p>
        </w:tc>
        <w:tc>
          <w:tcPr>
            <w:tcW w:w="926"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уголь</w:t>
            </w:r>
          </w:p>
        </w:tc>
        <w:tc>
          <w:tcPr>
            <w:tcW w:w="982" w:type="dxa"/>
            <w:tcBorders/>
            <w:shd w:color="auto" w:fill="auto" w:val="clear"/>
          </w:tcPr>
          <w:p>
            <w:pPr>
              <w:pStyle w:val="164"/>
              <w:jc w:val="center"/>
              <w:rPr>
                <w:rFonts w:ascii="Calibri" w:hAnsi="Calibri" w:eastAsia="Calibri"/>
              </w:rPr>
            </w:pPr>
            <w:r>
              <w:rPr>
                <w:rFonts w:eastAsia="Calibri" w:ascii="Calibri" w:hAnsi="Calibri"/>
                <w:szCs w:val="20"/>
                <w:lang w:eastAsia="ru-RU"/>
              </w:rPr>
              <w:t>12.09.</w:t>
            </w:r>
          </w:p>
          <w:p>
            <w:pPr>
              <w:pStyle w:val="164"/>
              <w:jc w:val="center"/>
              <w:rPr>
                <w:rFonts w:ascii="Calibri" w:hAnsi="Calibri" w:eastAsia="Calibri"/>
              </w:rPr>
            </w:pPr>
            <w:r>
              <w:rPr>
                <w:rFonts w:eastAsia="Calibri" w:ascii="Calibri" w:hAnsi="Calibri"/>
                <w:szCs w:val="20"/>
                <w:lang w:eastAsia="ru-RU"/>
              </w:rPr>
              <w:t>2003г.</w:t>
            </w:r>
          </w:p>
        </w:tc>
        <w:tc>
          <w:tcPr>
            <w:tcW w:w="1309" w:type="dxa"/>
            <w:tcBorders/>
            <w:shd w:color="auto" w:fill="auto" w:val="clear"/>
          </w:tcPr>
          <w:p>
            <w:pPr>
              <w:pStyle w:val="164"/>
              <w:jc w:val="center"/>
              <w:rPr>
                <w:rFonts w:ascii="Calibri" w:hAnsi="Calibri" w:eastAsia="Calibri"/>
              </w:rPr>
            </w:pPr>
            <w:r>
              <w:rPr>
                <w:rFonts w:eastAsia="Calibri" w:ascii="Calibri" w:hAnsi="Calibri"/>
                <w:szCs w:val="20"/>
                <w:lang w:eastAsia="ru-RU"/>
              </w:rPr>
              <w:t>01.04.</w:t>
            </w:r>
          </w:p>
          <w:p>
            <w:pPr>
              <w:pStyle w:val="164"/>
              <w:jc w:val="center"/>
              <w:rPr>
                <w:rFonts w:ascii="Calibri" w:hAnsi="Calibri" w:eastAsia="Calibri"/>
              </w:rPr>
            </w:pPr>
            <w:r>
              <w:rPr>
                <w:rFonts w:eastAsia="Calibri" w:ascii="Calibri" w:hAnsi="Calibri"/>
                <w:szCs w:val="20"/>
                <w:lang w:eastAsia="ru-RU"/>
              </w:rPr>
              <w:t>2026г.</w:t>
            </w:r>
          </w:p>
        </w:tc>
      </w:tr>
      <w:tr>
        <w:trPr/>
        <w:tc>
          <w:tcPr>
            <w:tcW w:w="1289" w:type="dxa"/>
            <w:tcBorders/>
            <w:shd w:color="auto" w:fill="auto" w:val="clear"/>
          </w:tcPr>
          <w:p>
            <w:pPr>
              <w:pStyle w:val="164"/>
              <w:jc w:val="center"/>
              <w:rPr>
                <w:rFonts w:ascii="Calibri" w:hAnsi="Calibri" w:eastAsia="Calibri"/>
              </w:rPr>
            </w:pPr>
            <w:r>
              <w:rPr>
                <w:rFonts w:eastAsia="Calibri" w:ascii="Calibri" w:hAnsi="Calibri"/>
                <w:szCs w:val="20"/>
                <w:lang w:eastAsia="ru-RU"/>
              </w:rPr>
              <w:t>КЕМ</w:t>
            </w:r>
          </w:p>
          <w:p>
            <w:pPr>
              <w:pStyle w:val="164"/>
              <w:jc w:val="center"/>
              <w:rPr>
                <w:rFonts w:ascii="Calibri" w:hAnsi="Calibri" w:eastAsia="Calibri"/>
              </w:rPr>
            </w:pPr>
            <w:r>
              <w:rPr>
                <w:rFonts w:eastAsia="Calibri" w:ascii="Calibri" w:hAnsi="Calibri"/>
                <w:szCs w:val="20"/>
                <w:lang w:eastAsia="ru-RU"/>
              </w:rPr>
              <w:t>01613ТР</w:t>
            </w:r>
          </w:p>
        </w:tc>
        <w:tc>
          <w:tcPr>
            <w:tcW w:w="2036"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val="en-US" w:eastAsia="ru-RU"/>
              </w:rPr>
              <w:t>II</w:t>
            </w:r>
            <w:r>
              <w:rPr>
                <w:rFonts w:eastAsia="Calibri" w:ascii="Calibri" w:hAnsi="Calibri"/>
                <w:color w:val="000000" w:themeColor="text1"/>
                <w:sz w:val="24"/>
                <w:szCs w:val="20"/>
                <w:lang w:eastAsia="ru-RU"/>
              </w:rPr>
              <w:t xml:space="preserve"> очередь Бачатского разреза Бачатского каменно-угольного месторождения</w:t>
            </w:r>
          </w:p>
        </w:tc>
        <w:tc>
          <w:tcPr>
            <w:tcW w:w="2801"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Акционерное общество «УГОЛЬНАЯ КОМПАНИЯ «КУЗБАССРАЗРЕЗ-УГОЛЬ»</w:t>
            </w:r>
          </w:p>
        </w:tc>
        <w:tc>
          <w:tcPr>
            <w:tcW w:w="926"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уголь</w:t>
            </w:r>
          </w:p>
        </w:tc>
        <w:tc>
          <w:tcPr>
            <w:tcW w:w="982" w:type="dxa"/>
            <w:tcBorders/>
            <w:shd w:color="auto" w:fill="auto" w:val="clear"/>
          </w:tcPr>
          <w:p>
            <w:pPr>
              <w:pStyle w:val="164"/>
              <w:jc w:val="center"/>
              <w:rPr>
                <w:rFonts w:ascii="Calibri" w:hAnsi="Calibri" w:eastAsia="Calibri"/>
              </w:rPr>
            </w:pPr>
            <w:r>
              <w:rPr>
                <w:rFonts w:eastAsia="Calibri" w:ascii="Calibri" w:hAnsi="Calibri"/>
                <w:szCs w:val="20"/>
                <w:lang w:eastAsia="ru-RU"/>
              </w:rPr>
              <w:t>05.12.</w:t>
            </w:r>
          </w:p>
          <w:p>
            <w:pPr>
              <w:pStyle w:val="164"/>
              <w:jc w:val="center"/>
              <w:rPr>
                <w:rFonts w:ascii="Calibri" w:hAnsi="Calibri" w:eastAsia="Calibri"/>
              </w:rPr>
            </w:pPr>
            <w:r>
              <w:rPr>
                <w:rFonts w:eastAsia="Calibri" w:ascii="Calibri" w:hAnsi="Calibri"/>
                <w:szCs w:val="20"/>
                <w:lang w:eastAsia="ru-RU"/>
              </w:rPr>
              <w:t>2011г.</w:t>
            </w:r>
          </w:p>
        </w:tc>
        <w:tc>
          <w:tcPr>
            <w:tcW w:w="1309" w:type="dxa"/>
            <w:tcBorders/>
            <w:shd w:color="auto" w:fill="auto" w:val="clear"/>
          </w:tcPr>
          <w:p>
            <w:pPr>
              <w:pStyle w:val="164"/>
              <w:jc w:val="center"/>
              <w:rPr>
                <w:rFonts w:ascii="Calibri" w:hAnsi="Calibri" w:eastAsia="Calibri"/>
              </w:rPr>
            </w:pPr>
            <w:r>
              <w:rPr>
                <w:rFonts w:eastAsia="Calibri" w:ascii="Calibri" w:hAnsi="Calibri"/>
                <w:szCs w:val="20"/>
                <w:lang w:eastAsia="ru-RU"/>
              </w:rPr>
              <w:t>20.12.</w:t>
            </w:r>
          </w:p>
          <w:p>
            <w:pPr>
              <w:pStyle w:val="164"/>
              <w:jc w:val="center"/>
              <w:rPr>
                <w:rFonts w:ascii="Calibri" w:hAnsi="Calibri" w:eastAsia="Calibri"/>
              </w:rPr>
            </w:pPr>
            <w:r>
              <w:rPr>
                <w:rFonts w:eastAsia="Calibri" w:ascii="Calibri" w:hAnsi="Calibri"/>
                <w:szCs w:val="20"/>
                <w:lang w:eastAsia="ru-RU"/>
              </w:rPr>
              <w:t>2036г.</w:t>
            </w:r>
          </w:p>
        </w:tc>
      </w:tr>
      <w:tr>
        <w:trPr/>
        <w:tc>
          <w:tcPr>
            <w:tcW w:w="1289" w:type="dxa"/>
            <w:tcBorders/>
            <w:shd w:color="auto" w:fill="auto" w:val="clear"/>
          </w:tcPr>
          <w:p>
            <w:pPr>
              <w:pStyle w:val="164"/>
              <w:jc w:val="center"/>
              <w:rPr>
                <w:rFonts w:ascii="Calibri" w:hAnsi="Calibri" w:eastAsia="Calibri"/>
              </w:rPr>
            </w:pPr>
            <w:r>
              <w:rPr>
                <w:rFonts w:eastAsia="Calibri" w:ascii="Calibri" w:hAnsi="Calibri"/>
                <w:szCs w:val="20"/>
                <w:lang w:eastAsia="ru-RU"/>
              </w:rPr>
              <w:t>КЕМ</w:t>
            </w:r>
          </w:p>
          <w:p>
            <w:pPr>
              <w:pStyle w:val="164"/>
              <w:jc w:val="center"/>
              <w:rPr>
                <w:rFonts w:ascii="Calibri" w:hAnsi="Calibri" w:eastAsia="Calibri"/>
              </w:rPr>
            </w:pPr>
            <w:r>
              <w:rPr>
                <w:rFonts w:eastAsia="Calibri" w:ascii="Calibri" w:hAnsi="Calibri"/>
                <w:szCs w:val="20"/>
                <w:lang w:eastAsia="ru-RU"/>
              </w:rPr>
              <w:t>02025ТЭ</w:t>
            </w:r>
          </w:p>
        </w:tc>
        <w:tc>
          <w:tcPr>
            <w:tcW w:w="2036"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Чертинское каменно-угольное месторождение</w:t>
            </w:r>
          </w:p>
        </w:tc>
        <w:tc>
          <w:tcPr>
            <w:tcW w:w="2801"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ММК-УГОЛЬ</w:t>
            </w:r>
          </w:p>
        </w:tc>
        <w:tc>
          <w:tcPr>
            <w:tcW w:w="926"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уголь камен-ный</w:t>
            </w:r>
          </w:p>
        </w:tc>
        <w:tc>
          <w:tcPr>
            <w:tcW w:w="982" w:type="dxa"/>
            <w:tcBorders/>
            <w:shd w:color="auto" w:fill="auto" w:val="clear"/>
          </w:tcPr>
          <w:p>
            <w:pPr>
              <w:pStyle w:val="164"/>
              <w:jc w:val="center"/>
              <w:rPr>
                <w:rFonts w:ascii="Calibri" w:hAnsi="Calibri" w:eastAsia="Calibri"/>
              </w:rPr>
            </w:pPr>
            <w:r>
              <w:rPr>
                <w:rFonts w:eastAsia="Calibri" w:ascii="Calibri" w:hAnsi="Calibri"/>
                <w:szCs w:val="20"/>
                <w:lang w:eastAsia="ru-RU"/>
              </w:rPr>
              <w:t>28.04.</w:t>
            </w:r>
          </w:p>
          <w:p>
            <w:pPr>
              <w:pStyle w:val="164"/>
              <w:jc w:val="center"/>
              <w:rPr>
                <w:rFonts w:ascii="Calibri" w:hAnsi="Calibri" w:eastAsia="Calibri"/>
              </w:rPr>
            </w:pPr>
            <w:r>
              <w:rPr>
                <w:rFonts w:eastAsia="Calibri" w:ascii="Calibri" w:hAnsi="Calibri"/>
                <w:szCs w:val="20"/>
                <w:lang w:eastAsia="ru-RU"/>
              </w:rPr>
              <w:t>2017г.</w:t>
            </w:r>
          </w:p>
        </w:tc>
        <w:tc>
          <w:tcPr>
            <w:tcW w:w="1309" w:type="dxa"/>
            <w:tcBorders/>
            <w:shd w:color="auto" w:fill="auto" w:val="clear"/>
          </w:tcPr>
          <w:p>
            <w:pPr>
              <w:pStyle w:val="164"/>
              <w:jc w:val="center"/>
              <w:rPr>
                <w:rFonts w:ascii="Calibri" w:hAnsi="Calibri" w:eastAsia="Calibri"/>
              </w:rPr>
            </w:pPr>
            <w:r>
              <w:rPr>
                <w:rFonts w:eastAsia="Calibri" w:ascii="Calibri" w:hAnsi="Calibri"/>
                <w:szCs w:val="20"/>
                <w:lang w:eastAsia="ru-RU"/>
              </w:rPr>
              <w:t>31.12.</w:t>
            </w:r>
          </w:p>
          <w:p>
            <w:pPr>
              <w:pStyle w:val="164"/>
              <w:jc w:val="center"/>
              <w:rPr>
                <w:rFonts w:ascii="Calibri" w:hAnsi="Calibri" w:eastAsia="Calibri"/>
              </w:rPr>
            </w:pPr>
            <w:r>
              <w:rPr>
                <w:rFonts w:eastAsia="Calibri" w:ascii="Calibri" w:hAnsi="Calibri"/>
                <w:szCs w:val="20"/>
                <w:lang w:eastAsia="ru-RU"/>
              </w:rPr>
              <w:t>2033г.</w:t>
            </w:r>
          </w:p>
        </w:tc>
      </w:tr>
      <w:tr>
        <w:trPr/>
        <w:tc>
          <w:tcPr>
            <w:tcW w:w="1289"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КЕМ 02012ТЭ</w:t>
            </w:r>
          </w:p>
        </w:tc>
        <w:tc>
          <w:tcPr>
            <w:tcW w:w="2036"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Чертинский Глубокий Чертинского каменно-угольного месторождения</w:t>
            </w:r>
          </w:p>
        </w:tc>
        <w:tc>
          <w:tcPr>
            <w:tcW w:w="2801"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Общество с ограниченной ответственностью «ММК-УГОЛЬ»</w:t>
            </w:r>
          </w:p>
        </w:tc>
        <w:tc>
          <w:tcPr>
            <w:tcW w:w="926"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уголь</w:t>
            </w:r>
          </w:p>
        </w:tc>
        <w:tc>
          <w:tcPr>
            <w:tcW w:w="982" w:type="dxa"/>
            <w:tcBorders/>
            <w:shd w:color="auto" w:fill="auto" w:val="clear"/>
          </w:tcPr>
          <w:p>
            <w:pPr>
              <w:pStyle w:val="164"/>
              <w:jc w:val="center"/>
              <w:rPr>
                <w:rFonts w:ascii="Calibri" w:hAnsi="Calibri" w:eastAsia="Calibri"/>
              </w:rPr>
            </w:pPr>
            <w:r>
              <w:rPr>
                <w:rFonts w:eastAsia="Calibri" w:ascii="Calibri" w:hAnsi="Calibri"/>
                <w:szCs w:val="20"/>
                <w:lang w:eastAsia="ru-RU"/>
              </w:rPr>
              <w:t>02.03.</w:t>
            </w:r>
          </w:p>
          <w:p>
            <w:pPr>
              <w:pStyle w:val="164"/>
              <w:jc w:val="center"/>
              <w:rPr>
                <w:rFonts w:ascii="Calibri" w:hAnsi="Calibri" w:eastAsia="Calibri"/>
              </w:rPr>
            </w:pPr>
            <w:r>
              <w:rPr>
                <w:rFonts w:eastAsia="Calibri" w:ascii="Calibri" w:hAnsi="Calibri"/>
                <w:szCs w:val="20"/>
                <w:lang w:eastAsia="ru-RU"/>
              </w:rPr>
              <w:t>2017г.</w:t>
            </w:r>
          </w:p>
        </w:tc>
        <w:tc>
          <w:tcPr>
            <w:tcW w:w="1309" w:type="dxa"/>
            <w:tcBorders/>
            <w:shd w:color="auto" w:fill="auto" w:val="clear"/>
          </w:tcPr>
          <w:p>
            <w:pPr>
              <w:pStyle w:val="164"/>
              <w:jc w:val="center"/>
              <w:rPr>
                <w:rFonts w:ascii="Calibri" w:hAnsi="Calibri" w:eastAsia="Calibri"/>
              </w:rPr>
            </w:pPr>
            <w:r>
              <w:rPr>
                <w:rFonts w:eastAsia="Calibri" w:ascii="Calibri" w:hAnsi="Calibri"/>
                <w:szCs w:val="20"/>
                <w:lang w:eastAsia="ru-RU"/>
              </w:rPr>
              <w:t>15.01.</w:t>
            </w:r>
          </w:p>
          <w:p>
            <w:pPr>
              <w:pStyle w:val="164"/>
              <w:jc w:val="center"/>
              <w:rPr>
                <w:rFonts w:ascii="Calibri" w:hAnsi="Calibri" w:eastAsia="Calibri"/>
              </w:rPr>
            </w:pPr>
            <w:r>
              <w:rPr>
                <w:rFonts w:eastAsia="Calibri" w:ascii="Calibri" w:hAnsi="Calibri"/>
                <w:szCs w:val="20"/>
                <w:lang w:eastAsia="ru-RU"/>
              </w:rPr>
              <w:t>2030г.</w:t>
            </w:r>
          </w:p>
        </w:tc>
      </w:tr>
      <w:tr>
        <w:trPr/>
        <w:tc>
          <w:tcPr>
            <w:tcW w:w="1289" w:type="dxa"/>
            <w:tcBorders/>
            <w:shd w:color="auto" w:fill="auto" w:val="clear"/>
          </w:tcPr>
          <w:p>
            <w:pPr>
              <w:pStyle w:val="164"/>
              <w:jc w:val="center"/>
              <w:rPr>
                <w:rFonts w:ascii="Calibri" w:hAnsi="Calibri" w:eastAsia="Calibri"/>
              </w:rPr>
            </w:pPr>
            <w:r>
              <w:rPr>
                <w:rFonts w:eastAsia="Calibri" w:ascii="Calibri" w:hAnsi="Calibri"/>
                <w:szCs w:val="20"/>
                <w:lang w:eastAsia="ru-RU"/>
              </w:rPr>
              <w:t>КЕМ</w:t>
            </w:r>
          </w:p>
          <w:p>
            <w:pPr>
              <w:pStyle w:val="164"/>
              <w:jc w:val="center"/>
              <w:rPr>
                <w:rFonts w:ascii="Calibri" w:hAnsi="Calibri" w:eastAsia="Calibri"/>
              </w:rPr>
            </w:pPr>
            <w:r>
              <w:rPr>
                <w:rFonts w:eastAsia="Calibri" w:ascii="Calibri" w:hAnsi="Calibri"/>
                <w:szCs w:val="20"/>
                <w:lang w:eastAsia="ru-RU"/>
              </w:rPr>
              <w:t>11819ТЭ</w:t>
            </w:r>
          </w:p>
        </w:tc>
        <w:tc>
          <w:tcPr>
            <w:tcW w:w="2036" w:type="dxa"/>
            <w:tcBorders/>
            <w:shd w:color="auto" w:fill="auto" w:val="clear"/>
          </w:tcPr>
          <w:p>
            <w:pPr>
              <w:pStyle w:val="164"/>
              <w:jc w:val="center"/>
              <w:rPr>
                <w:rFonts w:ascii="Calibri" w:hAnsi="Calibri" w:eastAsia="Calibri"/>
              </w:rPr>
            </w:pPr>
            <w:r>
              <w:rPr>
                <w:rFonts w:eastAsia="Calibri" w:ascii="Calibri" w:hAnsi="Calibri"/>
                <w:szCs w:val="20"/>
                <w:lang w:eastAsia="ru-RU"/>
              </w:rPr>
              <w:t>Егозово-</w:t>
            </w:r>
          </w:p>
          <w:p>
            <w:pPr>
              <w:pStyle w:val="164"/>
              <w:jc w:val="center"/>
              <w:rPr>
                <w:rFonts w:ascii="Calibri" w:hAnsi="Calibri" w:eastAsia="Calibri"/>
              </w:rPr>
            </w:pPr>
            <w:r>
              <w:rPr>
                <w:rFonts w:eastAsia="Calibri" w:ascii="Calibri" w:hAnsi="Calibri"/>
                <w:szCs w:val="20"/>
                <w:lang w:eastAsia="ru-RU"/>
              </w:rPr>
              <w:t>Красноярское</w:t>
            </w:r>
          </w:p>
        </w:tc>
        <w:tc>
          <w:tcPr>
            <w:tcW w:w="2801"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Общество с ограниченной ответственностью «ШАХТА «ЛИСТВЯЖНАЯ»</w:t>
            </w:r>
          </w:p>
        </w:tc>
        <w:tc>
          <w:tcPr>
            <w:tcW w:w="926"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уголь</w:t>
            </w:r>
          </w:p>
        </w:tc>
        <w:tc>
          <w:tcPr>
            <w:tcW w:w="982" w:type="dxa"/>
            <w:tcBorders/>
            <w:shd w:color="auto" w:fill="auto" w:val="clear"/>
          </w:tcPr>
          <w:p>
            <w:pPr>
              <w:pStyle w:val="164"/>
              <w:jc w:val="center"/>
              <w:rPr>
                <w:rFonts w:ascii="Calibri" w:hAnsi="Calibri" w:eastAsia="Calibri"/>
              </w:rPr>
            </w:pPr>
            <w:r>
              <w:rPr>
                <w:rFonts w:eastAsia="Calibri" w:ascii="Calibri" w:hAnsi="Calibri"/>
                <w:szCs w:val="20"/>
                <w:lang w:eastAsia="ru-RU"/>
              </w:rPr>
              <w:t>16.10.</w:t>
            </w:r>
          </w:p>
          <w:p>
            <w:pPr>
              <w:pStyle w:val="164"/>
              <w:jc w:val="center"/>
              <w:rPr>
                <w:rFonts w:ascii="Calibri" w:hAnsi="Calibri" w:eastAsia="Calibri"/>
              </w:rPr>
            </w:pPr>
            <w:r>
              <w:rPr>
                <w:rFonts w:eastAsia="Calibri" w:ascii="Calibri" w:hAnsi="Calibri"/>
                <w:szCs w:val="20"/>
                <w:lang w:eastAsia="ru-RU"/>
              </w:rPr>
              <w:t>2003г.</w:t>
            </w:r>
          </w:p>
        </w:tc>
        <w:tc>
          <w:tcPr>
            <w:tcW w:w="1309" w:type="dxa"/>
            <w:tcBorders/>
            <w:shd w:color="auto" w:fill="auto" w:val="clear"/>
          </w:tcPr>
          <w:p>
            <w:pPr>
              <w:pStyle w:val="164"/>
              <w:jc w:val="center"/>
              <w:rPr>
                <w:rFonts w:ascii="Calibri" w:hAnsi="Calibri" w:eastAsia="Calibri"/>
              </w:rPr>
            </w:pPr>
            <w:r>
              <w:rPr>
                <w:rFonts w:eastAsia="Calibri" w:ascii="Calibri" w:hAnsi="Calibri"/>
                <w:szCs w:val="20"/>
                <w:lang w:eastAsia="ru-RU"/>
              </w:rPr>
              <w:t>31.12.</w:t>
            </w:r>
          </w:p>
          <w:p>
            <w:pPr>
              <w:pStyle w:val="164"/>
              <w:jc w:val="center"/>
              <w:rPr>
                <w:rFonts w:ascii="Calibri" w:hAnsi="Calibri" w:eastAsia="Calibri"/>
              </w:rPr>
            </w:pPr>
            <w:r>
              <w:rPr>
                <w:rFonts w:eastAsia="Calibri" w:ascii="Calibri" w:hAnsi="Calibri"/>
                <w:szCs w:val="20"/>
                <w:lang w:eastAsia="ru-RU"/>
              </w:rPr>
              <w:t>2040г.</w:t>
            </w:r>
          </w:p>
        </w:tc>
      </w:tr>
      <w:tr>
        <w:trPr/>
        <w:tc>
          <w:tcPr>
            <w:tcW w:w="1289" w:type="dxa"/>
            <w:tcBorders/>
            <w:shd w:color="auto" w:fill="auto" w:val="clear"/>
          </w:tcPr>
          <w:p>
            <w:pPr>
              <w:pStyle w:val="164"/>
              <w:jc w:val="center"/>
              <w:rPr>
                <w:rFonts w:ascii="Calibri" w:hAnsi="Calibri" w:eastAsia="Calibri"/>
              </w:rPr>
            </w:pPr>
            <w:r>
              <w:rPr>
                <w:rFonts w:eastAsia="Calibri" w:ascii="Calibri" w:hAnsi="Calibri"/>
                <w:szCs w:val="20"/>
                <w:lang w:eastAsia="ru-RU"/>
              </w:rPr>
              <w:t>КЕМ</w:t>
            </w:r>
          </w:p>
          <w:p>
            <w:pPr>
              <w:pStyle w:val="164"/>
              <w:jc w:val="center"/>
              <w:rPr>
                <w:rFonts w:ascii="Calibri" w:hAnsi="Calibri" w:eastAsia="Calibri"/>
              </w:rPr>
            </w:pPr>
            <w:r>
              <w:rPr>
                <w:rFonts w:eastAsia="Calibri" w:ascii="Calibri" w:hAnsi="Calibri"/>
                <w:szCs w:val="20"/>
                <w:lang w:eastAsia="ru-RU"/>
              </w:rPr>
              <w:t>02012ТЭ</w:t>
            </w:r>
          </w:p>
        </w:tc>
        <w:tc>
          <w:tcPr>
            <w:tcW w:w="2036"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Чертинский Глубокий Чертинского каменно-угольного месторождения</w:t>
            </w:r>
          </w:p>
        </w:tc>
        <w:tc>
          <w:tcPr>
            <w:tcW w:w="2801"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Общество с ограниченной ответственностью «ММК-УГОЛЬ»</w:t>
            </w:r>
          </w:p>
        </w:tc>
        <w:tc>
          <w:tcPr>
            <w:tcW w:w="926"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уголь</w:t>
            </w:r>
          </w:p>
        </w:tc>
        <w:tc>
          <w:tcPr>
            <w:tcW w:w="982" w:type="dxa"/>
            <w:tcBorders/>
            <w:shd w:color="auto" w:fill="auto" w:val="clear"/>
          </w:tcPr>
          <w:p>
            <w:pPr>
              <w:pStyle w:val="164"/>
              <w:jc w:val="center"/>
              <w:rPr>
                <w:rFonts w:ascii="Calibri" w:hAnsi="Calibri" w:eastAsia="Calibri"/>
              </w:rPr>
            </w:pPr>
            <w:r>
              <w:rPr>
                <w:rFonts w:eastAsia="Calibri" w:ascii="Calibri" w:hAnsi="Calibri"/>
                <w:szCs w:val="20"/>
                <w:lang w:eastAsia="ru-RU"/>
              </w:rPr>
              <w:t>17.03.</w:t>
            </w:r>
          </w:p>
          <w:p>
            <w:pPr>
              <w:pStyle w:val="164"/>
              <w:jc w:val="center"/>
              <w:rPr>
                <w:rFonts w:ascii="Calibri" w:hAnsi="Calibri" w:eastAsia="Calibri"/>
              </w:rPr>
            </w:pPr>
            <w:r>
              <w:rPr>
                <w:rFonts w:eastAsia="Calibri" w:ascii="Calibri" w:hAnsi="Calibri"/>
                <w:szCs w:val="20"/>
                <w:lang w:eastAsia="ru-RU"/>
              </w:rPr>
              <w:t>2017г.</w:t>
            </w:r>
          </w:p>
        </w:tc>
        <w:tc>
          <w:tcPr>
            <w:tcW w:w="1309" w:type="dxa"/>
            <w:tcBorders/>
            <w:shd w:color="auto" w:fill="auto" w:val="clear"/>
          </w:tcPr>
          <w:p>
            <w:pPr>
              <w:pStyle w:val="164"/>
              <w:jc w:val="center"/>
              <w:rPr>
                <w:rFonts w:ascii="Calibri" w:hAnsi="Calibri" w:eastAsia="Calibri"/>
              </w:rPr>
            </w:pPr>
            <w:r>
              <w:rPr>
                <w:rFonts w:eastAsia="Calibri" w:ascii="Calibri" w:hAnsi="Calibri"/>
                <w:szCs w:val="20"/>
                <w:lang w:eastAsia="ru-RU"/>
              </w:rPr>
              <w:t>15.01.</w:t>
            </w:r>
          </w:p>
          <w:p>
            <w:pPr>
              <w:pStyle w:val="164"/>
              <w:jc w:val="center"/>
              <w:rPr>
                <w:rFonts w:ascii="Calibri" w:hAnsi="Calibri" w:eastAsia="Calibri"/>
              </w:rPr>
            </w:pPr>
            <w:r>
              <w:rPr>
                <w:rFonts w:eastAsia="Calibri" w:ascii="Calibri" w:hAnsi="Calibri"/>
                <w:szCs w:val="20"/>
                <w:lang w:eastAsia="ru-RU"/>
              </w:rPr>
              <w:t>2030г.</w:t>
            </w:r>
          </w:p>
        </w:tc>
      </w:tr>
      <w:tr>
        <w:trPr/>
        <w:tc>
          <w:tcPr>
            <w:tcW w:w="1289" w:type="dxa"/>
            <w:tcBorders/>
            <w:shd w:color="auto" w:fill="auto" w:val="clear"/>
          </w:tcPr>
          <w:p>
            <w:pPr>
              <w:pStyle w:val="164"/>
              <w:jc w:val="center"/>
              <w:rPr>
                <w:rFonts w:ascii="Calibri" w:hAnsi="Calibri" w:eastAsia="Calibri"/>
              </w:rPr>
            </w:pPr>
            <w:r>
              <w:rPr>
                <w:rFonts w:eastAsia="Calibri" w:ascii="Calibri" w:hAnsi="Calibri"/>
                <w:szCs w:val="20"/>
                <w:lang w:eastAsia="ru-RU"/>
              </w:rPr>
              <w:t>КЕМ</w:t>
            </w:r>
          </w:p>
          <w:p>
            <w:pPr>
              <w:pStyle w:val="164"/>
              <w:jc w:val="center"/>
              <w:rPr>
                <w:rFonts w:ascii="Calibri" w:hAnsi="Calibri" w:eastAsia="Calibri"/>
              </w:rPr>
            </w:pPr>
            <w:r>
              <w:rPr>
                <w:rFonts w:eastAsia="Calibri" w:ascii="Calibri" w:hAnsi="Calibri"/>
                <w:szCs w:val="20"/>
                <w:lang w:eastAsia="ru-RU"/>
              </w:rPr>
              <w:t>02013ТЭ</w:t>
            </w:r>
          </w:p>
        </w:tc>
        <w:tc>
          <w:tcPr>
            <w:tcW w:w="2036"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Чертинское, ЮВ часть</w:t>
            </w:r>
          </w:p>
        </w:tc>
        <w:tc>
          <w:tcPr>
            <w:tcW w:w="2801"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Общество с ограниченной ответственностью «ММК-УГОЛЬ»</w:t>
            </w:r>
          </w:p>
        </w:tc>
        <w:tc>
          <w:tcPr>
            <w:tcW w:w="926"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уголь</w:t>
            </w:r>
          </w:p>
        </w:tc>
        <w:tc>
          <w:tcPr>
            <w:tcW w:w="982" w:type="dxa"/>
            <w:tcBorders/>
            <w:shd w:color="auto" w:fill="auto" w:val="clear"/>
          </w:tcPr>
          <w:p>
            <w:pPr>
              <w:pStyle w:val="164"/>
              <w:jc w:val="center"/>
              <w:rPr>
                <w:rFonts w:ascii="Calibri" w:hAnsi="Calibri" w:eastAsia="Calibri"/>
              </w:rPr>
            </w:pPr>
            <w:r>
              <w:rPr>
                <w:rFonts w:eastAsia="Calibri" w:ascii="Calibri" w:hAnsi="Calibri"/>
                <w:szCs w:val="20"/>
                <w:lang w:eastAsia="ru-RU"/>
              </w:rPr>
              <w:t>17.03.</w:t>
            </w:r>
          </w:p>
          <w:p>
            <w:pPr>
              <w:pStyle w:val="164"/>
              <w:jc w:val="center"/>
              <w:rPr>
                <w:rFonts w:ascii="Calibri" w:hAnsi="Calibri" w:eastAsia="Calibri"/>
              </w:rPr>
            </w:pPr>
            <w:r>
              <w:rPr>
                <w:rFonts w:eastAsia="Calibri" w:ascii="Calibri" w:hAnsi="Calibri"/>
                <w:szCs w:val="20"/>
                <w:lang w:eastAsia="ru-RU"/>
              </w:rPr>
              <w:t>2017г.</w:t>
            </w:r>
          </w:p>
        </w:tc>
        <w:tc>
          <w:tcPr>
            <w:tcW w:w="1309" w:type="dxa"/>
            <w:tcBorders/>
            <w:shd w:color="auto" w:fill="auto" w:val="clear"/>
          </w:tcPr>
          <w:p>
            <w:pPr>
              <w:pStyle w:val="164"/>
              <w:jc w:val="center"/>
              <w:rPr>
                <w:rFonts w:ascii="Calibri" w:hAnsi="Calibri" w:eastAsia="Calibri"/>
              </w:rPr>
            </w:pPr>
            <w:r>
              <w:rPr>
                <w:rFonts w:eastAsia="Calibri" w:ascii="Calibri" w:hAnsi="Calibri"/>
                <w:szCs w:val="20"/>
                <w:lang w:eastAsia="ru-RU"/>
              </w:rPr>
              <w:t>31.12.</w:t>
            </w:r>
          </w:p>
          <w:p>
            <w:pPr>
              <w:pStyle w:val="164"/>
              <w:jc w:val="center"/>
              <w:rPr>
                <w:rFonts w:ascii="Calibri" w:hAnsi="Calibri" w:eastAsia="Calibri"/>
              </w:rPr>
            </w:pPr>
            <w:r>
              <w:rPr>
                <w:rFonts w:eastAsia="Calibri" w:ascii="Calibri" w:hAnsi="Calibri"/>
                <w:szCs w:val="20"/>
                <w:lang w:eastAsia="ru-RU"/>
              </w:rPr>
              <w:t>2028г.</w:t>
            </w:r>
          </w:p>
        </w:tc>
      </w:tr>
      <w:tr>
        <w:trPr/>
        <w:tc>
          <w:tcPr>
            <w:tcW w:w="1289" w:type="dxa"/>
            <w:tcBorders/>
            <w:shd w:color="auto" w:fill="auto" w:val="clear"/>
          </w:tcPr>
          <w:p>
            <w:pPr>
              <w:pStyle w:val="164"/>
              <w:jc w:val="center"/>
              <w:rPr>
                <w:rFonts w:ascii="Calibri" w:hAnsi="Calibri" w:eastAsia="Calibri"/>
              </w:rPr>
            </w:pPr>
            <w:r>
              <w:rPr>
                <w:rFonts w:eastAsia="Calibri" w:ascii="Calibri" w:hAnsi="Calibri"/>
                <w:szCs w:val="20"/>
                <w:lang w:eastAsia="ru-RU"/>
              </w:rPr>
              <w:t>КЕМ</w:t>
            </w:r>
          </w:p>
          <w:p>
            <w:pPr>
              <w:pStyle w:val="164"/>
              <w:jc w:val="center"/>
              <w:rPr>
                <w:rFonts w:ascii="Calibri" w:hAnsi="Calibri" w:eastAsia="Calibri"/>
              </w:rPr>
            </w:pPr>
            <w:r>
              <w:rPr>
                <w:rFonts w:eastAsia="Calibri" w:ascii="Calibri" w:hAnsi="Calibri"/>
                <w:szCs w:val="20"/>
                <w:lang w:eastAsia="ru-RU"/>
              </w:rPr>
              <w:t>02238ТР</w:t>
            </w:r>
          </w:p>
        </w:tc>
        <w:tc>
          <w:tcPr>
            <w:tcW w:w="2036" w:type="dxa"/>
            <w:tcBorders/>
            <w:shd w:color="auto" w:fill="auto" w:val="clear"/>
          </w:tcPr>
          <w:p>
            <w:pPr>
              <w:pStyle w:val="164"/>
              <w:jc w:val="center"/>
              <w:rPr>
                <w:rFonts w:ascii="Calibri" w:hAnsi="Calibri" w:eastAsia="Calibri"/>
              </w:rPr>
            </w:pPr>
            <w:r>
              <w:rPr>
                <w:rFonts w:eastAsia="Calibri" w:ascii="Calibri" w:hAnsi="Calibri"/>
                <w:szCs w:val="20"/>
                <w:lang w:eastAsia="ru-RU"/>
              </w:rPr>
              <w:t>уч.Чексинский, уч.Шламовые отстойники</w:t>
            </w:r>
          </w:p>
          <w:p>
            <w:pPr>
              <w:pStyle w:val="164"/>
              <w:jc w:val="center"/>
              <w:rPr>
                <w:rFonts w:ascii="Calibri" w:hAnsi="Calibri" w:eastAsia="Calibri"/>
              </w:rPr>
            </w:pPr>
            <w:r>
              <w:rPr>
                <w:rFonts w:eastAsia="Calibri" w:ascii="Calibri" w:hAnsi="Calibri"/>
                <w:szCs w:val="20"/>
                <w:lang w:eastAsia="ru-RU"/>
              </w:rPr>
              <w:t>АО ОФ «Чертинская» (контур 1), уч.Шламовые отстойники</w:t>
            </w:r>
          </w:p>
          <w:p>
            <w:pPr>
              <w:pStyle w:val="164"/>
              <w:jc w:val="center"/>
              <w:rPr>
                <w:rFonts w:ascii="Calibri" w:hAnsi="Calibri" w:eastAsia="Calibri"/>
              </w:rPr>
            </w:pPr>
            <w:r>
              <w:rPr>
                <w:rFonts w:eastAsia="Calibri" w:ascii="Calibri" w:hAnsi="Calibri"/>
                <w:szCs w:val="20"/>
                <w:lang w:eastAsia="ru-RU"/>
              </w:rPr>
              <w:t>АО ОФ «Чертинская» (контур 2); Чексинский Чексинского каменно-угольного месторождения</w:t>
            </w:r>
          </w:p>
        </w:tc>
        <w:tc>
          <w:tcPr>
            <w:tcW w:w="2801"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Акционерное общество «УГОЛЬНАЯ КОМПАНИЯ «КУЗБАССРАЗРЕЗ-УГОЛЬ»</w:t>
            </w:r>
          </w:p>
        </w:tc>
        <w:tc>
          <w:tcPr>
            <w:tcW w:w="926"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уголь</w:t>
            </w:r>
          </w:p>
        </w:tc>
        <w:tc>
          <w:tcPr>
            <w:tcW w:w="982" w:type="dxa"/>
            <w:tcBorders/>
            <w:shd w:color="auto" w:fill="auto" w:val="clear"/>
          </w:tcPr>
          <w:p>
            <w:pPr>
              <w:pStyle w:val="164"/>
              <w:jc w:val="center"/>
              <w:rPr>
                <w:rFonts w:ascii="Calibri" w:hAnsi="Calibri" w:eastAsia="Calibri"/>
              </w:rPr>
            </w:pPr>
            <w:r>
              <w:rPr>
                <w:rFonts w:eastAsia="Calibri" w:ascii="Calibri" w:hAnsi="Calibri"/>
                <w:szCs w:val="20"/>
                <w:lang w:eastAsia="ru-RU"/>
              </w:rPr>
              <w:t>15.11.</w:t>
            </w:r>
          </w:p>
          <w:p>
            <w:pPr>
              <w:pStyle w:val="164"/>
              <w:jc w:val="center"/>
              <w:rPr>
                <w:rFonts w:ascii="Calibri" w:hAnsi="Calibri" w:eastAsia="Calibri"/>
              </w:rPr>
            </w:pPr>
            <w:r>
              <w:rPr>
                <w:rFonts w:eastAsia="Calibri" w:ascii="Calibri" w:hAnsi="Calibri"/>
                <w:szCs w:val="20"/>
                <w:lang w:eastAsia="ru-RU"/>
              </w:rPr>
              <w:t>2021г.</w:t>
            </w:r>
          </w:p>
        </w:tc>
        <w:tc>
          <w:tcPr>
            <w:tcW w:w="1309" w:type="dxa"/>
            <w:tcBorders/>
            <w:shd w:color="auto" w:fill="auto" w:val="clear"/>
          </w:tcPr>
          <w:p>
            <w:pPr>
              <w:pStyle w:val="164"/>
              <w:jc w:val="center"/>
              <w:rPr>
                <w:rFonts w:ascii="Calibri" w:hAnsi="Calibri" w:eastAsia="Calibri"/>
              </w:rPr>
            </w:pPr>
            <w:r>
              <w:rPr>
                <w:rFonts w:eastAsia="Calibri" w:ascii="Calibri" w:hAnsi="Calibri"/>
                <w:szCs w:val="20"/>
                <w:lang w:eastAsia="ru-RU"/>
              </w:rPr>
              <w:t>15.11.</w:t>
            </w:r>
          </w:p>
          <w:p>
            <w:pPr>
              <w:pStyle w:val="164"/>
              <w:jc w:val="center"/>
              <w:rPr>
                <w:rFonts w:ascii="Calibri" w:hAnsi="Calibri" w:eastAsia="Calibri"/>
              </w:rPr>
            </w:pPr>
            <w:r>
              <w:rPr>
                <w:rFonts w:eastAsia="Calibri" w:ascii="Calibri" w:hAnsi="Calibri"/>
                <w:szCs w:val="20"/>
                <w:lang w:eastAsia="ru-RU"/>
              </w:rPr>
              <w:t>2046г.</w:t>
            </w:r>
          </w:p>
        </w:tc>
      </w:tr>
      <w:tr>
        <w:trPr/>
        <w:tc>
          <w:tcPr>
            <w:tcW w:w="1289" w:type="dxa"/>
            <w:tcBorders/>
            <w:shd w:color="auto" w:fill="auto" w:val="clear"/>
          </w:tcPr>
          <w:p>
            <w:pPr>
              <w:pStyle w:val="164"/>
              <w:jc w:val="center"/>
              <w:rPr>
                <w:rFonts w:ascii="Calibri" w:hAnsi="Calibri" w:eastAsia="Calibri"/>
              </w:rPr>
            </w:pPr>
            <w:r>
              <w:rPr>
                <w:rFonts w:eastAsia="Calibri" w:ascii="Calibri" w:hAnsi="Calibri"/>
                <w:szCs w:val="20"/>
                <w:lang w:eastAsia="ru-RU"/>
              </w:rPr>
              <w:t>КЕМ</w:t>
            </w:r>
          </w:p>
          <w:p>
            <w:pPr>
              <w:pStyle w:val="164"/>
              <w:jc w:val="center"/>
              <w:rPr>
                <w:rFonts w:ascii="Calibri" w:hAnsi="Calibri" w:eastAsia="Calibri"/>
              </w:rPr>
            </w:pPr>
            <w:r>
              <w:rPr>
                <w:rFonts w:eastAsia="Calibri" w:ascii="Calibri" w:hAnsi="Calibri"/>
                <w:szCs w:val="20"/>
                <w:lang w:eastAsia="ru-RU"/>
              </w:rPr>
              <w:t>15089ТЭ</w:t>
            </w:r>
          </w:p>
        </w:tc>
        <w:tc>
          <w:tcPr>
            <w:tcW w:w="2036"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Егозово-Красноярское каменноугольное месторождение</w:t>
            </w:r>
          </w:p>
        </w:tc>
        <w:tc>
          <w:tcPr>
            <w:tcW w:w="2801"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Общество с ограниченной ответственностью «ШАХТА «ГРАМОТЕИНСКАЯ»</w:t>
            </w:r>
          </w:p>
        </w:tc>
        <w:tc>
          <w:tcPr>
            <w:tcW w:w="926"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уголь</w:t>
            </w:r>
          </w:p>
        </w:tc>
        <w:tc>
          <w:tcPr>
            <w:tcW w:w="982" w:type="dxa"/>
            <w:tcBorders/>
            <w:shd w:color="auto" w:fill="auto" w:val="clear"/>
          </w:tcPr>
          <w:p>
            <w:pPr>
              <w:pStyle w:val="164"/>
              <w:jc w:val="center"/>
              <w:rPr>
                <w:rFonts w:ascii="Calibri" w:hAnsi="Calibri" w:eastAsia="Calibri"/>
              </w:rPr>
            </w:pPr>
            <w:r>
              <w:rPr>
                <w:rFonts w:eastAsia="Calibri" w:ascii="Calibri" w:hAnsi="Calibri"/>
                <w:szCs w:val="20"/>
                <w:lang w:eastAsia="ru-RU"/>
              </w:rPr>
              <w:t>01.02.</w:t>
            </w:r>
          </w:p>
          <w:p>
            <w:pPr>
              <w:pStyle w:val="164"/>
              <w:jc w:val="center"/>
              <w:rPr>
                <w:rFonts w:ascii="Calibri" w:hAnsi="Calibri" w:eastAsia="Calibri"/>
              </w:rPr>
            </w:pPr>
            <w:r>
              <w:rPr>
                <w:rFonts w:eastAsia="Calibri" w:ascii="Calibri" w:hAnsi="Calibri"/>
                <w:szCs w:val="20"/>
                <w:lang w:eastAsia="ru-RU"/>
              </w:rPr>
              <w:t>2011г.</w:t>
            </w:r>
          </w:p>
        </w:tc>
        <w:tc>
          <w:tcPr>
            <w:tcW w:w="1309" w:type="dxa"/>
            <w:tcBorders/>
            <w:shd w:color="auto" w:fill="auto" w:val="clear"/>
          </w:tcPr>
          <w:p>
            <w:pPr>
              <w:pStyle w:val="164"/>
              <w:jc w:val="center"/>
              <w:rPr>
                <w:rFonts w:ascii="Calibri" w:hAnsi="Calibri" w:eastAsia="Calibri"/>
              </w:rPr>
            </w:pPr>
            <w:r>
              <w:rPr>
                <w:rFonts w:eastAsia="Calibri" w:ascii="Calibri" w:hAnsi="Calibri"/>
                <w:szCs w:val="20"/>
                <w:lang w:eastAsia="ru-RU"/>
              </w:rPr>
              <w:t>31.12.</w:t>
            </w:r>
          </w:p>
          <w:p>
            <w:pPr>
              <w:pStyle w:val="164"/>
              <w:jc w:val="center"/>
              <w:rPr>
                <w:rFonts w:ascii="Calibri" w:hAnsi="Calibri" w:eastAsia="Calibri"/>
              </w:rPr>
            </w:pPr>
            <w:r>
              <w:rPr>
                <w:rFonts w:eastAsia="Calibri" w:ascii="Calibri" w:hAnsi="Calibri"/>
                <w:szCs w:val="20"/>
                <w:lang w:eastAsia="ru-RU"/>
              </w:rPr>
              <w:t>2031г.</w:t>
            </w:r>
          </w:p>
        </w:tc>
      </w:tr>
    </w:tbl>
    <w:p>
      <w:pPr>
        <w:pStyle w:val="Normal"/>
        <w:jc w:val="center"/>
        <w:rPr>
          <w:b/>
          <w:b/>
          <w:color w:val="000000" w:themeColor="text1"/>
        </w:rPr>
      </w:pPr>
      <w:bookmarkStart w:id="38" w:name="_Toc129349299"/>
      <w:bookmarkStart w:id="39" w:name="_Toc28018913"/>
      <w:r>
        <w:rPr>
          <w:b/>
          <w:color w:val="000000" w:themeColor="text1"/>
        </w:rPr>
        <w:t>Лесосырьевые ресурсы</w:t>
      </w:r>
      <w:bookmarkEnd w:id="38"/>
      <w:bookmarkEnd w:id="39"/>
    </w:p>
    <w:p>
      <w:pPr>
        <w:pStyle w:val="Normal"/>
        <w:ind w:firstLine="567"/>
        <w:rPr>
          <w:szCs w:val="28"/>
        </w:rPr>
      </w:pPr>
      <w:r>
        <w:rPr>
          <w:szCs w:val="28"/>
        </w:rPr>
        <w:t>Лесной фонд Беловского городского округа находится в ведении Территориального отдела по Беловскому лесничеству Департамента лесного комплекса Кемеровской области-Кузбасса.</w:t>
      </w:r>
      <w:r>
        <w:rPr>
          <w:sz w:val="24"/>
        </w:rPr>
        <w:t xml:space="preserve"> </w:t>
      </w:r>
      <w:r>
        <w:rPr>
          <w:szCs w:val="28"/>
        </w:rPr>
        <w:t>В соответствии с Перечнем лесорастительных зон и лесных районов Российской Федерации, утвержденным приказом Рослесхоза от 09.03.2011 №61, территория лесничества относится к Алтае-Саянскому горно-таежному району.</w:t>
      </w:r>
    </w:p>
    <w:p>
      <w:pPr>
        <w:pStyle w:val="Normal"/>
        <w:ind w:firstLine="567"/>
        <w:rPr>
          <w:i/>
          <w:i/>
          <w:color w:val="000000" w:themeColor="text1"/>
          <w:szCs w:val="28"/>
        </w:rPr>
      </w:pPr>
      <w:r>
        <w:rPr>
          <w:color w:val="000000" w:themeColor="text1"/>
          <w:szCs w:val="28"/>
        </w:rPr>
        <w:t>В породном составе преобладают ели и сосны. По целевому назначению Беловского лесничества Кемеровской области на территории определены следующие основные категории лесов:</w:t>
      </w:r>
    </w:p>
    <w:p>
      <w:pPr>
        <w:pStyle w:val="Normal"/>
        <w:ind w:firstLine="567"/>
        <w:rPr>
          <w:b/>
          <w:b/>
          <w:i/>
          <w:i/>
          <w:color w:val="000000" w:themeColor="text1"/>
          <w:szCs w:val="28"/>
        </w:rPr>
      </w:pPr>
      <w:r>
        <w:rPr>
          <w:b/>
          <w:color w:val="000000" w:themeColor="text1"/>
          <w:szCs w:val="28"/>
        </w:rPr>
        <w:t>Защитные леса:</w:t>
      </w:r>
    </w:p>
    <w:p>
      <w:pPr>
        <w:pStyle w:val="Normal"/>
        <w:ind w:firstLine="567"/>
        <w:rPr>
          <w:b/>
          <w:b/>
          <w:i/>
          <w:i/>
          <w:color w:val="000000" w:themeColor="text1"/>
          <w:szCs w:val="28"/>
        </w:rPr>
      </w:pPr>
      <w:r>
        <w:rPr>
          <w:b/>
          <w:color w:val="000000" w:themeColor="text1"/>
          <w:szCs w:val="28"/>
        </w:rPr>
        <w:t>-</w:t>
      </w:r>
      <w:r>
        <w:rPr>
          <w:color w:val="000000" w:themeColor="text1"/>
          <w:szCs w:val="28"/>
        </w:rPr>
        <w:t>леса, расположенные на особо охраняемых природных территориях.</w:t>
      </w:r>
    </w:p>
    <w:p>
      <w:pPr>
        <w:pStyle w:val="Normal"/>
        <w:ind w:firstLine="567"/>
        <w:rPr>
          <w:color w:val="000000" w:themeColor="text1"/>
          <w:szCs w:val="28"/>
        </w:rPr>
      </w:pPr>
      <w:r>
        <w:rPr>
          <w:color w:val="000000" w:themeColor="text1"/>
          <w:szCs w:val="28"/>
        </w:rPr>
        <w:t>-леса, выполняющие функции защиты природных и иных объектов.</w:t>
      </w:r>
    </w:p>
    <w:p>
      <w:pPr>
        <w:pStyle w:val="Normal"/>
        <w:ind w:firstLine="567"/>
        <w:rPr>
          <w:i/>
          <w:i/>
          <w:color w:val="000000" w:themeColor="text1"/>
          <w:szCs w:val="28"/>
        </w:rPr>
      </w:pPr>
      <w:r>
        <w:rPr>
          <w:color w:val="000000" w:themeColor="text1"/>
          <w:szCs w:val="28"/>
        </w:rPr>
        <w:t>а) защитные полосы лесов, расположенные вдоль железнодорожных путей общего пользования, федеральных дорог общего пользования, автомобильных дорог общего пользования, находящихся в собственности субъектов Российской Федерации. Существующее выделение данной категории соответствует целям сохранения полезных функций лесов.</w:t>
      </w:r>
    </w:p>
    <w:p>
      <w:pPr>
        <w:pStyle w:val="Normal"/>
        <w:ind w:firstLine="567"/>
        <w:rPr>
          <w:color w:val="000000" w:themeColor="text1"/>
          <w:szCs w:val="28"/>
        </w:rPr>
      </w:pPr>
      <w:r>
        <w:rPr>
          <w:color w:val="000000" w:themeColor="text1"/>
          <w:szCs w:val="28"/>
        </w:rPr>
        <w:t>- ценные леса.</w:t>
      </w:r>
    </w:p>
    <w:p>
      <w:pPr>
        <w:pStyle w:val="Normal"/>
        <w:ind w:firstLine="567"/>
        <w:rPr>
          <w:i/>
          <w:i/>
          <w:color w:val="000000" w:themeColor="text1"/>
          <w:szCs w:val="28"/>
        </w:rPr>
      </w:pPr>
      <w:r>
        <w:rPr>
          <w:color w:val="000000" w:themeColor="text1"/>
          <w:szCs w:val="28"/>
        </w:rPr>
        <w:t>б) запретные полосы лесов, расположенные вдоль водных объектов.</w:t>
      </w:r>
    </w:p>
    <w:p>
      <w:pPr>
        <w:pStyle w:val="Normal"/>
        <w:ind w:right="26" w:firstLine="567"/>
        <w:rPr>
          <w:b/>
          <w:b/>
          <w:i/>
          <w:i/>
          <w:color w:val="000000" w:themeColor="text1"/>
          <w:szCs w:val="28"/>
        </w:rPr>
      </w:pPr>
      <w:r>
        <w:rPr>
          <w:b/>
          <w:color w:val="000000" w:themeColor="text1"/>
          <w:szCs w:val="28"/>
        </w:rPr>
        <w:t>Эксплуатационные леса:</w:t>
      </w:r>
    </w:p>
    <w:p>
      <w:pPr>
        <w:pStyle w:val="Normal"/>
        <w:ind w:right="26" w:firstLine="567"/>
        <w:rPr>
          <w:i/>
          <w:i/>
          <w:color w:val="000000" w:themeColor="text1"/>
          <w:szCs w:val="28"/>
        </w:rPr>
      </w:pPr>
      <w:r>
        <w:rPr>
          <w:color w:val="000000" w:themeColor="text1"/>
          <w:szCs w:val="28"/>
        </w:rPr>
        <w:t>- эксплуатационные леса - подлежат освоению в целях устойчивого, максимально эффективного получения высококачественной древесины и других лесных ресурсов, продуктов их переработки с обеспечением сохранения полезных функций лесов. Использование лесов может быть следующих видов:</w:t>
      </w:r>
    </w:p>
    <w:p>
      <w:pPr>
        <w:pStyle w:val="Normal"/>
        <w:ind w:right="26" w:firstLine="567"/>
        <w:rPr>
          <w:i/>
          <w:i/>
          <w:color w:val="000000" w:themeColor="text1"/>
          <w:szCs w:val="28"/>
        </w:rPr>
      </w:pPr>
      <w:bookmarkStart w:id="40" w:name="p248"/>
      <w:bookmarkEnd w:id="40"/>
      <w:r>
        <w:rPr>
          <w:color w:val="000000" w:themeColor="text1"/>
          <w:szCs w:val="28"/>
        </w:rPr>
        <w:t>1) заготовка древесины;</w:t>
      </w:r>
    </w:p>
    <w:p>
      <w:pPr>
        <w:pStyle w:val="Normal"/>
        <w:ind w:right="26" w:firstLine="567"/>
        <w:rPr>
          <w:i/>
          <w:i/>
          <w:color w:val="000000" w:themeColor="text1"/>
          <w:szCs w:val="28"/>
        </w:rPr>
      </w:pPr>
      <w:bookmarkStart w:id="41" w:name="p249"/>
      <w:bookmarkEnd w:id="41"/>
      <w:r>
        <w:rPr>
          <w:color w:val="000000" w:themeColor="text1"/>
          <w:szCs w:val="28"/>
        </w:rPr>
        <w:t>2) заготовка живицы;</w:t>
      </w:r>
    </w:p>
    <w:p>
      <w:pPr>
        <w:pStyle w:val="Normal"/>
        <w:ind w:right="26" w:firstLine="567"/>
        <w:rPr>
          <w:i/>
          <w:i/>
          <w:color w:val="000000" w:themeColor="text1"/>
          <w:szCs w:val="28"/>
        </w:rPr>
      </w:pPr>
      <w:bookmarkStart w:id="42" w:name="p250"/>
      <w:bookmarkEnd w:id="42"/>
      <w:r>
        <w:rPr>
          <w:color w:val="000000" w:themeColor="text1"/>
          <w:szCs w:val="28"/>
        </w:rPr>
        <w:t>3) заготовка и сбор недревесных лесных ресурсов;</w:t>
      </w:r>
    </w:p>
    <w:p>
      <w:pPr>
        <w:pStyle w:val="Normal"/>
        <w:ind w:right="26" w:firstLine="567"/>
        <w:rPr>
          <w:i/>
          <w:i/>
          <w:color w:val="000000" w:themeColor="text1"/>
          <w:szCs w:val="28"/>
        </w:rPr>
      </w:pPr>
      <w:bookmarkStart w:id="43" w:name="p251"/>
      <w:bookmarkEnd w:id="43"/>
      <w:r>
        <w:rPr>
          <w:color w:val="000000" w:themeColor="text1"/>
          <w:szCs w:val="28"/>
        </w:rPr>
        <w:t>4) заготовка пищевых лесных ресурсов и сбор лекарственных растений;</w:t>
      </w:r>
    </w:p>
    <w:p>
      <w:pPr>
        <w:pStyle w:val="Normal"/>
        <w:ind w:right="26" w:firstLine="567"/>
        <w:rPr>
          <w:i/>
          <w:i/>
          <w:color w:val="000000" w:themeColor="text1"/>
          <w:szCs w:val="28"/>
        </w:rPr>
      </w:pPr>
      <w:r>
        <w:rPr>
          <w:color w:val="000000" w:themeColor="text1"/>
          <w:szCs w:val="28"/>
        </w:rPr>
        <w:t>5) ведение охотничьего хозяйства и осуществление охоты;</w:t>
      </w:r>
    </w:p>
    <w:p>
      <w:pPr>
        <w:pStyle w:val="Normal"/>
        <w:ind w:right="26" w:firstLine="567"/>
        <w:rPr>
          <w:i/>
          <w:i/>
          <w:color w:val="000000" w:themeColor="text1"/>
          <w:szCs w:val="28"/>
        </w:rPr>
      </w:pPr>
      <w:bookmarkStart w:id="44" w:name="p252"/>
      <w:bookmarkStart w:id="45" w:name="p253"/>
      <w:bookmarkStart w:id="46" w:name="p255"/>
      <w:bookmarkEnd w:id="44"/>
      <w:bookmarkEnd w:id="45"/>
      <w:bookmarkEnd w:id="46"/>
      <w:r>
        <w:rPr>
          <w:color w:val="000000" w:themeColor="text1"/>
          <w:szCs w:val="28"/>
        </w:rPr>
        <w:t>6) ведение сельского хозяйства;</w:t>
      </w:r>
    </w:p>
    <w:p>
      <w:pPr>
        <w:pStyle w:val="Normal"/>
        <w:ind w:right="26" w:firstLine="567"/>
        <w:rPr>
          <w:i/>
          <w:i/>
          <w:color w:val="000000" w:themeColor="text1"/>
          <w:szCs w:val="28"/>
        </w:rPr>
      </w:pPr>
      <w:r>
        <w:rPr>
          <w:color w:val="000000" w:themeColor="text1"/>
          <w:szCs w:val="28"/>
        </w:rPr>
        <w:t>7)осуществление научно-исследовательской, образовательной деятельности;</w:t>
      </w:r>
    </w:p>
    <w:p>
      <w:pPr>
        <w:pStyle w:val="Normal"/>
        <w:ind w:right="26" w:firstLine="567"/>
        <w:rPr>
          <w:i/>
          <w:i/>
          <w:color w:val="000000" w:themeColor="text1"/>
          <w:szCs w:val="28"/>
        </w:rPr>
      </w:pPr>
      <w:bookmarkStart w:id="47" w:name="p256"/>
      <w:bookmarkStart w:id="48" w:name="p257"/>
      <w:bookmarkEnd w:id="47"/>
      <w:bookmarkEnd w:id="48"/>
      <w:r>
        <w:rPr>
          <w:color w:val="000000" w:themeColor="text1"/>
          <w:szCs w:val="28"/>
        </w:rPr>
        <w:t>8) осуществление рекреационной деятельности;</w:t>
      </w:r>
    </w:p>
    <w:p>
      <w:pPr>
        <w:pStyle w:val="Normal"/>
        <w:ind w:right="26" w:firstLine="567"/>
        <w:rPr>
          <w:i/>
          <w:i/>
          <w:color w:val="000000" w:themeColor="text1"/>
          <w:szCs w:val="28"/>
        </w:rPr>
      </w:pPr>
      <w:bookmarkStart w:id="49" w:name="p258"/>
      <w:bookmarkEnd w:id="49"/>
      <w:r>
        <w:rPr>
          <w:color w:val="000000" w:themeColor="text1"/>
          <w:szCs w:val="28"/>
        </w:rPr>
        <w:t>9) создание лесных плантаций и их эксплуатация;</w:t>
      </w:r>
    </w:p>
    <w:p>
      <w:pPr>
        <w:pStyle w:val="Normal"/>
        <w:ind w:right="26" w:firstLine="567"/>
        <w:rPr>
          <w:i/>
          <w:i/>
          <w:color w:val="000000" w:themeColor="text1"/>
          <w:szCs w:val="28"/>
        </w:rPr>
      </w:pPr>
      <w:bookmarkStart w:id="50" w:name="p259"/>
      <w:bookmarkEnd w:id="50"/>
      <w:r>
        <w:rPr>
          <w:color w:val="000000" w:themeColor="text1"/>
          <w:szCs w:val="28"/>
        </w:rPr>
        <w:t>10) выращивание лесных плодовых, ягодных, декоративных растений, лекарственных растений;</w:t>
      </w:r>
    </w:p>
    <w:p>
      <w:pPr>
        <w:pStyle w:val="Normal"/>
        <w:ind w:right="26" w:firstLine="567"/>
        <w:rPr>
          <w:i/>
          <w:i/>
          <w:color w:val="000000" w:themeColor="text1"/>
          <w:szCs w:val="28"/>
        </w:rPr>
      </w:pPr>
      <w:bookmarkStart w:id="51" w:name="p260"/>
      <w:bookmarkStart w:id="52" w:name="p261"/>
      <w:bookmarkStart w:id="53" w:name="p262"/>
      <w:bookmarkEnd w:id="51"/>
      <w:bookmarkEnd w:id="52"/>
      <w:bookmarkEnd w:id="53"/>
      <w:r>
        <w:rPr>
          <w:color w:val="000000" w:themeColor="text1"/>
          <w:szCs w:val="28"/>
        </w:rPr>
        <w:t>11) выполнение работ по геологическому изучению недр, разработка месторождений полезных ископаемых;</w:t>
      </w:r>
    </w:p>
    <w:p>
      <w:pPr>
        <w:pStyle w:val="Normal"/>
        <w:ind w:right="26" w:firstLine="567"/>
        <w:rPr>
          <w:i/>
          <w:i/>
          <w:color w:val="000000" w:themeColor="text1"/>
          <w:szCs w:val="28"/>
        </w:rPr>
      </w:pPr>
      <w:bookmarkStart w:id="54" w:name="p263"/>
      <w:bookmarkEnd w:id="54"/>
      <w:r>
        <w:rPr>
          <w:color w:val="000000" w:themeColor="text1"/>
          <w:szCs w:val="28"/>
        </w:rPr>
        <w:t>12) строительство и эксплуатация водохранилищ и иных искусственных водных объектов, а также гидротехнических сооружений и специализированных портов;</w:t>
      </w:r>
    </w:p>
    <w:p>
      <w:pPr>
        <w:pStyle w:val="Normal"/>
        <w:ind w:right="26" w:firstLine="567"/>
        <w:rPr>
          <w:i/>
          <w:i/>
          <w:color w:val="000000" w:themeColor="text1"/>
          <w:szCs w:val="28"/>
        </w:rPr>
      </w:pPr>
      <w:bookmarkStart w:id="55" w:name="p264"/>
      <w:bookmarkEnd w:id="55"/>
      <w:r>
        <w:rPr>
          <w:color w:val="000000" w:themeColor="text1"/>
          <w:szCs w:val="28"/>
        </w:rPr>
        <w:t>13) строительство, реконструкция, эксплуатация линий электропередачи, линий связи, дорог, трубопроводов и других линейных объектов;</w:t>
      </w:r>
    </w:p>
    <w:p>
      <w:pPr>
        <w:pStyle w:val="Normal"/>
        <w:ind w:right="26" w:firstLine="567"/>
        <w:rPr>
          <w:i/>
          <w:i/>
          <w:color w:val="000000" w:themeColor="text1"/>
          <w:szCs w:val="28"/>
        </w:rPr>
      </w:pPr>
      <w:bookmarkStart w:id="56" w:name="p265"/>
      <w:bookmarkStart w:id="57" w:name="p267"/>
      <w:bookmarkEnd w:id="56"/>
      <w:bookmarkEnd w:id="57"/>
      <w:r>
        <w:rPr>
          <w:color w:val="000000" w:themeColor="text1"/>
          <w:szCs w:val="28"/>
        </w:rPr>
        <w:t>14) переработка древесины и иных лесных ресурсов;</w:t>
      </w:r>
    </w:p>
    <w:p>
      <w:pPr>
        <w:pStyle w:val="Normal"/>
        <w:ind w:right="26" w:firstLine="567"/>
        <w:rPr>
          <w:i/>
          <w:i/>
          <w:color w:val="000000" w:themeColor="text1"/>
          <w:szCs w:val="28"/>
        </w:rPr>
      </w:pPr>
      <w:bookmarkStart w:id="58" w:name="p268"/>
      <w:bookmarkEnd w:id="58"/>
      <w:r>
        <w:rPr>
          <w:color w:val="000000" w:themeColor="text1"/>
          <w:szCs w:val="28"/>
        </w:rPr>
        <w:t>15) осуществление религиозной деятельности;</w:t>
      </w:r>
    </w:p>
    <w:p>
      <w:pPr>
        <w:pStyle w:val="Normal"/>
        <w:ind w:right="26" w:firstLine="567"/>
        <w:rPr>
          <w:i/>
          <w:i/>
          <w:color w:val="000000" w:themeColor="text1"/>
          <w:szCs w:val="28"/>
        </w:rPr>
      </w:pPr>
      <w:bookmarkStart w:id="59" w:name="p269"/>
      <w:bookmarkEnd w:id="59"/>
      <w:r>
        <w:rPr>
          <w:color w:val="000000" w:themeColor="text1"/>
          <w:szCs w:val="28"/>
        </w:rPr>
        <w:t>16) иные виды, определенные в соответствии с частью 2 статьи 6 Лесного Кодекса.</w:t>
      </w:r>
    </w:p>
    <w:p>
      <w:pPr>
        <w:pStyle w:val="Normal"/>
        <w:ind w:right="26" w:firstLine="567"/>
        <w:rPr>
          <w:i/>
          <w:i/>
          <w:color w:val="000000" w:themeColor="text1"/>
          <w:szCs w:val="28"/>
        </w:rPr>
      </w:pPr>
      <w:r>
        <w:rPr>
          <w:color w:val="000000" w:themeColor="text1"/>
          <w:szCs w:val="28"/>
        </w:rPr>
        <w:t>В эксплуатационных лесах запрещается заготовка древесины с нарушением возрастов рубок.</w:t>
      </w:r>
    </w:p>
    <w:p>
      <w:pPr>
        <w:pStyle w:val="Normal"/>
        <w:ind w:right="26" w:firstLine="567"/>
        <w:rPr>
          <w:color w:val="000000" w:themeColor="text1"/>
          <w:szCs w:val="28"/>
        </w:rPr>
      </w:pPr>
      <w:r>
        <w:rPr>
          <w:color w:val="000000" w:themeColor="text1"/>
          <w:szCs w:val="28"/>
        </w:rPr>
        <w:t xml:space="preserve">Леса, расположенные на землях населенных пунктов, относятся к зеленым, лесопарковым зонам. Они отнесены по целевому назначению к защитным лесам. Приоритетное направление - осуществление рекреационной деятельности. </w:t>
      </w:r>
    </w:p>
    <w:p>
      <w:pPr>
        <w:pStyle w:val="Normal"/>
        <w:ind w:left="-180" w:firstLine="747"/>
        <w:rPr>
          <w:color w:val="000000" w:themeColor="text1"/>
          <w:szCs w:val="28"/>
        </w:rPr>
      </w:pPr>
      <w:r>
        <w:rPr>
          <w:rFonts w:eastAsia="TimesNewRoman"/>
          <w:color w:val="000000" w:themeColor="text1"/>
          <w:szCs w:val="28"/>
        </w:rPr>
        <w:t>Приказ Федерального агенства лесного хозяйства №519 от 24.03.2023 года «Об установлении гранииц Беловского лесничества в кемеровской области-Кузбассе» и Лесохозяйственный регламент Беловского лесничества Кемеровской области, утвержденый Департаментом лесного комплекса Кузбасса и регламентируют деление на участковые лесничества.</w:t>
      </w:r>
      <w:r>
        <w:rPr>
          <w:color w:val="000000" w:themeColor="text1"/>
          <w:szCs w:val="28"/>
        </w:rPr>
        <w:t xml:space="preserve"> </w:t>
      </w:r>
    </w:p>
    <w:p>
      <w:pPr>
        <w:pStyle w:val="Normal"/>
        <w:ind w:left="-180" w:hanging="0"/>
        <w:rPr>
          <w:color w:val="000000" w:themeColor="text1"/>
          <w:szCs w:val="28"/>
        </w:rPr>
      </w:pPr>
      <w:r>
        <w:rPr>
          <w:b/>
          <w:color w:val="000000" w:themeColor="text1"/>
          <w:szCs w:val="28"/>
        </w:rPr>
        <w:t xml:space="preserve">   </w:t>
      </w:r>
      <w:r>
        <w:rPr>
          <w:color w:val="000000" w:themeColor="text1"/>
          <w:szCs w:val="28"/>
        </w:rPr>
        <w:t xml:space="preserve">Таблица 2.1.4. Структура </w:t>
      </w:r>
      <w:r>
        <w:rPr>
          <w:rFonts w:eastAsia="TimesNewRoman"/>
          <w:color w:val="000000" w:themeColor="text1"/>
          <w:szCs w:val="28"/>
        </w:rPr>
        <w:t>Беловского</w:t>
      </w:r>
      <w:r>
        <w:rPr>
          <w:color w:val="000000" w:themeColor="text1"/>
          <w:szCs w:val="28"/>
        </w:rPr>
        <w:t xml:space="preserve"> лесничества </w:t>
      </w:r>
    </w:p>
    <w:tbl>
      <w:tblPr>
        <w:tblStyle w:val="afffffffffffb"/>
        <w:tblW w:w="9349" w:type="dxa"/>
        <w:jc w:val="left"/>
        <w:tblInd w:w="-5" w:type="dxa"/>
        <w:tblCellMar>
          <w:top w:w="0" w:type="dxa"/>
          <w:left w:w="108" w:type="dxa"/>
          <w:bottom w:w="0" w:type="dxa"/>
          <w:right w:w="108" w:type="dxa"/>
        </w:tblCellMar>
        <w:tblLook w:firstRow="1" w:noVBand="1" w:lastRow="0" w:firstColumn="1" w:lastColumn="0" w:noHBand="0" w:val="04a0"/>
      </w:tblPr>
      <w:tblGrid>
        <w:gridCol w:w="592"/>
        <w:gridCol w:w="3659"/>
        <w:gridCol w:w="3261"/>
        <w:gridCol w:w="1836"/>
      </w:tblGrid>
      <w:tr>
        <w:trPr/>
        <w:tc>
          <w:tcPr>
            <w:tcW w:w="592" w:type="dxa"/>
            <w:tcBorders/>
            <w:shd w:color="auto" w:fill="FFFFFF" w:themeFill="background1" w:val="clear"/>
          </w:tcPr>
          <w:p>
            <w:pPr>
              <w:pStyle w:val="164"/>
              <w:jc w:val="center"/>
              <w:rPr>
                <w:color w:val="000000" w:themeColor="text1"/>
              </w:rPr>
            </w:pPr>
            <w:r>
              <w:rPr>
                <w:rFonts w:eastAsia="Calibri" w:ascii="Calibri" w:hAnsi="Calibri"/>
                <w:color w:val="000000" w:themeColor="text1"/>
                <w:szCs w:val="20"/>
                <w:lang w:eastAsia="ru-RU"/>
              </w:rPr>
              <w:t>№</w:t>
            </w:r>
          </w:p>
          <w:p>
            <w:pPr>
              <w:pStyle w:val="164"/>
              <w:jc w:val="center"/>
              <w:rPr>
                <w:color w:val="000000" w:themeColor="text1"/>
              </w:rPr>
            </w:pPr>
            <w:r>
              <w:rPr>
                <w:rFonts w:eastAsia="Calibri" w:ascii="Calibri" w:hAnsi="Calibri"/>
                <w:color w:val="000000" w:themeColor="text1"/>
                <w:szCs w:val="20"/>
                <w:lang w:eastAsia="ru-RU"/>
              </w:rPr>
              <w:t>п/п</w:t>
            </w:r>
          </w:p>
        </w:tc>
        <w:tc>
          <w:tcPr>
            <w:tcW w:w="3659" w:type="dxa"/>
            <w:tcBorders/>
            <w:shd w:color="auto" w:fill="FFFFFF" w:themeFill="background1" w:val="clear"/>
          </w:tcPr>
          <w:p>
            <w:pPr>
              <w:pStyle w:val="164"/>
              <w:jc w:val="center"/>
              <w:rPr>
                <w:color w:val="000000" w:themeColor="text1"/>
              </w:rPr>
            </w:pPr>
            <w:r>
              <w:rPr>
                <w:rFonts w:eastAsia="Calibri" w:ascii="Calibri" w:hAnsi="Calibri"/>
                <w:color w:val="000000" w:themeColor="text1"/>
                <w:szCs w:val="20"/>
                <w:lang w:eastAsia="ru-RU"/>
              </w:rPr>
              <w:t>Наименование участковых лесничеств</w:t>
            </w:r>
          </w:p>
        </w:tc>
        <w:tc>
          <w:tcPr>
            <w:tcW w:w="3261" w:type="dxa"/>
            <w:tcBorders/>
            <w:shd w:color="auto" w:fill="FFFFFF" w:themeFill="background1" w:val="clear"/>
          </w:tcPr>
          <w:p>
            <w:pPr>
              <w:pStyle w:val="164"/>
              <w:jc w:val="center"/>
              <w:rPr>
                <w:color w:val="000000" w:themeColor="text1"/>
              </w:rPr>
            </w:pPr>
            <w:r>
              <w:rPr>
                <w:rFonts w:eastAsia="Calibri" w:ascii="Calibri" w:hAnsi="Calibri"/>
                <w:color w:val="000000" w:themeColor="text1"/>
                <w:szCs w:val="20"/>
                <w:lang w:eastAsia="ru-RU"/>
              </w:rPr>
              <w:t>Административный район</w:t>
            </w:r>
          </w:p>
        </w:tc>
        <w:tc>
          <w:tcPr>
            <w:tcW w:w="1836" w:type="dxa"/>
            <w:tcBorders/>
            <w:shd w:color="auto" w:fill="FFFFFF" w:themeFill="background1" w:val="clear"/>
          </w:tcPr>
          <w:p>
            <w:pPr>
              <w:pStyle w:val="164"/>
              <w:jc w:val="center"/>
              <w:rPr>
                <w:color w:val="000000" w:themeColor="text1"/>
              </w:rPr>
            </w:pPr>
            <w:r>
              <w:rPr>
                <w:rFonts w:eastAsia="Calibri" w:ascii="Calibri" w:hAnsi="Calibri"/>
                <w:color w:val="000000" w:themeColor="text1"/>
                <w:szCs w:val="20"/>
                <w:lang w:eastAsia="ru-RU"/>
              </w:rPr>
              <w:t>Общая площадь, га</w:t>
            </w:r>
          </w:p>
        </w:tc>
      </w:tr>
      <w:tr>
        <w:trPr/>
        <w:tc>
          <w:tcPr>
            <w:tcW w:w="59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1.</w:t>
            </w:r>
          </w:p>
        </w:tc>
        <w:tc>
          <w:tcPr>
            <w:tcW w:w="3659"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Менчерепское</w:t>
            </w:r>
          </w:p>
        </w:tc>
        <w:tc>
          <w:tcPr>
            <w:tcW w:w="3261" w:type="dxa"/>
            <w:vMerge w:val="restart"/>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p>
            <w:pPr>
              <w:pStyle w:val="Normal"/>
              <w:spacing w:before="0" w:after="0"/>
              <w:jc w:val="center"/>
              <w:rPr>
                <w:color w:val="000000" w:themeColor="text1"/>
                <w:sz w:val="24"/>
              </w:rPr>
            </w:pPr>
            <w:r>
              <w:rPr>
                <w:rFonts w:eastAsia="Calibri" w:ascii="Calibri" w:hAnsi="Calibri"/>
                <w:color w:val="000000" w:themeColor="text1"/>
                <w:sz w:val="24"/>
                <w:szCs w:val="20"/>
                <w:lang w:eastAsia="ru-RU"/>
              </w:rPr>
              <w:t>Беловский городской округ</w:t>
            </w:r>
          </w:p>
        </w:tc>
        <w:tc>
          <w:tcPr>
            <w:tcW w:w="1836"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5 026</w:t>
            </w:r>
          </w:p>
        </w:tc>
      </w:tr>
      <w:tr>
        <w:trPr/>
        <w:tc>
          <w:tcPr>
            <w:tcW w:w="59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2.</w:t>
            </w:r>
          </w:p>
        </w:tc>
        <w:tc>
          <w:tcPr>
            <w:tcW w:w="3659"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Чигирское</w:t>
            </w:r>
          </w:p>
        </w:tc>
        <w:tc>
          <w:tcPr>
            <w:tcW w:w="3261" w:type="dxa"/>
            <w:vMerge w:val="continue"/>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c>
          <w:tcPr>
            <w:tcW w:w="1836"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25 903</w:t>
            </w:r>
          </w:p>
        </w:tc>
      </w:tr>
      <w:tr>
        <w:trPr/>
        <w:tc>
          <w:tcPr>
            <w:tcW w:w="59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3.</w:t>
            </w:r>
          </w:p>
        </w:tc>
        <w:tc>
          <w:tcPr>
            <w:tcW w:w="3659"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Чекмаревское</w:t>
            </w:r>
          </w:p>
        </w:tc>
        <w:tc>
          <w:tcPr>
            <w:tcW w:w="3261" w:type="dxa"/>
            <w:vMerge w:val="continue"/>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c>
          <w:tcPr>
            <w:tcW w:w="1836"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19 858</w:t>
            </w:r>
          </w:p>
        </w:tc>
      </w:tr>
      <w:tr>
        <w:trPr/>
        <w:tc>
          <w:tcPr>
            <w:tcW w:w="59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4.</w:t>
            </w:r>
          </w:p>
        </w:tc>
        <w:tc>
          <w:tcPr>
            <w:tcW w:w="3659"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Евтинское</w:t>
            </w:r>
          </w:p>
        </w:tc>
        <w:tc>
          <w:tcPr>
            <w:tcW w:w="3261" w:type="dxa"/>
            <w:vMerge w:val="continue"/>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c>
          <w:tcPr>
            <w:tcW w:w="1836"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2 907</w:t>
            </w:r>
          </w:p>
        </w:tc>
      </w:tr>
      <w:tr>
        <w:trPr/>
        <w:tc>
          <w:tcPr>
            <w:tcW w:w="59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5.</w:t>
            </w:r>
          </w:p>
        </w:tc>
        <w:tc>
          <w:tcPr>
            <w:tcW w:w="3659"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Каралдинское</w:t>
            </w:r>
          </w:p>
        </w:tc>
        <w:tc>
          <w:tcPr>
            <w:tcW w:w="3261" w:type="dxa"/>
            <w:vMerge w:val="continue"/>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c>
          <w:tcPr>
            <w:tcW w:w="1836"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36 277</w:t>
            </w:r>
          </w:p>
        </w:tc>
      </w:tr>
      <w:tr>
        <w:trPr/>
        <w:tc>
          <w:tcPr>
            <w:tcW w:w="59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6.</w:t>
            </w:r>
          </w:p>
        </w:tc>
        <w:tc>
          <w:tcPr>
            <w:tcW w:w="3659"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Бачатское</w:t>
            </w:r>
          </w:p>
        </w:tc>
        <w:tc>
          <w:tcPr>
            <w:tcW w:w="3261" w:type="dxa"/>
            <w:vMerge w:val="continue"/>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c>
          <w:tcPr>
            <w:tcW w:w="1836"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34 718</w:t>
            </w:r>
          </w:p>
        </w:tc>
      </w:tr>
      <w:tr>
        <w:trPr/>
        <w:tc>
          <w:tcPr>
            <w:tcW w:w="7512" w:type="dxa"/>
            <w:gridSpan w:val="3"/>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Всего по лесничеству на территории Беловского городского округа:</w:t>
            </w:r>
          </w:p>
        </w:tc>
        <w:tc>
          <w:tcPr>
            <w:tcW w:w="1836"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124 689</w:t>
            </w:r>
          </w:p>
        </w:tc>
      </w:tr>
    </w:tbl>
    <w:p>
      <w:pPr>
        <w:pStyle w:val="Normal"/>
        <w:ind w:firstLine="567"/>
        <w:rPr>
          <w:rFonts w:eastAsia="TimesNewRoman"/>
          <w:color w:val="000000" w:themeColor="text1"/>
          <w:szCs w:val="28"/>
        </w:rPr>
      </w:pPr>
      <w:r>
        <w:rPr>
          <w:color w:val="000000" w:themeColor="text1"/>
          <w:szCs w:val="28"/>
        </w:rPr>
        <w:t xml:space="preserve"> </w:t>
      </w:r>
      <w:r>
        <w:rPr>
          <w:color w:val="000000" w:themeColor="text1"/>
          <w:szCs w:val="28"/>
        </w:rPr>
        <w:t>По данным лесохозяйственного регламента Беловского лесничества л</w:t>
      </w:r>
      <w:r>
        <w:rPr>
          <w:rFonts w:eastAsia="TimesNewRoman"/>
          <w:color w:val="000000" w:themeColor="text1"/>
          <w:szCs w:val="28"/>
        </w:rPr>
        <w:t xml:space="preserve">есной фонд Беловского городского округа по лесохозяйственному районированию отнесен к южно-сибирской горной лесорастительной зоне Алтае-Саянскому горно-таежному лесному району Российской Федерации. Зона лесозащитного районирования Беловского лесничества-горно-лесостепная </w:t>
      </w:r>
      <w:r>
        <w:rPr>
          <w:rFonts w:eastAsia="TimesNewRoman"/>
          <w:color w:val="000000" w:themeColor="text1"/>
          <w:szCs w:val="28"/>
          <w:lang w:val="en-US"/>
        </w:rPr>
        <w:t>II</w:t>
      </w:r>
      <w:r>
        <w:rPr>
          <w:rFonts w:eastAsia="TimesNewRoman"/>
          <w:color w:val="000000" w:themeColor="text1"/>
          <w:szCs w:val="28"/>
        </w:rPr>
        <w:t>.</w:t>
      </w:r>
    </w:p>
    <w:p>
      <w:pPr>
        <w:pStyle w:val="Normal"/>
        <w:ind w:firstLine="567"/>
        <w:rPr/>
      </w:pPr>
      <w:r>
        <w:rPr>
          <w:color w:val="000000" w:themeColor="text1"/>
          <w:szCs w:val="28"/>
        </w:rPr>
        <w:t xml:space="preserve">Распределение лесов Беловского лесничества по целевому назначению и категориям защитных лесов выполнено в соответствии со статьей 10 Лесного кодекса Российской Федерации, Федеральным законом от 4 декабря 2006 года №201-ФЗ «О введении в действие Лесного кодекса Российской Федерации». </w:t>
      </w:r>
      <w:r>
        <w:rPr>
          <w:bCs/>
          <w:color w:val="000000" w:themeColor="text1"/>
          <w:szCs w:val="28"/>
        </w:rPr>
        <w:t>Леса лесничества по целевому назначению лесов представлены защитными и эксплуатационными лесами.</w:t>
      </w:r>
    </w:p>
    <w:p>
      <w:pPr>
        <w:pStyle w:val="Normal"/>
        <w:ind w:firstLine="567"/>
        <w:rPr>
          <w:rFonts w:eastAsia="TimesNewRoman"/>
          <w:color w:val="000000" w:themeColor="text1"/>
          <w:szCs w:val="28"/>
        </w:rPr>
      </w:pPr>
      <w:r>
        <w:rPr>
          <w:rFonts w:eastAsia="TimesNewRoman"/>
          <w:color w:val="000000" w:themeColor="text1"/>
          <w:szCs w:val="28"/>
        </w:rPr>
        <w:t>К защитным лесам относятся леса, которые подлежат освоению в целях сохранения средообразующих, водооохранных, защитных, санитарно-гигиенических, оздоровительных и иных полезных функций лесов с одновременным использованием лесов, при условии, что это использование совместимо с целевым назначением защитных лесов и выполняемыми ими полезными функциями.</w:t>
      </w:r>
    </w:p>
    <w:p>
      <w:pPr>
        <w:pStyle w:val="Normal"/>
        <w:ind w:firstLine="567"/>
        <w:rPr>
          <w:rFonts w:eastAsia="TimesNewRoman"/>
          <w:color w:val="000000" w:themeColor="text1"/>
          <w:szCs w:val="28"/>
        </w:rPr>
      </w:pPr>
      <w:r>
        <w:rPr>
          <w:rFonts w:eastAsia="TimesNewRoman"/>
          <w:color w:val="000000" w:themeColor="text1"/>
          <w:szCs w:val="28"/>
        </w:rPr>
        <w:t>Эксплуатационные леса на территории лесничества выделены на основании приказа Федерального агентства лесного хозяйства №511 от 27.12.2010 года «Об отнесении лесов на территории Кемеровской области к ценным лесам, эксплуатационным лесам и установлении их границ».</w:t>
      </w:r>
    </w:p>
    <w:p>
      <w:pPr>
        <w:pStyle w:val="Normal"/>
        <w:ind w:firstLine="567"/>
        <w:rPr>
          <w:i/>
          <w:i/>
          <w:color w:val="000000" w:themeColor="text1"/>
          <w:szCs w:val="28"/>
        </w:rPr>
      </w:pPr>
      <w:r>
        <w:rPr>
          <w:color w:val="000000" w:themeColor="text1"/>
        </w:rPr>
        <w:t xml:space="preserve">Территория Беловского городского округа относится к много лесным территориям с лесистостью 33,5%. </w:t>
      </w:r>
    </w:p>
    <w:p>
      <w:pPr>
        <w:pStyle w:val="Normal"/>
        <w:ind w:firstLine="567"/>
        <w:rPr>
          <w:color w:val="000000" w:themeColor="text1"/>
        </w:rPr>
      </w:pPr>
      <w:r>
        <w:rPr>
          <w:color w:val="000000" w:themeColor="text1"/>
        </w:rPr>
        <w:t>Лесорастительная зона – таёжная. Преобладающие породы деревьев – ель сибирская (Picea obovata) и пихта сибирская (Abies sibirica) с примесью осины обыкновенной (Populus tremula), берёзы повислой (Betula pendula). Доля лиственных пород деревьев возрастает с севера на юг.</w:t>
      </w:r>
    </w:p>
    <w:p>
      <w:pPr>
        <w:pStyle w:val="Normal"/>
        <w:jc w:val="center"/>
        <w:rPr>
          <w:b/>
          <w:b/>
          <w:color w:val="000000" w:themeColor="text1"/>
        </w:rPr>
      </w:pPr>
      <w:bookmarkStart w:id="60" w:name="_Toc129349300"/>
      <w:r>
        <w:rPr>
          <w:b/>
          <w:color w:val="000000" w:themeColor="text1"/>
        </w:rPr>
        <w:t>Сельскохозяйственные ресурсы</w:t>
      </w:r>
      <w:bookmarkEnd w:id="60"/>
    </w:p>
    <w:p>
      <w:pPr>
        <w:pStyle w:val="Normal"/>
        <w:ind w:firstLine="567"/>
        <w:rPr>
          <w:color w:val="000000" w:themeColor="text1"/>
        </w:rPr>
      </w:pPr>
      <w:r>
        <w:rPr>
          <w:color w:val="000000" w:themeColor="text1"/>
        </w:rPr>
        <w:t xml:space="preserve">Агропромышленный комплекс (далее-АПК)-межотраслевой комплекс, объединяющий все отрасли хозяйства, а также отрасли экономики, принимающие участие в производстве сельскохозяйственной продукции, доводимой до конечного потребителя. </w:t>
      </w:r>
    </w:p>
    <w:p>
      <w:pPr>
        <w:pStyle w:val="Normal"/>
        <w:rPr>
          <w:color w:val="000000" w:themeColor="text1"/>
        </w:rPr>
      </w:pPr>
      <w:r>
        <w:rPr>
          <w:color w:val="000000" w:themeColor="text1"/>
        </w:rPr>
        <w:t xml:space="preserve">          </w:t>
      </w:r>
      <w:r>
        <w:rPr>
          <w:color w:val="000000" w:themeColor="text1"/>
        </w:rPr>
        <w:t>АПК включает в себя производство, перевозку, хранение, переработку, поставку сельскохозяйственной продукции, а также обеспечение сельского хозяйства техникой, химикатами и удобрениями, необходимыми для сельскохозяйственного производства.</w:t>
      </w:r>
    </w:p>
    <w:p>
      <w:pPr>
        <w:pStyle w:val="Normal"/>
        <w:rPr>
          <w:color w:val="000000" w:themeColor="text1"/>
        </w:rPr>
      </w:pPr>
      <w:r>
        <w:rPr>
          <w:color w:val="000000" w:themeColor="text1"/>
        </w:rPr>
        <w:t xml:space="preserve">          </w:t>
      </w:r>
      <w:r>
        <w:rPr>
          <w:color w:val="000000" w:themeColor="text1"/>
        </w:rPr>
        <w:t>По сведениям, предоставленным администрацией Беловского городского округа АПК представлен в области растениеводства, животноводства, рыболовства.</w:t>
      </w:r>
    </w:p>
    <w:p>
      <w:pPr>
        <w:pStyle w:val="Normal"/>
        <w:ind w:firstLine="709"/>
        <w:rPr>
          <w:color w:val="000000" w:themeColor="text1"/>
        </w:rPr>
      </w:pPr>
      <w:r>
        <w:rPr>
          <w:color w:val="000000" w:themeColor="text1"/>
        </w:rPr>
        <w:t xml:space="preserve">В основном </w:t>
      </w:r>
      <w:r>
        <w:rPr>
          <w:b/>
          <w:color w:val="000000" w:themeColor="text1"/>
        </w:rPr>
        <w:t xml:space="preserve">животноводство и растениеводство </w:t>
      </w:r>
      <w:r>
        <w:rPr>
          <w:color w:val="000000" w:themeColor="text1"/>
        </w:rPr>
        <w:t>осуществляется в пределах личного подсобного хозяйства.</w:t>
      </w:r>
    </w:p>
    <w:p>
      <w:pPr>
        <w:pStyle w:val="Normal"/>
        <w:rPr>
          <w:color w:val="000000" w:themeColor="text1"/>
        </w:rPr>
      </w:pPr>
      <w:r>
        <w:rPr>
          <w:color w:val="000000" w:themeColor="text1"/>
        </w:rPr>
        <w:t xml:space="preserve">          </w:t>
      </w:r>
      <w:r>
        <w:rPr>
          <w:color w:val="000000" w:themeColor="text1"/>
        </w:rPr>
        <w:t>В таблице 2.1.5 представлен перечень действующих сельскохозяйственных предприятий в области растениеводства (по сведениям администрации Беловского городского округа)</w:t>
      </w:r>
    </w:p>
    <w:tbl>
      <w:tblPr>
        <w:tblStyle w:val="afffffffffffb"/>
        <w:tblW w:w="9344" w:type="dxa"/>
        <w:jc w:val="left"/>
        <w:tblInd w:w="0" w:type="dxa"/>
        <w:tblCellMar>
          <w:top w:w="0" w:type="dxa"/>
          <w:left w:w="108" w:type="dxa"/>
          <w:bottom w:w="0" w:type="dxa"/>
          <w:right w:w="108" w:type="dxa"/>
        </w:tblCellMar>
        <w:tblLook w:firstRow="1" w:noVBand="1" w:lastRow="0" w:firstColumn="1" w:lastColumn="0" w:noHBand="0" w:val="04a0"/>
      </w:tblPr>
      <w:tblGrid>
        <w:gridCol w:w="583"/>
        <w:gridCol w:w="1453"/>
        <w:gridCol w:w="2072"/>
        <w:gridCol w:w="1221"/>
        <w:gridCol w:w="1197"/>
        <w:gridCol w:w="1070"/>
        <w:gridCol w:w="1747"/>
      </w:tblGrid>
      <w:tr>
        <w:trPr>
          <w:tblHeader w:val="true"/>
        </w:trPr>
        <w:tc>
          <w:tcPr>
            <w:tcW w:w="583"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 xml:space="preserve">№ </w:t>
            </w:r>
            <w:r>
              <w:rPr>
                <w:rFonts w:eastAsia="Calibri" w:ascii="Calibri" w:hAnsi="Calibri"/>
                <w:color w:val="000000" w:themeColor="text1"/>
                <w:sz w:val="24"/>
                <w:szCs w:val="20"/>
                <w:lang w:eastAsia="ru-RU"/>
              </w:rPr>
              <w:t>п/п</w:t>
            </w:r>
          </w:p>
        </w:tc>
        <w:tc>
          <w:tcPr>
            <w:tcW w:w="1453"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Наименова-ние предп-риятия</w:t>
            </w:r>
          </w:p>
        </w:tc>
        <w:tc>
          <w:tcPr>
            <w:tcW w:w="207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Адрес места нахождения</w:t>
            </w:r>
          </w:p>
        </w:tc>
        <w:tc>
          <w:tcPr>
            <w:tcW w:w="1221"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Вид деятель-ности</w:t>
            </w:r>
          </w:p>
        </w:tc>
        <w:tc>
          <w:tcPr>
            <w:tcW w:w="1197"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Продук-ция</w:t>
            </w:r>
          </w:p>
        </w:tc>
        <w:tc>
          <w:tcPr>
            <w:tcW w:w="107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Числен-ность работ-ников</w:t>
            </w:r>
          </w:p>
        </w:tc>
        <w:tc>
          <w:tcPr>
            <w:tcW w:w="1747"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Собственность</w:t>
            </w:r>
          </w:p>
        </w:tc>
      </w:tr>
      <w:tr>
        <w:trPr/>
        <w:tc>
          <w:tcPr>
            <w:tcW w:w="583"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1.</w:t>
            </w:r>
          </w:p>
        </w:tc>
        <w:tc>
          <w:tcPr>
            <w:tcW w:w="1453"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ООО СХП «Еловское»</w:t>
            </w:r>
          </w:p>
        </w:tc>
        <w:tc>
          <w:tcPr>
            <w:tcW w:w="207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пгт.Инской, микрорайон Технологичес-кий, д.18</w:t>
            </w:r>
          </w:p>
        </w:tc>
        <w:tc>
          <w:tcPr>
            <w:tcW w:w="1221"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растение-водство</w:t>
            </w:r>
          </w:p>
        </w:tc>
        <w:tc>
          <w:tcPr>
            <w:tcW w:w="1197"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зерно-вые, зерно-бобовые, кормо-вые куль-туры</w:t>
            </w:r>
          </w:p>
        </w:tc>
        <w:tc>
          <w:tcPr>
            <w:tcW w:w="107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w:t>
            </w:r>
          </w:p>
        </w:tc>
        <w:tc>
          <w:tcPr>
            <w:tcW w:w="1747"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частная</w:t>
            </w:r>
          </w:p>
        </w:tc>
      </w:tr>
      <w:tr>
        <w:trPr/>
        <w:tc>
          <w:tcPr>
            <w:tcW w:w="583"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2.</w:t>
            </w:r>
          </w:p>
        </w:tc>
        <w:tc>
          <w:tcPr>
            <w:tcW w:w="1453"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ОАО «Агро-комплекс»</w:t>
            </w:r>
          </w:p>
        </w:tc>
        <w:tc>
          <w:tcPr>
            <w:tcW w:w="207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пгт.Инской, микрорайон Технологический, д.12</w:t>
            </w:r>
          </w:p>
        </w:tc>
        <w:tc>
          <w:tcPr>
            <w:tcW w:w="1221"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растение-водство</w:t>
            </w:r>
          </w:p>
        </w:tc>
        <w:tc>
          <w:tcPr>
            <w:tcW w:w="1197"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кукуру-за, ячмень, чумиза</w:t>
            </w:r>
          </w:p>
        </w:tc>
        <w:tc>
          <w:tcPr>
            <w:tcW w:w="107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87</w:t>
            </w:r>
          </w:p>
        </w:tc>
        <w:tc>
          <w:tcPr>
            <w:tcW w:w="1747"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частная</w:t>
            </w:r>
          </w:p>
        </w:tc>
      </w:tr>
      <w:tr>
        <w:trPr/>
        <w:tc>
          <w:tcPr>
            <w:tcW w:w="583"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3.</w:t>
            </w:r>
          </w:p>
        </w:tc>
        <w:tc>
          <w:tcPr>
            <w:tcW w:w="1453"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Беловский элеватор</w:t>
            </w:r>
          </w:p>
        </w:tc>
        <w:tc>
          <w:tcPr>
            <w:tcW w:w="2072" w:type="dxa"/>
            <w:tcBorders/>
            <w:shd w:color="auto" w:fill="auto" w:val="clear"/>
          </w:tcPr>
          <w:p>
            <w:pPr>
              <w:pStyle w:val="164"/>
              <w:jc w:val="center"/>
              <w:rPr>
                <w:szCs w:val="24"/>
              </w:rPr>
            </w:pPr>
            <w:r>
              <w:rPr>
                <w:rFonts w:eastAsia="Calibri" w:ascii="Calibri" w:hAnsi="Calibri"/>
                <w:szCs w:val="24"/>
                <w:lang w:eastAsia="ru-RU"/>
              </w:rPr>
              <w:t>г.Белово,</w:t>
            </w:r>
          </w:p>
          <w:p>
            <w:pPr>
              <w:pStyle w:val="164"/>
              <w:jc w:val="center"/>
              <w:rPr>
                <w:szCs w:val="24"/>
              </w:rPr>
            </w:pPr>
            <w:r>
              <w:rPr>
                <w:rFonts w:eastAsia="Calibri" w:ascii="Calibri" w:hAnsi="Calibri"/>
                <w:szCs w:val="24"/>
                <w:lang w:eastAsia="ru-RU"/>
              </w:rPr>
              <w:t>ул.Ленина, 1/1</w:t>
            </w:r>
          </w:p>
        </w:tc>
        <w:tc>
          <w:tcPr>
            <w:tcW w:w="1221"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перера-ботка</w:t>
            </w:r>
          </w:p>
        </w:tc>
        <w:tc>
          <w:tcPr>
            <w:tcW w:w="1197"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произ-водство муки из зерновых и расти-тельных культур</w:t>
            </w:r>
          </w:p>
        </w:tc>
        <w:tc>
          <w:tcPr>
            <w:tcW w:w="107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68</w:t>
            </w:r>
          </w:p>
        </w:tc>
        <w:tc>
          <w:tcPr>
            <w:tcW w:w="1747"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частная</w:t>
            </w:r>
          </w:p>
        </w:tc>
      </w:tr>
    </w:tbl>
    <w:p>
      <w:pPr>
        <w:pStyle w:val="Normal"/>
        <w:ind w:firstLine="567"/>
        <w:rPr>
          <w:b/>
          <w:b/>
          <w:i/>
          <w:i/>
          <w:szCs w:val="28"/>
        </w:rPr>
      </w:pPr>
      <w:r>
        <w:rPr>
          <w:b/>
          <w:szCs w:val="28"/>
        </w:rPr>
        <w:t>Рыболовство</w:t>
      </w:r>
    </w:p>
    <w:p>
      <w:pPr>
        <w:pStyle w:val="Normal"/>
        <w:ind w:firstLine="567"/>
        <w:rPr>
          <w:i/>
          <w:i/>
          <w:szCs w:val="28"/>
        </w:rPr>
      </w:pPr>
      <w:r>
        <w:rPr>
          <w:szCs w:val="28"/>
        </w:rPr>
        <w:t>Под рыболовством, в соответствии с Федеральным законом от 20 декабря 2004г. №166-ФЗ «О рыболовстве и сохранении водных биологических ресурсов» понимается деятельность по вылову, приемке, переработке и транспортировке водных биоресурсов, то есть вся технологическая цепочка от вылова рыбы до реализации, выработанной из нее рыбной продукции.</w:t>
      </w:r>
    </w:p>
    <w:p>
      <w:pPr>
        <w:pStyle w:val="Normal"/>
        <w:ind w:firstLine="567"/>
        <w:rPr>
          <w:szCs w:val="28"/>
        </w:rPr>
      </w:pPr>
      <w:r>
        <w:rPr>
          <w:szCs w:val="28"/>
        </w:rPr>
        <w:t>Беловское водохранилище образовано на притоке реки Обь-реке Иня. Водохранилище создано искусственно для водоснабжения Беловской ГРЭС. В длину водоем занимает 10 км, а в ширину 2,5 км. Глубина в среднем составляет 4,4 м, но максимально достигает 12 м. Наиболее часто встречаются язь, щука, форель, толстолобик, сом, сазан, линь, карп, амур белый. Экологическая обстановка на водохранилище не самая лучшая, присутствуют сбросы различных вредных веществ, таких как цинк, хром, марганец, свинец и др.</w:t>
      </w:r>
    </w:p>
    <w:p>
      <w:pPr>
        <w:pStyle w:val="Normal"/>
        <w:ind w:firstLine="567"/>
        <w:rPr>
          <w:szCs w:val="28"/>
        </w:rPr>
      </w:pPr>
      <w:r>
        <w:rPr>
          <w:szCs w:val="28"/>
        </w:rPr>
        <w:t>Ихтиофауна рек представлена следующими видами рыб: обыкновенная щука, окунь пресноводный, елец, карась серебряный, пескарь, голец, щиповка сибирская, верховка обыкновенная.</w:t>
      </w:r>
    </w:p>
    <w:p>
      <w:pPr>
        <w:pStyle w:val="Normal"/>
        <w:ind w:firstLine="567"/>
        <w:rPr>
          <w:i/>
          <w:i/>
          <w:szCs w:val="28"/>
        </w:rPr>
      </w:pPr>
      <w:r>
        <w:rPr>
          <w:szCs w:val="28"/>
        </w:rPr>
        <w:t>В настоящее время на малых водоемах отсутствует развитая производственная промысловая база и основная масса вылавливаемой рыбы относится к категории мелкого частика, который в свою очередь не обеспечивает рентабельного промысла (затруднена реализация выловленной рыбы, транспортные расходы и др.). Промысел раков на водоемах в настоящее время практически отсутствует, лов в основном ведут лица, занятые нелегальным промыслом раков и раколовы-любители. Рыболовство осуществляется на любительском уровне. Мелкие рыбозаготовители не имеют перерабатывающей базы и реализуют свою продукцию сразу после вылова. На территории городского округа услуги в сфере рыболовства предоставляет Беловское рыбное хозяйство.</w:t>
      </w:r>
    </w:p>
    <w:p>
      <w:pPr>
        <w:pStyle w:val="Normal"/>
        <w:rPr>
          <w:color w:val="000000" w:themeColor="text1"/>
        </w:rPr>
      </w:pPr>
      <w:r>
        <w:rPr>
          <w:color w:val="000000" w:themeColor="text1"/>
        </w:rPr>
        <w:t xml:space="preserve">         </w:t>
      </w:r>
      <w:r>
        <w:rPr>
          <w:color w:val="000000" w:themeColor="text1"/>
        </w:rPr>
        <w:t>Перечень действующих сельскохозяйственных предприятий в области рыболовства представлен в таблице 2.1.5 (информация предоставлена администрацией Беловского городского округа)</w:t>
      </w:r>
    </w:p>
    <w:p>
      <w:pPr>
        <w:pStyle w:val="Normal"/>
        <w:rPr>
          <w:color w:val="000000" w:themeColor="text1"/>
        </w:rPr>
      </w:pPr>
      <w:r>
        <w:rPr>
          <w:color w:val="000000" w:themeColor="text1"/>
        </w:rPr>
        <w:t>Таблица 2.1.6</w:t>
      </w:r>
    </w:p>
    <w:tbl>
      <w:tblPr>
        <w:tblStyle w:val="afffffffffffb"/>
        <w:tblW w:w="9344" w:type="dxa"/>
        <w:jc w:val="left"/>
        <w:tblInd w:w="0" w:type="dxa"/>
        <w:tblCellMar>
          <w:top w:w="0" w:type="dxa"/>
          <w:left w:w="108" w:type="dxa"/>
          <w:bottom w:w="0" w:type="dxa"/>
          <w:right w:w="108" w:type="dxa"/>
        </w:tblCellMar>
        <w:tblLook w:firstRow="1" w:noVBand="1" w:lastRow="0" w:firstColumn="1" w:lastColumn="0" w:noHBand="0" w:val="04a0"/>
      </w:tblPr>
      <w:tblGrid>
        <w:gridCol w:w="556"/>
        <w:gridCol w:w="1745"/>
        <w:gridCol w:w="2483"/>
        <w:gridCol w:w="1414"/>
        <w:gridCol w:w="1028"/>
        <w:gridCol w:w="1129"/>
        <w:gridCol w:w="988"/>
      </w:tblGrid>
      <w:tr>
        <w:trPr/>
        <w:tc>
          <w:tcPr>
            <w:tcW w:w="556"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 xml:space="preserve">№ </w:t>
            </w:r>
            <w:r>
              <w:rPr>
                <w:rFonts w:eastAsia="Calibri" w:ascii="Calibri" w:hAnsi="Calibri"/>
                <w:color w:val="000000" w:themeColor="text1"/>
                <w:sz w:val="24"/>
                <w:szCs w:val="20"/>
                <w:lang w:eastAsia="ru-RU"/>
              </w:rPr>
              <w:t>п/п</w:t>
            </w:r>
          </w:p>
        </w:tc>
        <w:tc>
          <w:tcPr>
            <w:tcW w:w="1745"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Наименование предприятия</w:t>
            </w:r>
          </w:p>
        </w:tc>
        <w:tc>
          <w:tcPr>
            <w:tcW w:w="2483"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Адрес местонахождения</w:t>
            </w:r>
          </w:p>
        </w:tc>
        <w:tc>
          <w:tcPr>
            <w:tcW w:w="1414"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Вид деятель-ности</w:t>
            </w:r>
          </w:p>
        </w:tc>
        <w:tc>
          <w:tcPr>
            <w:tcW w:w="1028"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Про-дукция</w:t>
            </w:r>
          </w:p>
        </w:tc>
        <w:tc>
          <w:tcPr>
            <w:tcW w:w="1129"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Числен-ность работни-ков</w:t>
            </w:r>
          </w:p>
        </w:tc>
        <w:tc>
          <w:tcPr>
            <w:tcW w:w="988"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Собст-вен-ность</w:t>
            </w:r>
          </w:p>
        </w:tc>
      </w:tr>
      <w:tr>
        <w:trPr/>
        <w:tc>
          <w:tcPr>
            <w:tcW w:w="556" w:type="dxa"/>
            <w:tcBorders/>
            <w:shd w:color="auto" w:fill="auto" w:val="clear"/>
          </w:tcPr>
          <w:p>
            <w:pPr>
              <w:pStyle w:val="Normal"/>
              <w:spacing w:before="0" w:after="0"/>
              <w:rPr>
                <w:color w:val="000000" w:themeColor="text1"/>
              </w:rPr>
            </w:pPr>
            <w:r>
              <w:rPr>
                <w:rFonts w:eastAsia="Calibri" w:ascii="Calibri" w:hAnsi="Calibri"/>
                <w:color w:val="000000" w:themeColor="text1"/>
                <w:szCs w:val="20"/>
                <w:lang w:eastAsia="ru-RU"/>
              </w:rPr>
              <w:t>1.</w:t>
            </w:r>
          </w:p>
        </w:tc>
        <w:tc>
          <w:tcPr>
            <w:tcW w:w="1745"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ООО «Беловское рыбное хозяйство»</w:t>
            </w:r>
          </w:p>
        </w:tc>
        <w:tc>
          <w:tcPr>
            <w:tcW w:w="2483" w:type="dxa"/>
            <w:tcBorders/>
            <w:shd w:color="auto" w:fill="auto" w:val="clear"/>
          </w:tcPr>
          <w:p>
            <w:pPr>
              <w:pStyle w:val="Normal"/>
              <w:spacing w:before="0" w:after="0"/>
              <w:jc w:val="center"/>
              <w:rPr>
                <w:color w:val="000000" w:themeColor="text1"/>
                <w:sz w:val="24"/>
              </w:rPr>
            </w:pPr>
            <w:r>
              <w:rPr>
                <w:rFonts w:eastAsia="Calibri" w:ascii="Calibri" w:hAnsi="Calibri"/>
                <w:sz w:val="24"/>
                <w:szCs w:val="20"/>
                <w:shd w:fill="FFFFFF" w:val="clear"/>
                <w:lang w:eastAsia="ru-RU"/>
              </w:rPr>
              <w:t>пгт.Инской, мкр.Технологический, д.3</w:t>
            </w:r>
          </w:p>
        </w:tc>
        <w:tc>
          <w:tcPr>
            <w:tcW w:w="1414"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разведение рыбы</w:t>
            </w:r>
          </w:p>
        </w:tc>
        <w:tc>
          <w:tcPr>
            <w:tcW w:w="1028"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карп, сом, форель, осетр</w:t>
            </w:r>
          </w:p>
        </w:tc>
        <w:tc>
          <w:tcPr>
            <w:tcW w:w="1129"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w:t>
            </w:r>
          </w:p>
        </w:tc>
        <w:tc>
          <w:tcPr>
            <w:tcW w:w="988"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частная</w:t>
            </w:r>
          </w:p>
        </w:tc>
      </w:tr>
    </w:tbl>
    <w:p>
      <w:pPr>
        <w:pStyle w:val="Normal"/>
        <w:rPr>
          <w:color w:val="000000" w:themeColor="text1"/>
        </w:rPr>
      </w:pPr>
      <w:r>
        <w:rPr>
          <w:color w:val="000000" w:themeColor="text1"/>
        </w:rPr>
        <w:t xml:space="preserve">        </w:t>
      </w:r>
      <w:r>
        <w:rPr>
          <w:color w:val="000000" w:themeColor="text1"/>
        </w:rPr>
        <w:t>Охотничий промысел не развивается по причине отсутствия на территории Беловского городского округа охотничьих угодий.</w:t>
      </w:r>
    </w:p>
    <w:p>
      <w:pPr>
        <w:pStyle w:val="234"/>
        <w:rPr>
          <w:color w:val="000000" w:themeColor="text1"/>
        </w:rPr>
      </w:pPr>
      <w:bookmarkStart w:id="61" w:name="_Toc149573668"/>
      <w:bookmarkStart w:id="62" w:name="_Toc121837493"/>
      <w:r>
        <w:rPr>
          <w:color w:val="000000" w:themeColor="text1"/>
        </w:rPr>
        <w:t>2.2. Список объектов культурного наследия, особо охраняемые природные территории и перечень мероприятий по сохранению объектов культурного наследия</w:t>
      </w:r>
      <w:bookmarkEnd w:id="61"/>
      <w:bookmarkEnd w:id="62"/>
    </w:p>
    <w:p>
      <w:pPr>
        <w:pStyle w:val="Normal"/>
        <w:spacing w:before="0" w:after="0"/>
        <w:ind w:firstLine="567"/>
        <w:rPr>
          <w:color w:val="000000" w:themeColor="text1"/>
          <w:szCs w:val="28"/>
        </w:rPr>
      </w:pPr>
      <w:r>
        <w:rPr>
          <w:color w:val="000000" w:themeColor="text1"/>
          <w:szCs w:val="28"/>
        </w:rPr>
        <w:t>Согласно Федеральному Закону Российской Федерации от 25.06.2002 №73-ФЗ «Об объектах культурного наследия (памятниках истории и культуры) народов Российской Федерации» (далее–ФЗ №73), к объектам культурного наследия (памятникам истории и культуры) народов Российской Федерации (далее–объекты культурного наследия) относятся объекты недвижимого имущества со связанными с ними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pPr>
        <w:pStyle w:val="Normal"/>
        <w:spacing w:before="0" w:after="0"/>
        <w:ind w:firstLine="567"/>
        <w:rPr>
          <w:color w:val="000000" w:themeColor="text1"/>
          <w:szCs w:val="28"/>
        </w:rPr>
      </w:pPr>
      <w:r>
        <w:rPr>
          <w:color w:val="000000" w:themeColor="text1"/>
          <w:szCs w:val="28"/>
        </w:rPr>
      </w:r>
    </w:p>
    <w:p>
      <w:pPr>
        <w:sectPr>
          <w:headerReference w:type="default" r:id="rId26"/>
          <w:footerReference w:type="default" r:id="rId27"/>
          <w:type w:val="nextPage"/>
          <w:pgSz w:w="11906" w:h="16838"/>
          <w:pgMar w:left="1701" w:right="851" w:header="709" w:top="1134" w:footer="709" w:bottom="1134" w:gutter="0"/>
          <w:pgNumType w:fmt="decimal"/>
          <w:formProt w:val="false"/>
          <w:textDirection w:val="lrTb"/>
          <w:docGrid w:type="default" w:linePitch="360" w:charSpace="0"/>
        </w:sectPr>
        <w:pStyle w:val="Normal"/>
        <w:spacing w:before="0" w:after="0"/>
        <w:ind w:firstLine="567"/>
        <w:rPr>
          <w:color w:val="000000" w:themeColor="text1"/>
          <w:szCs w:val="28"/>
        </w:rPr>
      </w:pPr>
      <w:r>
        <w:rPr>
          <w:color w:val="000000" w:themeColor="text1"/>
          <w:szCs w:val="28"/>
        </w:rPr>
        <w:t>В таблице 2.2.1 представлен перечень объектов культурного наследия, расположенных на территории Беловского городского округа Кемеровской области-Кузбасс.</w:t>
      </w:r>
    </w:p>
    <w:p>
      <w:pPr>
        <w:pStyle w:val="Normal"/>
        <w:ind w:left="-567" w:firstLine="709"/>
        <w:rPr>
          <w:b/>
          <w:b/>
          <w:color w:val="000000" w:themeColor="text1"/>
        </w:rPr>
      </w:pPr>
      <w:r>
        <w:rPr>
          <w:color w:val="000000" w:themeColor="text1"/>
        </w:rPr>
        <w:t>Таблица 2.2.1. Перечень объектов культурного наследия, расположенных на территории Беловского городского округа (по сведениям Комитета по охране объектов культурного наследия Кузбасса).</w:t>
      </w:r>
    </w:p>
    <w:tbl>
      <w:tblPr>
        <w:tblStyle w:val="afffffffffffb"/>
        <w:tblW w:w="14629" w:type="dxa"/>
        <w:jc w:val="left"/>
        <w:tblInd w:w="108" w:type="dxa"/>
        <w:tblCellMar>
          <w:top w:w="0" w:type="dxa"/>
          <w:left w:w="108" w:type="dxa"/>
          <w:bottom w:w="0" w:type="dxa"/>
          <w:right w:w="108" w:type="dxa"/>
        </w:tblCellMar>
        <w:tblLook w:firstRow="1" w:noVBand="1" w:lastRow="0" w:firstColumn="1" w:lastColumn="0" w:noHBand="0" w:val="04a0"/>
      </w:tblPr>
      <w:tblGrid>
        <w:gridCol w:w="595"/>
        <w:gridCol w:w="2269"/>
        <w:gridCol w:w="1416"/>
        <w:gridCol w:w="1985"/>
        <w:gridCol w:w="3119"/>
        <w:gridCol w:w="2977"/>
        <w:gridCol w:w="2267"/>
      </w:tblGrid>
      <w:tr>
        <w:trPr>
          <w:tblHeader w:val="true"/>
        </w:trPr>
        <w:tc>
          <w:tcPr>
            <w:tcW w:w="595" w:type="dxa"/>
            <w:tcBorders/>
            <w:shd w:color="auto" w:fill="FFFFFF" w:themeFill="background1" w:val="clear"/>
          </w:tcPr>
          <w:p>
            <w:pPr>
              <w:pStyle w:val="Normal"/>
              <w:spacing w:before="0" w:after="0"/>
              <w:jc w:val="center"/>
              <w:rPr>
                <w:bCs/>
                <w:color w:val="000000" w:themeColor="text1"/>
                <w:sz w:val="24"/>
              </w:rPr>
            </w:pPr>
            <w:r>
              <w:rPr>
                <w:rFonts w:eastAsia="Calibri" w:ascii="Calibri" w:hAnsi="Calibri"/>
                <w:bCs/>
                <w:color w:val="000000" w:themeColor="text1"/>
                <w:sz w:val="24"/>
                <w:szCs w:val="20"/>
                <w:lang w:eastAsia="ru-RU"/>
              </w:rPr>
              <w:t>№</w:t>
            </w:r>
          </w:p>
          <w:p>
            <w:pPr>
              <w:pStyle w:val="Normal"/>
              <w:spacing w:before="0" w:after="0"/>
              <w:jc w:val="center"/>
              <w:rPr>
                <w:bCs/>
                <w:color w:val="000000" w:themeColor="text1"/>
                <w:sz w:val="24"/>
              </w:rPr>
            </w:pPr>
            <w:r>
              <w:rPr>
                <w:rFonts w:eastAsia="Calibri" w:ascii="Calibri" w:hAnsi="Calibri"/>
                <w:bCs/>
                <w:color w:val="000000" w:themeColor="text1"/>
                <w:sz w:val="24"/>
                <w:szCs w:val="20"/>
                <w:lang w:eastAsia="ru-RU"/>
              </w:rPr>
              <w:t>п/п</w:t>
            </w:r>
          </w:p>
        </w:tc>
        <w:tc>
          <w:tcPr>
            <w:tcW w:w="2269" w:type="dxa"/>
            <w:tcBorders/>
            <w:shd w:color="auto" w:fill="FFFFFF" w:themeFill="background1" w:val="clear"/>
          </w:tcPr>
          <w:p>
            <w:pPr>
              <w:pStyle w:val="Normal"/>
              <w:spacing w:before="0" w:after="0"/>
              <w:jc w:val="center"/>
              <w:rPr>
                <w:bCs/>
                <w:color w:val="000000" w:themeColor="text1"/>
                <w:sz w:val="24"/>
              </w:rPr>
            </w:pPr>
            <w:r>
              <w:rPr>
                <w:rFonts w:eastAsia="Calibri" w:ascii="Calibri" w:hAnsi="Calibri"/>
                <w:bCs/>
                <w:color w:val="000000" w:themeColor="text1"/>
                <w:sz w:val="24"/>
                <w:szCs w:val="20"/>
                <w:lang w:eastAsia="ru-RU"/>
              </w:rPr>
              <w:t>Наименование ОКН</w:t>
            </w:r>
          </w:p>
        </w:tc>
        <w:tc>
          <w:tcPr>
            <w:tcW w:w="1416" w:type="dxa"/>
            <w:tcBorders/>
            <w:shd w:color="auto" w:fill="FFFFFF" w:themeFill="background1" w:val="clear"/>
          </w:tcPr>
          <w:p>
            <w:pPr>
              <w:pStyle w:val="Normal"/>
              <w:spacing w:before="0" w:after="0"/>
              <w:jc w:val="center"/>
              <w:rPr>
                <w:bCs/>
                <w:color w:val="000000" w:themeColor="text1"/>
                <w:sz w:val="24"/>
              </w:rPr>
            </w:pPr>
            <w:r>
              <w:rPr>
                <w:rFonts w:eastAsia="Calibri" w:ascii="Calibri" w:hAnsi="Calibri"/>
                <w:bCs/>
                <w:color w:val="000000" w:themeColor="text1"/>
                <w:sz w:val="24"/>
                <w:szCs w:val="20"/>
                <w:lang w:eastAsia="ru-RU"/>
              </w:rPr>
              <w:t>Вид ОКН</w:t>
            </w:r>
          </w:p>
        </w:tc>
        <w:tc>
          <w:tcPr>
            <w:tcW w:w="1985" w:type="dxa"/>
            <w:tcBorders/>
            <w:shd w:color="auto" w:fill="FFFFFF" w:themeFill="background1" w:val="clear"/>
          </w:tcPr>
          <w:p>
            <w:pPr>
              <w:pStyle w:val="Normal"/>
              <w:spacing w:before="0" w:after="0"/>
              <w:jc w:val="center"/>
              <w:rPr>
                <w:bCs/>
                <w:color w:val="000000" w:themeColor="text1"/>
                <w:sz w:val="24"/>
              </w:rPr>
            </w:pPr>
            <w:r>
              <w:rPr>
                <w:rFonts w:eastAsia="Calibri" w:ascii="Calibri" w:hAnsi="Calibri"/>
                <w:bCs/>
                <w:color w:val="000000" w:themeColor="text1"/>
                <w:sz w:val="24"/>
                <w:szCs w:val="20"/>
                <w:lang w:eastAsia="ru-RU"/>
              </w:rPr>
              <w:t>Категория ОКН</w:t>
            </w:r>
          </w:p>
        </w:tc>
        <w:tc>
          <w:tcPr>
            <w:tcW w:w="3119" w:type="dxa"/>
            <w:tcBorders/>
            <w:shd w:color="auto" w:fill="FFFFFF" w:themeFill="background1" w:val="clear"/>
          </w:tcPr>
          <w:p>
            <w:pPr>
              <w:pStyle w:val="Normal"/>
              <w:spacing w:before="0" w:after="0"/>
              <w:jc w:val="center"/>
              <w:rPr>
                <w:bCs/>
                <w:color w:val="000000" w:themeColor="text1"/>
                <w:sz w:val="24"/>
              </w:rPr>
            </w:pPr>
            <w:r>
              <w:rPr>
                <w:rFonts w:eastAsia="Calibri" w:ascii="Calibri" w:hAnsi="Calibri"/>
                <w:bCs/>
                <w:color w:val="000000" w:themeColor="text1"/>
                <w:sz w:val="24"/>
                <w:szCs w:val="20"/>
                <w:lang w:eastAsia="ru-RU"/>
              </w:rPr>
              <w:t xml:space="preserve">Местоположение, </w:t>
            </w:r>
          </w:p>
          <w:p>
            <w:pPr>
              <w:pStyle w:val="Normal"/>
              <w:spacing w:before="0" w:after="0"/>
              <w:jc w:val="center"/>
              <w:rPr>
                <w:bCs/>
                <w:color w:val="000000" w:themeColor="text1"/>
                <w:sz w:val="24"/>
              </w:rPr>
            </w:pPr>
            <w:r>
              <w:rPr>
                <w:rFonts w:eastAsia="Calibri" w:ascii="Calibri" w:hAnsi="Calibri"/>
                <w:bCs/>
                <w:color w:val="000000" w:themeColor="text1"/>
                <w:sz w:val="24"/>
                <w:szCs w:val="20"/>
                <w:lang w:eastAsia="ru-RU"/>
              </w:rPr>
              <w:t>адресное описание</w:t>
            </w:r>
          </w:p>
        </w:tc>
        <w:tc>
          <w:tcPr>
            <w:tcW w:w="2977" w:type="dxa"/>
            <w:tcBorders/>
            <w:shd w:color="auto" w:fill="FFFFFF" w:themeFill="background1" w:val="clear"/>
          </w:tcPr>
          <w:p>
            <w:pPr>
              <w:pStyle w:val="Normal"/>
              <w:spacing w:before="0" w:after="0"/>
              <w:jc w:val="center"/>
              <w:rPr>
                <w:bCs/>
                <w:color w:val="000000" w:themeColor="text1"/>
                <w:sz w:val="24"/>
              </w:rPr>
            </w:pPr>
            <w:r>
              <w:rPr>
                <w:rFonts w:eastAsia="Calibri" w:ascii="Calibri" w:hAnsi="Calibri"/>
                <w:bCs/>
                <w:color w:val="000000" w:themeColor="text1"/>
                <w:sz w:val="24"/>
                <w:szCs w:val="20"/>
                <w:lang w:eastAsia="ru-RU"/>
              </w:rPr>
              <w:t>Реквизиты приказа об утверждении границы территории, предмета охраны и режима использования ОКН</w:t>
            </w:r>
          </w:p>
        </w:tc>
        <w:tc>
          <w:tcPr>
            <w:tcW w:w="2267" w:type="dxa"/>
            <w:tcBorders/>
            <w:shd w:color="auto" w:fill="FFFFFF" w:themeFill="background1" w:val="clear"/>
          </w:tcPr>
          <w:p>
            <w:pPr>
              <w:pStyle w:val="Normal"/>
              <w:spacing w:before="0" w:after="0"/>
              <w:jc w:val="center"/>
              <w:rPr>
                <w:bCs/>
                <w:color w:val="000000" w:themeColor="text1"/>
                <w:sz w:val="24"/>
              </w:rPr>
            </w:pPr>
            <w:r>
              <w:rPr>
                <w:rFonts w:eastAsia="Calibri" w:ascii="Calibri" w:hAnsi="Calibri"/>
                <w:bCs/>
                <w:color w:val="000000" w:themeColor="text1"/>
                <w:sz w:val="24"/>
                <w:szCs w:val="20"/>
                <w:lang w:eastAsia="ru-RU"/>
              </w:rPr>
              <w:t>Реестровый номер территории объекта культурного наследия в ЕГРН</w:t>
            </w:r>
          </w:p>
        </w:tc>
      </w:tr>
      <w:tr>
        <w:trPr>
          <w:tblHeader w:val="true"/>
        </w:trPr>
        <w:tc>
          <w:tcPr>
            <w:tcW w:w="595" w:type="dxa"/>
            <w:tcBorders/>
            <w:shd w:color="auto" w:fill="FFFFFF" w:themeFill="background1" w:val="clear"/>
          </w:tcPr>
          <w:p>
            <w:pPr>
              <w:pStyle w:val="Normal"/>
              <w:spacing w:before="0" w:after="0"/>
              <w:jc w:val="center"/>
              <w:rPr>
                <w:bCs/>
                <w:color w:val="000000" w:themeColor="text1"/>
                <w:sz w:val="24"/>
              </w:rPr>
            </w:pPr>
            <w:r>
              <w:rPr>
                <w:rFonts w:eastAsia="Calibri" w:ascii="Calibri" w:hAnsi="Calibri"/>
                <w:bCs/>
                <w:color w:val="000000" w:themeColor="text1"/>
                <w:sz w:val="24"/>
                <w:szCs w:val="20"/>
                <w:lang w:eastAsia="ru-RU"/>
              </w:rPr>
              <w:t>1</w:t>
            </w:r>
          </w:p>
        </w:tc>
        <w:tc>
          <w:tcPr>
            <w:tcW w:w="2269" w:type="dxa"/>
            <w:tcBorders/>
            <w:shd w:color="auto" w:fill="FFFFFF" w:themeFill="background1" w:val="clear"/>
          </w:tcPr>
          <w:p>
            <w:pPr>
              <w:pStyle w:val="Normal"/>
              <w:spacing w:before="0" w:after="0"/>
              <w:jc w:val="center"/>
              <w:rPr>
                <w:bCs/>
                <w:color w:val="000000" w:themeColor="text1"/>
                <w:sz w:val="24"/>
              </w:rPr>
            </w:pPr>
            <w:r>
              <w:rPr>
                <w:rFonts w:eastAsia="Calibri" w:ascii="Calibri" w:hAnsi="Calibri"/>
                <w:bCs/>
                <w:color w:val="000000" w:themeColor="text1"/>
                <w:sz w:val="24"/>
                <w:szCs w:val="20"/>
                <w:lang w:eastAsia="ru-RU"/>
              </w:rPr>
              <w:t>2</w:t>
            </w:r>
          </w:p>
        </w:tc>
        <w:tc>
          <w:tcPr>
            <w:tcW w:w="1416" w:type="dxa"/>
            <w:tcBorders/>
            <w:shd w:color="auto" w:fill="FFFFFF" w:themeFill="background1" w:val="clear"/>
          </w:tcPr>
          <w:p>
            <w:pPr>
              <w:pStyle w:val="Normal"/>
              <w:spacing w:before="0" w:after="0"/>
              <w:jc w:val="center"/>
              <w:rPr>
                <w:bCs/>
                <w:color w:val="000000" w:themeColor="text1"/>
                <w:sz w:val="24"/>
              </w:rPr>
            </w:pPr>
            <w:r>
              <w:rPr>
                <w:rFonts w:eastAsia="Calibri" w:ascii="Calibri" w:hAnsi="Calibri"/>
                <w:bCs/>
                <w:color w:val="000000" w:themeColor="text1"/>
                <w:sz w:val="24"/>
                <w:szCs w:val="20"/>
                <w:lang w:eastAsia="ru-RU"/>
              </w:rPr>
              <w:t>3</w:t>
            </w:r>
          </w:p>
        </w:tc>
        <w:tc>
          <w:tcPr>
            <w:tcW w:w="1985" w:type="dxa"/>
            <w:tcBorders/>
            <w:shd w:color="auto" w:fill="FFFFFF" w:themeFill="background1" w:val="clear"/>
          </w:tcPr>
          <w:p>
            <w:pPr>
              <w:pStyle w:val="Normal"/>
              <w:spacing w:before="0" w:after="0"/>
              <w:jc w:val="center"/>
              <w:rPr>
                <w:bCs/>
                <w:color w:val="000000" w:themeColor="text1"/>
                <w:sz w:val="24"/>
              </w:rPr>
            </w:pPr>
            <w:r>
              <w:rPr>
                <w:rFonts w:eastAsia="Calibri" w:ascii="Calibri" w:hAnsi="Calibri"/>
                <w:bCs/>
                <w:color w:val="000000" w:themeColor="text1"/>
                <w:sz w:val="24"/>
                <w:szCs w:val="20"/>
                <w:lang w:eastAsia="ru-RU"/>
              </w:rPr>
              <w:t>4</w:t>
            </w:r>
          </w:p>
        </w:tc>
        <w:tc>
          <w:tcPr>
            <w:tcW w:w="3119" w:type="dxa"/>
            <w:tcBorders/>
            <w:shd w:color="auto" w:fill="FFFFFF" w:themeFill="background1" w:val="clear"/>
          </w:tcPr>
          <w:p>
            <w:pPr>
              <w:pStyle w:val="Normal"/>
              <w:spacing w:before="0" w:after="0"/>
              <w:jc w:val="center"/>
              <w:rPr>
                <w:bCs/>
                <w:color w:val="000000" w:themeColor="text1"/>
                <w:sz w:val="24"/>
              </w:rPr>
            </w:pPr>
            <w:r>
              <w:rPr>
                <w:rFonts w:eastAsia="Calibri" w:ascii="Calibri" w:hAnsi="Calibri"/>
                <w:bCs/>
                <w:color w:val="000000" w:themeColor="text1"/>
                <w:sz w:val="24"/>
                <w:szCs w:val="20"/>
                <w:lang w:eastAsia="ru-RU"/>
              </w:rPr>
              <w:t>5</w:t>
            </w:r>
          </w:p>
        </w:tc>
        <w:tc>
          <w:tcPr>
            <w:tcW w:w="2977" w:type="dxa"/>
            <w:tcBorders/>
            <w:shd w:color="auto" w:fill="FFFFFF" w:themeFill="background1" w:val="clear"/>
          </w:tcPr>
          <w:p>
            <w:pPr>
              <w:pStyle w:val="Normal"/>
              <w:spacing w:before="0" w:after="0"/>
              <w:jc w:val="center"/>
              <w:rPr>
                <w:bCs/>
                <w:color w:val="000000" w:themeColor="text1"/>
                <w:sz w:val="24"/>
              </w:rPr>
            </w:pPr>
            <w:r>
              <w:rPr>
                <w:rFonts w:eastAsia="Calibri" w:ascii="Calibri" w:hAnsi="Calibri"/>
                <w:bCs/>
                <w:color w:val="000000" w:themeColor="text1"/>
                <w:sz w:val="24"/>
                <w:szCs w:val="20"/>
                <w:lang w:eastAsia="ru-RU"/>
              </w:rPr>
              <w:t>6</w:t>
            </w:r>
          </w:p>
        </w:tc>
        <w:tc>
          <w:tcPr>
            <w:tcW w:w="2267" w:type="dxa"/>
            <w:tcBorders/>
            <w:shd w:color="auto" w:fill="FFFFFF" w:themeFill="background1" w:val="clear"/>
          </w:tcPr>
          <w:p>
            <w:pPr>
              <w:pStyle w:val="Normal"/>
              <w:spacing w:before="0" w:after="0"/>
              <w:jc w:val="center"/>
              <w:rPr>
                <w:bCs/>
                <w:color w:val="000000" w:themeColor="text1"/>
                <w:sz w:val="24"/>
              </w:rPr>
            </w:pPr>
            <w:r>
              <w:rPr>
                <w:rFonts w:eastAsia="Calibri" w:ascii="Calibri" w:hAnsi="Calibri"/>
                <w:bCs/>
                <w:color w:val="000000" w:themeColor="text1"/>
                <w:sz w:val="24"/>
                <w:szCs w:val="20"/>
                <w:lang w:eastAsia="ru-RU"/>
              </w:rPr>
              <w:t>7</w:t>
            </w:r>
          </w:p>
        </w:tc>
      </w:tr>
      <w:tr>
        <w:trPr>
          <w:trHeight w:val="245" w:hRule="atLeast"/>
        </w:trPr>
        <w:tc>
          <w:tcPr>
            <w:tcW w:w="14628" w:type="dxa"/>
            <w:gridSpan w:val="7"/>
            <w:tcBorders/>
            <w:shd w:color="auto" w:fill="auto" w:val="clear"/>
          </w:tcPr>
          <w:p>
            <w:pPr>
              <w:pStyle w:val="Normal"/>
              <w:spacing w:before="0" w:after="0"/>
              <w:jc w:val="center"/>
              <w:rPr>
                <w:bCs/>
                <w:color w:val="FF0000"/>
                <w:sz w:val="24"/>
              </w:rPr>
            </w:pPr>
            <w:r>
              <w:rPr>
                <w:rFonts w:eastAsia="Calibri" w:ascii="Calibri" w:hAnsi="Calibri"/>
                <w:bCs/>
                <w:color w:val="000000" w:themeColor="text1"/>
                <w:sz w:val="24"/>
                <w:szCs w:val="20"/>
                <w:lang w:eastAsia="ru-RU"/>
              </w:rPr>
              <w:t>Памятники архитектуры и градостроительства, истории, монументального искусства</w:t>
            </w:r>
          </w:p>
        </w:tc>
      </w:tr>
      <w:tr>
        <w:trPr/>
        <w:tc>
          <w:tcPr>
            <w:tcW w:w="595" w:type="dxa"/>
            <w:tcBorders/>
            <w:shd w:color="auto" w:fill="auto" w:val="clear"/>
          </w:tcPr>
          <w:p>
            <w:pPr>
              <w:pStyle w:val="Normal"/>
              <w:spacing w:before="0" w:after="0"/>
              <w:jc w:val="center"/>
              <w:rPr>
                <w:bCs/>
                <w:color w:val="000000" w:themeColor="text1"/>
                <w:sz w:val="24"/>
              </w:rPr>
            </w:pPr>
            <w:r>
              <w:rPr>
                <w:rFonts w:eastAsia="Calibri" w:ascii="Calibri" w:hAnsi="Calibri"/>
                <w:bCs/>
                <w:color w:val="000000" w:themeColor="text1"/>
                <w:sz w:val="24"/>
                <w:szCs w:val="20"/>
                <w:lang w:eastAsia="ru-RU"/>
              </w:rPr>
              <w:t>1.</w:t>
            </w:r>
          </w:p>
        </w:tc>
        <w:tc>
          <w:tcPr>
            <w:tcW w:w="2269" w:type="dxa"/>
            <w:tcBorders/>
            <w:shd w:color="auto" w:fill="auto" w:val="clear"/>
          </w:tcPr>
          <w:p>
            <w:pPr>
              <w:pStyle w:val="Normal"/>
              <w:spacing w:before="0" w:after="0"/>
              <w:jc w:val="center"/>
              <w:rPr>
                <w:bCs/>
                <w:color w:val="000000" w:themeColor="text1"/>
                <w:sz w:val="24"/>
              </w:rPr>
            </w:pPr>
            <w:r>
              <w:rPr>
                <w:rFonts w:eastAsia="Calibri" w:ascii="Calibri" w:hAnsi="Calibri"/>
                <w:bCs/>
                <w:color w:val="000000" w:themeColor="text1"/>
                <w:sz w:val="24"/>
                <w:szCs w:val="20"/>
                <w:lang w:eastAsia="ru-RU"/>
              </w:rPr>
              <w:t>Памятник воинам-шахтерам, погибшим в Великой Отечественной войне 1941-1945г.г.</w:t>
            </w:r>
          </w:p>
        </w:tc>
        <w:tc>
          <w:tcPr>
            <w:tcW w:w="1416" w:type="dxa"/>
            <w:tcBorders/>
            <w:shd w:color="auto" w:fill="auto" w:val="clear"/>
          </w:tcPr>
          <w:p>
            <w:pPr>
              <w:pStyle w:val="Normal"/>
              <w:spacing w:before="0" w:after="0"/>
              <w:jc w:val="center"/>
              <w:rPr>
                <w:bCs/>
                <w:color w:val="000000" w:themeColor="text1"/>
                <w:sz w:val="24"/>
              </w:rPr>
            </w:pPr>
            <w:r>
              <w:rPr>
                <w:rFonts w:eastAsia="Calibri" w:ascii="Calibri" w:hAnsi="Calibri"/>
                <w:bCs/>
                <w:color w:val="000000" w:themeColor="text1"/>
                <w:sz w:val="24"/>
                <w:szCs w:val="20"/>
                <w:lang w:eastAsia="ru-RU"/>
              </w:rPr>
              <w:t>памятник</w:t>
            </w:r>
          </w:p>
        </w:tc>
        <w:tc>
          <w:tcPr>
            <w:tcW w:w="1985" w:type="dxa"/>
            <w:tcBorders/>
            <w:shd w:color="auto" w:fill="auto" w:val="clear"/>
          </w:tcPr>
          <w:p>
            <w:pPr>
              <w:pStyle w:val="Normal"/>
              <w:spacing w:before="0" w:after="0"/>
              <w:jc w:val="center"/>
              <w:rPr>
                <w:bCs/>
                <w:color w:val="000000" w:themeColor="text1"/>
                <w:sz w:val="24"/>
              </w:rPr>
            </w:pPr>
            <w:r>
              <w:rPr>
                <w:rFonts w:eastAsia="Calibri" w:ascii="Calibri" w:hAnsi="Calibri"/>
                <w:bCs/>
                <w:color w:val="000000" w:themeColor="text1"/>
                <w:sz w:val="24"/>
                <w:szCs w:val="20"/>
                <w:lang w:eastAsia="ru-RU"/>
              </w:rPr>
              <w:t>регионального значения</w:t>
            </w:r>
          </w:p>
        </w:tc>
        <w:tc>
          <w:tcPr>
            <w:tcW w:w="3119" w:type="dxa"/>
            <w:tcBorders/>
            <w:shd w:color="auto" w:fill="auto" w:val="clear"/>
          </w:tcPr>
          <w:p>
            <w:pPr>
              <w:pStyle w:val="Normal"/>
              <w:spacing w:before="0" w:after="0"/>
              <w:jc w:val="center"/>
              <w:rPr>
                <w:bCs/>
                <w:color w:val="000000" w:themeColor="text1"/>
                <w:sz w:val="24"/>
              </w:rPr>
            </w:pPr>
            <w:r>
              <w:rPr>
                <w:rFonts w:eastAsia="Calibri" w:ascii="Calibri" w:hAnsi="Calibri"/>
                <w:bCs/>
                <w:color w:val="000000" w:themeColor="text1"/>
                <w:sz w:val="24"/>
                <w:szCs w:val="20"/>
                <w:lang w:eastAsia="ru-RU"/>
              </w:rPr>
              <w:t>Кемеровская область, г.Белово, микрорайон Бабанаково</w:t>
            </w:r>
          </w:p>
        </w:tc>
        <w:tc>
          <w:tcPr>
            <w:tcW w:w="2977" w:type="dxa"/>
            <w:tcBorders/>
            <w:shd w:color="auto" w:fill="auto" w:val="clear"/>
            <w:vAlign w:val="center"/>
          </w:tcPr>
          <w:p>
            <w:pPr>
              <w:pStyle w:val="Normal"/>
              <w:spacing w:before="0" w:after="0"/>
              <w:jc w:val="center"/>
              <w:rPr>
                <w:bCs/>
                <w:color w:val="FF0000"/>
                <w:sz w:val="24"/>
              </w:rPr>
            </w:pPr>
            <w:r>
              <w:rPr>
                <w:rFonts w:eastAsia="Calibri" w:ascii="Calibri" w:hAnsi="Calibri"/>
                <w:bCs/>
                <w:color w:val="000000" w:themeColor="text1"/>
                <w:sz w:val="24"/>
                <w:szCs w:val="20"/>
                <w:lang w:eastAsia="ru-RU"/>
              </w:rPr>
              <w:t>Приказ Департамента культуры и национальной политики №192 от 10.03.2016г. «Об утверждении особенностей объекта культурного наследия регионального значения «Памятник воинам-шахтерам, погибшим в Великой Отечественной войне 1941-1945г.г.», подлежащих обязательному сохранению (предмет охраны), границ и режимов использования территории объекта культурного наследия</w:t>
            </w:r>
          </w:p>
        </w:tc>
        <w:tc>
          <w:tcPr>
            <w:tcW w:w="2267" w:type="dxa"/>
            <w:tcBorders/>
            <w:shd w:color="auto" w:fill="auto" w:val="clear"/>
          </w:tcPr>
          <w:p>
            <w:pPr>
              <w:pStyle w:val="Normal"/>
              <w:spacing w:before="0" w:after="0"/>
              <w:jc w:val="center"/>
              <w:rPr>
                <w:bCs/>
                <w:color w:val="000000" w:themeColor="text1"/>
                <w:sz w:val="24"/>
              </w:rPr>
            </w:pPr>
            <w:r>
              <w:rPr>
                <w:rFonts w:eastAsia="Calibri" w:ascii="Calibri" w:hAnsi="Calibri"/>
                <w:bCs/>
                <w:color w:val="000000" w:themeColor="text1"/>
                <w:sz w:val="24"/>
                <w:szCs w:val="20"/>
                <w:lang w:eastAsia="ru-RU"/>
              </w:rPr>
              <w:t>42:21-8.1</w:t>
            </w:r>
          </w:p>
        </w:tc>
      </w:tr>
      <w:tr>
        <w:trPr/>
        <w:tc>
          <w:tcPr>
            <w:tcW w:w="595" w:type="dxa"/>
            <w:tcBorders/>
            <w:shd w:color="auto" w:fill="auto" w:val="clear"/>
          </w:tcPr>
          <w:p>
            <w:pPr>
              <w:pStyle w:val="Normal"/>
              <w:spacing w:before="0" w:after="0"/>
              <w:jc w:val="center"/>
              <w:rPr>
                <w:bCs/>
                <w:color w:val="000000" w:themeColor="text1"/>
                <w:sz w:val="24"/>
              </w:rPr>
            </w:pPr>
            <w:r>
              <w:rPr>
                <w:rFonts w:eastAsia="Calibri" w:ascii="Calibri" w:hAnsi="Calibri"/>
                <w:bCs/>
                <w:color w:val="000000" w:themeColor="text1"/>
                <w:sz w:val="24"/>
                <w:szCs w:val="20"/>
                <w:lang w:eastAsia="ru-RU"/>
              </w:rPr>
              <w:t>2.</w:t>
            </w:r>
          </w:p>
        </w:tc>
        <w:tc>
          <w:tcPr>
            <w:tcW w:w="2269" w:type="dxa"/>
            <w:tcBorders/>
            <w:shd w:color="auto" w:fill="auto" w:val="clear"/>
          </w:tcPr>
          <w:p>
            <w:pPr>
              <w:pStyle w:val="Normal"/>
              <w:spacing w:before="0" w:after="0"/>
              <w:jc w:val="center"/>
              <w:rPr>
                <w:bCs/>
                <w:color w:val="000000" w:themeColor="text1"/>
                <w:sz w:val="24"/>
              </w:rPr>
            </w:pPr>
            <w:r>
              <w:rPr>
                <w:rFonts w:eastAsia="Calibri" w:ascii="Calibri" w:hAnsi="Calibri"/>
                <w:bCs/>
                <w:color w:val="000000" w:themeColor="text1"/>
                <w:sz w:val="24"/>
                <w:szCs w:val="20"/>
                <w:lang w:eastAsia="ru-RU"/>
              </w:rPr>
              <w:t>Обелиск воинам-железнодорож-никам, павшим в боях за Родину в 1941-1945г.г.</w:t>
            </w:r>
          </w:p>
        </w:tc>
        <w:tc>
          <w:tcPr>
            <w:tcW w:w="1416" w:type="dxa"/>
            <w:tcBorders/>
            <w:shd w:color="auto" w:fill="auto" w:val="clear"/>
          </w:tcPr>
          <w:p>
            <w:pPr>
              <w:pStyle w:val="Normal"/>
              <w:spacing w:before="0" w:after="0"/>
              <w:jc w:val="center"/>
              <w:rPr>
                <w:bCs/>
                <w:color w:val="000000" w:themeColor="text1"/>
                <w:sz w:val="24"/>
              </w:rPr>
            </w:pPr>
            <w:r>
              <w:rPr>
                <w:rFonts w:eastAsia="Calibri" w:ascii="Calibri" w:hAnsi="Calibri"/>
                <w:bCs/>
                <w:color w:val="000000" w:themeColor="text1"/>
                <w:sz w:val="24"/>
                <w:szCs w:val="20"/>
                <w:lang w:eastAsia="ru-RU"/>
              </w:rPr>
              <w:t>памятник</w:t>
            </w:r>
          </w:p>
        </w:tc>
        <w:tc>
          <w:tcPr>
            <w:tcW w:w="1985" w:type="dxa"/>
            <w:tcBorders/>
            <w:shd w:color="auto" w:fill="auto" w:val="clear"/>
          </w:tcPr>
          <w:p>
            <w:pPr>
              <w:pStyle w:val="Normal"/>
              <w:spacing w:before="0" w:after="0"/>
              <w:jc w:val="center"/>
              <w:rPr>
                <w:bCs/>
                <w:color w:val="000000" w:themeColor="text1"/>
                <w:sz w:val="24"/>
              </w:rPr>
            </w:pPr>
            <w:r>
              <w:rPr>
                <w:rFonts w:eastAsia="Calibri" w:ascii="Calibri" w:hAnsi="Calibri"/>
                <w:bCs/>
                <w:color w:val="000000" w:themeColor="text1"/>
                <w:sz w:val="24"/>
                <w:szCs w:val="20"/>
                <w:lang w:eastAsia="ru-RU"/>
              </w:rPr>
              <w:t>регионального значения</w:t>
            </w:r>
          </w:p>
        </w:tc>
        <w:tc>
          <w:tcPr>
            <w:tcW w:w="3119" w:type="dxa"/>
            <w:tcBorders/>
            <w:shd w:color="auto" w:fill="auto" w:val="clear"/>
          </w:tcPr>
          <w:p>
            <w:pPr>
              <w:pStyle w:val="Normal"/>
              <w:spacing w:before="0" w:after="0"/>
              <w:jc w:val="center"/>
              <w:rPr>
                <w:bCs/>
                <w:color w:val="FF0000"/>
                <w:sz w:val="24"/>
              </w:rPr>
            </w:pPr>
            <w:r>
              <w:rPr>
                <w:rFonts w:eastAsia="Calibri" w:ascii="Calibri" w:hAnsi="Calibri"/>
                <w:bCs/>
                <w:color w:val="000000" w:themeColor="text1"/>
                <w:sz w:val="24"/>
                <w:szCs w:val="20"/>
                <w:lang w:eastAsia="ru-RU"/>
              </w:rPr>
              <w:t>Кемеровская область, г.Белово, ст.Белово, ул.Деповская, 1, сквер локомотивного депо</w:t>
            </w:r>
          </w:p>
        </w:tc>
        <w:tc>
          <w:tcPr>
            <w:tcW w:w="2977" w:type="dxa"/>
            <w:tcBorders/>
            <w:shd w:color="auto" w:fill="auto" w:val="clear"/>
          </w:tcPr>
          <w:p>
            <w:pPr>
              <w:pStyle w:val="Normal"/>
              <w:spacing w:before="0" w:after="0"/>
              <w:jc w:val="center"/>
              <w:rPr>
                <w:bCs/>
                <w:color w:val="FF0000"/>
                <w:sz w:val="24"/>
              </w:rPr>
            </w:pPr>
            <w:r>
              <w:rPr>
                <w:rFonts w:eastAsia="Calibri" w:ascii="Calibri" w:hAnsi="Calibri"/>
                <w:bCs/>
                <w:color w:val="000000" w:themeColor="text1"/>
                <w:sz w:val="24"/>
                <w:szCs w:val="20"/>
                <w:lang w:eastAsia="ru-RU"/>
              </w:rPr>
              <w:t>Приказ Департамента культуры и национальной политики Кемеровской области №191 от 10.03.2016г. «Об утверждении особенностей объекта культурного наследия регионального значения «Обелиск воинам-железнодорожникам, павшим в боях за Родину в 1941-1945г.г.», подлежащих обязательному сохранению (предмет охраны), границ и режимов использования территории объекта культурного наследия</w:t>
            </w:r>
          </w:p>
        </w:tc>
        <w:tc>
          <w:tcPr>
            <w:tcW w:w="2267" w:type="dxa"/>
            <w:tcBorders/>
            <w:shd w:color="auto" w:fill="auto" w:val="clear"/>
          </w:tcPr>
          <w:p>
            <w:pPr>
              <w:pStyle w:val="Normal"/>
              <w:spacing w:before="0" w:after="0"/>
              <w:jc w:val="center"/>
              <w:rPr>
                <w:bCs/>
                <w:color w:val="000000" w:themeColor="text1"/>
                <w:sz w:val="24"/>
              </w:rPr>
            </w:pPr>
            <w:r>
              <w:rPr>
                <w:rFonts w:eastAsia="Calibri" w:ascii="Calibri" w:hAnsi="Calibri"/>
                <w:bCs/>
                <w:color w:val="000000" w:themeColor="text1"/>
                <w:sz w:val="24"/>
                <w:szCs w:val="20"/>
                <w:lang w:eastAsia="ru-RU"/>
              </w:rPr>
              <w:t>42:21-8.3</w:t>
            </w:r>
          </w:p>
        </w:tc>
      </w:tr>
      <w:tr>
        <w:trPr/>
        <w:tc>
          <w:tcPr>
            <w:tcW w:w="595" w:type="dxa"/>
            <w:tcBorders/>
            <w:shd w:color="auto" w:fill="auto" w:val="clear"/>
          </w:tcPr>
          <w:p>
            <w:pPr>
              <w:pStyle w:val="Normal"/>
              <w:spacing w:before="0" w:after="0"/>
              <w:jc w:val="center"/>
              <w:rPr>
                <w:bCs/>
                <w:color w:val="000000" w:themeColor="text1"/>
                <w:sz w:val="24"/>
              </w:rPr>
            </w:pPr>
            <w:r>
              <w:rPr>
                <w:rFonts w:eastAsia="Calibri" w:ascii="Calibri" w:hAnsi="Calibri"/>
                <w:bCs/>
                <w:color w:val="000000" w:themeColor="text1"/>
                <w:sz w:val="24"/>
                <w:szCs w:val="20"/>
                <w:lang w:eastAsia="ru-RU"/>
              </w:rPr>
              <w:t>3.</w:t>
            </w:r>
          </w:p>
        </w:tc>
        <w:tc>
          <w:tcPr>
            <w:tcW w:w="2269" w:type="dxa"/>
            <w:tcBorders/>
            <w:shd w:color="auto" w:fill="auto" w:val="clear"/>
          </w:tcPr>
          <w:p>
            <w:pPr>
              <w:pStyle w:val="Normal"/>
              <w:spacing w:before="0" w:after="0"/>
              <w:jc w:val="center"/>
              <w:rPr>
                <w:bCs/>
                <w:color w:val="000000" w:themeColor="text1"/>
                <w:sz w:val="24"/>
              </w:rPr>
            </w:pPr>
            <w:r>
              <w:rPr>
                <w:rFonts w:eastAsia="Calibri" w:ascii="Calibri" w:hAnsi="Calibri"/>
                <w:bCs/>
                <w:color w:val="000000" w:themeColor="text1"/>
                <w:sz w:val="24"/>
                <w:szCs w:val="20"/>
                <w:lang w:eastAsia="ru-RU"/>
              </w:rPr>
              <w:t>Беловский цинковый завод 1930г.-памятник первой пятилетки СССР</w:t>
            </w:r>
          </w:p>
        </w:tc>
        <w:tc>
          <w:tcPr>
            <w:tcW w:w="1416" w:type="dxa"/>
            <w:tcBorders/>
            <w:shd w:color="auto" w:fill="auto" w:val="clear"/>
          </w:tcPr>
          <w:p>
            <w:pPr>
              <w:pStyle w:val="Normal"/>
              <w:spacing w:before="0" w:after="0"/>
              <w:jc w:val="center"/>
              <w:rPr>
                <w:bCs/>
                <w:color w:val="000000" w:themeColor="text1"/>
                <w:sz w:val="24"/>
              </w:rPr>
            </w:pPr>
            <w:r>
              <w:rPr>
                <w:rFonts w:eastAsia="Calibri" w:ascii="Calibri" w:hAnsi="Calibri"/>
                <w:bCs/>
                <w:color w:val="000000" w:themeColor="text1"/>
                <w:sz w:val="24"/>
                <w:szCs w:val="20"/>
                <w:lang w:eastAsia="ru-RU"/>
              </w:rPr>
              <w:t>ансамбль</w:t>
            </w:r>
          </w:p>
        </w:tc>
        <w:tc>
          <w:tcPr>
            <w:tcW w:w="1985" w:type="dxa"/>
            <w:tcBorders/>
            <w:shd w:color="auto" w:fill="auto" w:val="clear"/>
          </w:tcPr>
          <w:p>
            <w:pPr>
              <w:pStyle w:val="Normal"/>
              <w:spacing w:before="0" w:after="0"/>
              <w:jc w:val="center"/>
              <w:rPr>
                <w:bCs/>
                <w:color w:val="000000" w:themeColor="text1"/>
                <w:sz w:val="24"/>
              </w:rPr>
            </w:pPr>
            <w:r>
              <w:rPr>
                <w:rFonts w:eastAsia="Calibri" w:ascii="Calibri" w:hAnsi="Calibri"/>
                <w:bCs/>
                <w:color w:val="000000" w:themeColor="text1"/>
                <w:sz w:val="24"/>
                <w:szCs w:val="20"/>
                <w:lang w:eastAsia="ru-RU"/>
              </w:rPr>
              <w:t>регионального</w:t>
            </w:r>
          </w:p>
          <w:p>
            <w:pPr>
              <w:pStyle w:val="Normal"/>
              <w:spacing w:before="0" w:after="0"/>
              <w:jc w:val="center"/>
              <w:rPr>
                <w:bCs/>
                <w:color w:val="000000" w:themeColor="text1"/>
                <w:sz w:val="24"/>
              </w:rPr>
            </w:pPr>
            <w:r>
              <w:rPr>
                <w:rFonts w:eastAsia="Calibri" w:ascii="Calibri" w:hAnsi="Calibri"/>
                <w:bCs/>
                <w:color w:val="000000" w:themeColor="text1"/>
                <w:sz w:val="24"/>
                <w:szCs w:val="20"/>
                <w:lang w:eastAsia="ru-RU"/>
              </w:rPr>
              <w:t>значения</w:t>
            </w:r>
          </w:p>
        </w:tc>
        <w:tc>
          <w:tcPr>
            <w:tcW w:w="3119" w:type="dxa"/>
            <w:tcBorders/>
            <w:shd w:color="auto" w:fill="auto" w:val="clear"/>
          </w:tcPr>
          <w:p>
            <w:pPr>
              <w:pStyle w:val="Normal"/>
              <w:spacing w:before="0" w:after="0"/>
              <w:jc w:val="center"/>
              <w:rPr>
                <w:bCs/>
                <w:color w:val="000000" w:themeColor="text1"/>
                <w:sz w:val="24"/>
              </w:rPr>
            </w:pPr>
            <w:r>
              <w:rPr>
                <w:rFonts w:eastAsia="Calibri" w:ascii="Calibri" w:hAnsi="Calibri"/>
                <w:bCs/>
                <w:color w:val="000000" w:themeColor="text1"/>
                <w:sz w:val="24"/>
                <w:szCs w:val="20"/>
                <w:lang w:eastAsia="ru-RU"/>
              </w:rPr>
              <w:t>Кемеровская область, г.Белово, ул.Кузбасская, д.37</w:t>
            </w:r>
          </w:p>
        </w:tc>
        <w:tc>
          <w:tcPr>
            <w:tcW w:w="2977" w:type="dxa"/>
            <w:tcBorders/>
            <w:shd w:color="auto" w:fill="auto" w:val="clear"/>
          </w:tcPr>
          <w:p>
            <w:pPr>
              <w:pStyle w:val="Normal"/>
              <w:spacing w:before="0" w:after="0"/>
              <w:jc w:val="center"/>
              <w:rPr>
                <w:bCs/>
                <w:color w:val="FF0000"/>
                <w:sz w:val="24"/>
              </w:rPr>
            </w:pPr>
            <w:r>
              <w:rPr>
                <w:rFonts w:eastAsia="Calibri" w:ascii="Calibri" w:hAnsi="Calibri"/>
                <w:bCs/>
                <w:color w:val="000000" w:themeColor="text1"/>
                <w:sz w:val="24"/>
                <w:szCs w:val="20"/>
                <w:lang w:eastAsia="ru-RU"/>
              </w:rPr>
              <w:t>Приказ Департамента культуры и национальной политики №344 от 19.05.2016г. «Об утверждении особенностей объекта культурного наследия регионального значения «Беловский цинковый завод, 1930 год-памятник Первой пятилетки», подлежащих обязательному сохранению (предмет охраны), границ и режимов использования территории объекта культурного наследия</w:t>
            </w:r>
          </w:p>
        </w:tc>
        <w:tc>
          <w:tcPr>
            <w:tcW w:w="2267" w:type="dxa"/>
            <w:tcBorders/>
            <w:shd w:color="auto" w:fill="auto" w:val="clear"/>
          </w:tcPr>
          <w:p>
            <w:pPr>
              <w:pStyle w:val="Normal"/>
              <w:spacing w:before="0" w:after="0"/>
              <w:jc w:val="center"/>
              <w:rPr>
                <w:bCs/>
                <w:color w:val="000000" w:themeColor="text1"/>
                <w:sz w:val="24"/>
              </w:rPr>
            </w:pPr>
            <w:r>
              <w:rPr>
                <w:rFonts w:eastAsia="Calibri" w:ascii="Calibri" w:hAnsi="Calibri"/>
                <w:bCs/>
                <w:color w:val="000000" w:themeColor="text1"/>
                <w:sz w:val="24"/>
                <w:szCs w:val="20"/>
                <w:lang w:eastAsia="ru-RU"/>
              </w:rPr>
              <w:t>42:21-8.3</w:t>
            </w:r>
          </w:p>
        </w:tc>
      </w:tr>
      <w:tr>
        <w:trPr/>
        <w:tc>
          <w:tcPr>
            <w:tcW w:w="595" w:type="dxa"/>
            <w:tcBorders/>
            <w:shd w:color="auto" w:fill="auto" w:val="clear"/>
          </w:tcPr>
          <w:p>
            <w:pPr>
              <w:pStyle w:val="Normal"/>
              <w:spacing w:before="0" w:after="0"/>
              <w:jc w:val="center"/>
              <w:rPr>
                <w:bCs/>
                <w:color w:val="000000" w:themeColor="text1"/>
                <w:sz w:val="24"/>
              </w:rPr>
            </w:pPr>
            <w:r>
              <w:rPr>
                <w:rFonts w:eastAsia="Calibri" w:ascii="Calibri" w:hAnsi="Calibri"/>
                <w:bCs/>
                <w:color w:val="000000" w:themeColor="text1"/>
                <w:sz w:val="24"/>
                <w:szCs w:val="20"/>
                <w:lang w:eastAsia="ru-RU"/>
              </w:rPr>
              <w:t>4.</w:t>
            </w:r>
          </w:p>
        </w:tc>
        <w:tc>
          <w:tcPr>
            <w:tcW w:w="2269" w:type="dxa"/>
            <w:tcBorders/>
            <w:shd w:color="auto" w:fill="auto" w:val="clear"/>
          </w:tcPr>
          <w:p>
            <w:pPr>
              <w:pStyle w:val="Normal"/>
              <w:spacing w:before="0" w:after="0"/>
              <w:jc w:val="center"/>
              <w:rPr>
                <w:bCs/>
                <w:color w:val="000000" w:themeColor="text1"/>
                <w:sz w:val="24"/>
              </w:rPr>
            </w:pPr>
            <w:r>
              <w:rPr>
                <w:rFonts w:eastAsia="Calibri" w:ascii="Calibri" w:hAnsi="Calibri"/>
                <w:bCs/>
                <w:color w:val="000000" w:themeColor="text1"/>
                <w:sz w:val="24"/>
                <w:szCs w:val="20"/>
                <w:lang w:eastAsia="ru-RU"/>
              </w:rPr>
              <w:t>Механический цех</w:t>
            </w:r>
          </w:p>
        </w:tc>
        <w:tc>
          <w:tcPr>
            <w:tcW w:w="1416" w:type="dxa"/>
            <w:tcBorders/>
            <w:shd w:color="auto" w:fill="auto" w:val="clear"/>
          </w:tcPr>
          <w:p>
            <w:pPr>
              <w:pStyle w:val="Normal"/>
              <w:spacing w:before="0" w:after="0"/>
              <w:jc w:val="center"/>
              <w:rPr>
                <w:bCs/>
                <w:color w:val="000000" w:themeColor="text1"/>
                <w:sz w:val="24"/>
              </w:rPr>
            </w:pPr>
            <w:r>
              <w:rPr>
                <w:rFonts w:eastAsia="Calibri" w:ascii="Calibri" w:hAnsi="Calibri"/>
                <w:bCs/>
                <w:color w:val="000000" w:themeColor="text1"/>
                <w:sz w:val="24"/>
                <w:szCs w:val="20"/>
                <w:lang w:eastAsia="ru-RU"/>
              </w:rPr>
              <w:t>памятник в составе ансамбля</w:t>
            </w:r>
          </w:p>
        </w:tc>
        <w:tc>
          <w:tcPr>
            <w:tcW w:w="1985" w:type="dxa"/>
            <w:tcBorders/>
            <w:shd w:color="auto" w:fill="auto" w:val="clear"/>
          </w:tcPr>
          <w:p>
            <w:pPr>
              <w:pStyle w:val="Normal"/>
              <w:spacing w:before="0" w:after="0"/>
              <w:jc w:val="center"/>
              <w:rPr>
                <w:bCs/>
                <w:color w:val="000000" w:themeColor="text1"/>
                <w:sz w:val="24"/>
              </w:rPr>
            </w:pPr>
            <w:r>
              <w:rPr>
                <w:rFonts w:eastAsia="Calibri" w:ascii="Calibri" w:hAnsi="Calibri"/>
                <w:bCs/>
                <w:color w:val="000000" w:themeColor="text1"/>
                <w:sz w:val="24"/>
                <w:szCs w:val="20"/>
                <w:lang w:eastAsia="ru-RU"/>
              </w:rPr>
              <w:t>выявленный</w:t>
            </w:r>
          </w:p>
        </w:tc>
        <w:tc>
          <w:tcPr>
            <w:tcW w:w="3119" w:type="dxa"/>
            <w:tcBorders/>
            <w:shd w:color="auto" w:fill="auto" w:val="clear"/>
          </w:tcPr>
          <w:p>
            <w:pPr>
              <w:pStyle w:val="Normal"/>
              <w:spacing w:before="0" w:after="0"/>
              <w:jc w:val="center"/>
              <w:rPr>
                <w:bCs/>
                <w:color w:val="000000" w:themeColor="text1"/>
                <w:sz w:val="24"/>
              </w:rPr>
            </w:pPr>
            <w:r>
              <w:rPr>
                <w:rFonts w:eastAsia="Calibri" w:ascii="Calibri" w:hAnsi="Calibri"/>
                <w:bCs/>
                <w:color w:val="000000" w:themeColor="text1"/>
                <w:sz w:val="24"/>
                <w:szCs w:val="20"/>
                <w:lang w:eastAsia="ru-RU"/>
              </w:rPr>
              <w:t>Кемеровская область, г.Белово, ул.Кузбасская, д.37</w:t>
            </w:r>
          </w:p>
        </w:tc>
        <w:tc>
          <w:tcPr>
            <w:tcW w:w="2977" w:type="dxa"/>
            <w:tcBorders/>
            <w:shd w:color="auto" w:fill="auto" w:val="clear"/>
          </w:tcPr>
          <w:p>
            <w:pPr>
              <w:pStyle w:val="Normal"/>
              <w:spacing w:before="0" w:after="0"/>
              <w:jc w:val="center"/>
              <w:rPr>
                <w:bCs/>
                <w:color w:val="FF0000"/>
                <w:sz w:val="24"/>
              </w:rPr>
            </w:pPr>
            <w:r>
              <w:rPr>
                <w:rFonts w:eastAsia="Calibri" w:ascii="Calibri" w:hAnsi="Calibri"/>
                <w:bCs/>
                <w:color w:val="000000" w:themeColor="text1"/>
                <w:sz w:val="24"/>
                <w:szCs w:val="20"/>
                <w:lang w:eastAsia="ru-RU"/>
              </w:rPr>
              <w:t>Приказ Департамента культуры и национальной политики №344 от 19.05.2016г. «Об утверждении особенностей объекта культурного наследия регионального значения «Беловский цинковый завод, 1930 год-памятник Первой пятилетки», подлежащих обязательному сохранению (предмет охраны), границ и режимов использования территории объекта культурного наследия</w:t>
            </w:r>
          </w:p>
        </w:tc>
        <w:tc>
          <w:tcPr>
            <w:tcW w:w="2267" w:type="dxa"/>
            <w:tcBorders/>
            <w:shd w:color="auto" w:fill="auto" w:val="clear"/>
          </w:tcPr>
          <w:p>
            <w:pPr>
              <w:pStyle w:val="Normal"/>
              <w:spacing w:before="0" w:after="0"/>
              <w:jc w:val="center"/>
              <w:rPr>
                <w:bCs/>
                <w:color w:val="FF0000"/>
                <w:sz w:val="24"/>
              </w:rPr>
            </w:pPr>
            <w:r>
              <w:rPr>
                <w:rFonts w:eastAsia="Calibri" w:ascii="Calibri" w:hAnsi="Calibri"/>
                <w:bCs/>
                <w:color w:val="000000" w:themeColor="text1"/>
                <w:sz w:val="24"/>
                <w:szCs w:val="20"/>
                <w:lang w:eastAsia="ru-RU"/>
              </w:rPr>
              <w:t>_</w:t>
            </w:r>
          </w:p>
        </w:tc>
      </w:tr>
      <w:tr>
        <w:trPr/>
        <w:tc>
          <w:tcPr>
            <w:tcW w:w="595" w:type="dxa"/>
            <w:tcBorders/>
            <w:shd w:color="auto" w:fill="auto" w:val="clear"/>
          </w:tcPr>
          <w:p>
            <w:pPr>
              <w:pStyle w:val="Normal"/>
              <w:spacing w:before="0" w:after="0"/>
              <w:jc w:val="center"/>
              <w:rPr>
                <w:bCs/>
                <w:color w:val="000000" w:themeColor="text1"/>
                <w:sz w:val="24"/>
              </w:rPr>
            </w:pPr>
            <w:r>
              <w:rPr>
                <w:rFonts w:eastAsia="Calibri" w:ascii="Calibri" w:hAnsi="Calibri"/>
                <w:bCs/>
                <w:color w:val="000000" w:themeColor="text1"/>
                <w:sz w:val="24"/>
                <w:szCs w:val="20"/>
                <w:lang w:eastAsia="ru-RU"/>
              </w:rPr>
              <w:t>5.</w:t>
            </w:r>
          </w:p>
        </w:tc>
        <w:tc>
          <w:tcPr>
            <w:tcW w:w="2269" w:type="dxa"/>
            <w:tcBorders/>
            <w:shd w:color="auto" w:fill="auto" w:val="clear"/>
          </w:tcPr>
          <w:p>
            <w:pPr>
              <w:pStyle w:val="Normal"/>
              <w:spacing w:before="0" w:after="0"/>
              <w:jc w:val="center"/>
              <w:rPr>
                <w:bCs/>
                <w:color w:val="000000" w:themeColor="text1"/>
                <w:sz w:val="24"/>
              </w:rPr>
            </w:pPr>
            <w:r>
              <w:rPr>
                <w:rFonts w:eastAsia="Calibri" w:ascii="Calibri" w:hAnsi="Calibri"/>
                <w:bCs/>
                <w:color w:val="000000" w:themeColor="text1"/>
                <w:sz w:val="24"/>
                <w:szCs w:val="20"/>
                <w:lang w:eastAsia="ru-RU"/>
              </w:rPr>
              <w:t>Паровозное депо (железнодорожный цех)</w:t>
            </w:r>
          </w:p>
        </w:tc>
        <w:tc>
          <w:tcPr>
            <w:tcW w:w="1416" w:type="dxa"/>
            <w:tcBorders/>
            <w:shd w:color="auto" w:fill="auto" w:val="clear"/>
          </w:tcPr>
          <w:p>
            <w:pPr>
              <w:pStyle w:val="Normal"/>
              <w:spacing w:before="0" w:after="0"/>
              <w:jc w:val="center"/>
              <w:rPr>
                <w:bCs/>
                <w:color w:val="000000" w:themeColor="text1"/>
                <w:sz w:val="24"/>
              </w:rPr>
            </w:pPr>
            <w:r>
              <w:rPr>
                <w:rFonts w:eastAsia="Calibri" w:ascii="Calibri" w:hAnsi="Calibri"/>
                <w:bCs/>
                <w:color w:val="000000" w:themeColor="text1"/>
                <w:sz w:val="24"/>
                <w:szCs w:val="20"/>
                <w:lang w:eastAsia="ru-RU"/>
              </w:rPr>
              <w:t>памятник в составе ансамбля</w:t>
            </w:r>
          </w:p>
        </w:tc>
        <w:tc>
          <w:tcPr>
            <w:tcW w:w="1985" w:type="dxa"/>
            <w:tcBorders/>
            <w:shd w:color="auto" w:fill="auto" w:val="clear"/>
          </w:tcPr>
          <w:p>
            <w:pPr>
              <w:pStyle w:val="Normal"/>
              <w:spacing w:before="0" w:after="0"/>
              <w:jc w:val="center"/>
              <w:rPr>
                <w:bCs/>
                <w:color w:val="000000" w:themeColor="text1"/>
                <w:sz w:val="24"/>
              </w:rPr>
            </w:pPr>
            <w:r>
              <w:rPr>
                <w:rFonts w:eastAsia="Calibri" w:ascii="Calibri" w:hAnsi="Calibri"/>
                <w:bCs/>
                <w:color w:val="000000" w:themeColor="text1"/>
                <w:sz w:val="24"/>
                <w:szCs w:val="20"/>
                <w:lang w:eastAsia="ru-RU"/>
              </w:rPr>
              <w:t>выявленный</w:t>
            </w:r>
          </w:p>
        </w:tc>
        <w:tc>
          <w:tcPr>
            <w:tcW w:w="3119" w:type="dxa"/>
            <w:tcBorders/>
            <w:shd w:color="auto" w:fill="auto" w:val="clear"/>
          </w:tcPr>
          <w:p>
            <w:pPr>
              <w:pStyle w:val="Normal"/>
              <w:spacing w:before="0" w:after="0"/>
              <w:jc w:val="center"/>
              <w:rPr>
                <w:bCs/>
                <w:color w:val="FF0000"/>
                <w:sz w:val="24"/>
              </w:rPr>
            </w:pPr>
            <w:r>
              <w:rPr>
                <w:rFonts w:eastAsia="Calibri" w:ascii="Calibri" w:hAnsi="Calibri"/>
                <w:bCs/>
                <w:color w:val="000000" w:themeColor="text1"/>
                <w:sz w:val="24"/>
                <w:szCs w:val="20"/>
                <w:lang w:eastAsia="ru-RU"/>
              </w:rPr>
              <w:t>Кемеровская область, г.Белово, ул.Кузбасская, д.37</w:t>
            </w:r>
          </w:p>
        </w:tc>
        <w:tc>
          <w:tcPr>
            <w:tcW w:w="2977" w:type="dxa"/>
            <w:tcBorders/>
            <w:shd w:color="auto" w:fill="auto" w:val="clear"/>
          </w:tcPr>
          <w:p>
            <w:pPr>
              <w:pStyle w:val="Normal"/>
              <w:spacing w:before="0" w:after="0"/>
              <w:jc w:val="center"/>
              <w:rPr>
                <w:bCs/>
                <w:color w:val="FF0000"/>
                <w:sz w:val="24"/>
              </w:rPr>
            </w:pPr>
            <w:r>
              <w:rPr>
                <w:rFonts w:eastAsia="Calibri" w:ascii="Calibri" w:hAnsi="Calibri"/>
                <w:bCs/>
                <w:color w:val="000000" w:themeColor="text1"/>
                <w:sz w:val="24"/>
                <w:szCs w:val="20"/>
                <w:lang w:eastAsia="ru-RU"/>
              </w:rPr>
              <w:t>Приказ Департамента культуры и национальной политики №344 от 19.05.2016г. «Об утверждении особенностей объекта культурного наследия регионального значения «Беловский цинковый завод, 1930 год-памятник Первой пятилетки», подлежащих обязательному сохранению (предмет охраны), границ и режимов использования территории объекта культурного наследия</w:t>
            </w:r>
          </w:p>
        </w:tc>
        <w:tc>
          <w:tcPr>
            <w:tcW w:w="2267" w:type="dxa"/>
            <w:tcBorders/>
            <w:shd w:color="auto" w:fill="auto" w:val="clear"/>
          </w:tcPr>
          <w:p>
            <w:pPr>
              <w:pStyle w:val="Normal"/>
              <w:spacing w:before="0" w:after="0"/>
              <w:jc w:val="center"/>
              <w:rPr>
                <w:bCs/>
                <w:color w:val="000000" w:themeColor="text1"/>
                <w:sz w:val="24"/>
              </w:rPr>
            </w:pPr>
            <w:r>
              <w:rPr>
                <w:rFonts w:eastAsia="Calibri" w:ascii="Calibri" w:hAnsi="Calibri"/>
                <w:bCs/>
                <w:color w:val="000000" w:themeColor="text1"/>
                <w:sz w:val="24"/>
                <w:szCs w:val="20"/>
                <w:lang w:eastAsia="ru-RU"/>
              </w:rPr>
              <w:t>42:21-8.2</w:t>
            </w:r>
          </w:p>
        </w:tc>
      </w:tr>
      <w:tr>
        <w:trPr/>
        <w:tc>
          <w:tcPr>
            <w:tcW w:w="14628" w:type="dxa"/>
            <w:gridSpan w:val="7"/>
            <w:tcBorders/>
            <w:shd w:color="auto" w:fill="auto" w:val="clear"/>
          </w:tcPr>
          <w:p>
            <w:pPr>
              <w:pStyle w:val="Normal"/>
              <w:spacing w:before="0" w:after="0"/>
              <w:jc w:val="center"/>
              <w:rPr>
                <w:bCs/>
                <w:color w:val="000000" w:themeColor="text1"/>
                <w:sz w:val="24"/>
              </w:rPr>
            </w:pPr>
            <w:r>
              <w:rPr>
                <w:rFonts w:eastAsia="Calibri" w:ascii="Calibri" w:hAnsi="Calibri"/>
                <w:bCs/>
                <w:color w:val="000000" w:themeColor="text1"/>
                <w:sz w:val="24"/>
                <w:szCs w:val="20"/>
                <w:lang w:eastAsia="ru-RU"/>
              </w:rPr>
              <w:t>Объекты археологического наследия</w:t>
            </w:r>
          </w:p>
        </w:tc>
      </w:tr>
      <w:tr>
        <w:trPr/>
        <w:tc>
          <w:tcPr>
            <w:tcW w:w="595" w:type="dxa"/>
            <w:tcBorders/>
            <w:shd w:color="auto" w:fill="auto" w:val="clear"/>
          </w:tcPr>
          <w:p>
            <w:pPr>
              <w:pStyle w:val="Normal"/>
              <w:spacing w:before="0" w:after="0"/>
              <w:jc w:val="center"/>
              <w:rPr>
                <w:bCs/>
                <w:color w:val="000000" w:themeColor="text1"/>
                <w:sz w:val="24"/>
              </w:rPr>
            </w:pPr>
            <w:r>
              <w:rPr>
                <w:rFonts w:eastAsia="Calibri" w:ascii="Calibri" w:hAnsi="Calibri"/>
                <w:bCs/>
                <w:color w:val="000000" w:themeColor="text1"/>
                <w:sz w:val="24"/>
                <w:szCs w:val="20"/>
                <w:lang w:eastAsia="ru-RU"/>
              </w:rPr>
              <w:t>6.</w:t>
            </w:r>
          </w:p>
        </w:tc>
        <w:tc>
          <w:tcPr>
            <w:tcW w:w="2269" w:type="dxa"/>
            <w:tcBorders/>
            <w:shd w:color="auto" w:fill="auto" w:val="clear"/>
          </w:tcPr>
          <w:p>
            <w:pPr>
              <w:pStyle w:val="Normal"/>
              <w:spacing w:before="0" w:after="0"/>
              <w:jc w:val="center"/>
              <w:rPr>
                <w:bCs/>
                <w:color w:val="000000" w:themeColor="text1"/>
                <w:sz w:val="24"/>
              </w:rPr>
            </w:pPr>
            <w:r>
              <w:rPr>
                <w:rFonts w:eastAsia="Calibri" w:ascii="Calibri" w:hAnsi="Calibri"/>
                <w:bCs/>
                <w:color w:val="000000" w:themeColor="text1"/>
                <w:sz w:val="24"/>
                <w:szCs w:val="20"/>
                <w:lang w:eastAsia="ru-RU"/>
              </w:rPr>
              <w:t>Поселение Заречное 1</w:t>
            </w:r>
          </w:p>
        </w:tc>
        <w:tc>
          <w:tcPr>
            <w:tcW w:w="1416" w:type="dxa"/>
            <w:tcBorders/>
            <w:shd w:color="auto" w:fill="auto" w:val="clear"/>
          </w:tcPr>
          <w:p>
            <w:pPr>
              <w:pStyle w:val="Normal"/>
              <w:spacing w:before="0" w:after="0"/>
              <w:jc w:val="center"/>
              <w:rPr>
                <w:bCs/>
                <w:color w:val="000000" w:themeColor="text1"/>
                <w:sz w:val="24"/>
              </w:rPr>
            </w:pPr>
            <w:r>
              <w:rPr>
                <w:rFonts w:eastAsia="Calibri" w:ascii="Calibri" w:hAnsi="Calibri"/>
                <w:bCs/>
                <w:color w:val="000000" w:themeColor="text1"/>
                <w:sz w:val="24"/>
                <w:szCs w:val="20"/>
                <w:lang w:eastAsia="ru-RU"/>
              </w:rPr>
              <w:t>памятник</w:t>
            </w:r>
          </w:p>
        </w:tc>
        <w:tc>
          <w:tcPr>
            <w:tcW w:w="1985" w:type="dxa"/>
            <w:tcBorders/>
            <w:shd w:color="auto" w:fill="auto" w:val="clear"/>
          </w:tcPr>
          <w:p>
            <w:pPr>
              <w:pStyle w:val="Normal"/>
              <w:spacing w:before="0" w:after="0"/>
              <w:jc w:val="center"/>
              <w:rPr>
                <w:bCs/>
                <w:color w:val="000000" w:themeColor="text1"/>
                <w:sz w:val="24"/>
              </w:rPr>
            </w:pPr>
            <w:r>
              <w:rPr>
                <w:rFonts w:eastAsia="Calibri" w:ascii="Calibri" w:hAnsi="Calibri"/>
                <w:bCs/>
                <w:color w:val="000000" w:themeColor="text1"/>
                <w:sz w:val="24"/>
                <w:szCs w:val="20"/>
                <w:lang w:eastAsia="ru-RU"/>
              </w:rPr>
              <w:t>выявленный</w:t>
            </w:r>
          </w:p>
        </w:tc>
        <w:tc>
          <w:tcPr>
            <w:tcW w:w="3119" w:type="dxa"/>
            <w:tcBorders/>
            <w:shd w:color="auto" w:fill="auto" w:val="clear"/>
          </w:tcPr>
          <w:p>
            <w:pPr>
              <w:pStyle w:val="Normal"/>
              <w:spacing w:before="0" w:after="0"/>
              <w:jc w:val="center"/>
              <w:rPr>
                <w:bCs/>
                <w:color w:val="000000" w:themeColor="text1"/>
                <w:sz w:val="24"/>
              </w:rPr>
            </w:pPr>
            <w:r>
              <w:rPr>
                <w:rFonts w:eastAsia="Calibri" w:ascii="Calibri" w:hAnsi="Calibri"/>
                <w:color w:val="000000" w:themeColor="text1"/>
                <w:sz w:val="24"/>
                <w:szCs w:val="20"/>
                <w:lang w:eastAsia="ru-RU"/>
              </w:rPr>
              <w:t>г.Белово, правый берег р.Большой Бачат в 200 метрах к юго-востоку от дома №133 по ул.Кузбасской в с.Заречном к северо-западу от кладбища</w:t>
            </w:r>
          </w:p>
        </w:tc>
        <w:tc>
          <w:tcPr>
            <w:tcW w:w="2977" w:type="dxa"/>
            <w:tcBorders/>
            <w:shd w:color="auto" w:fill="auto" w:val="clear"/>
          </w:tcPr>
          <w:p>
            <w:pPr>
              <w:pStyle w:val="Normal"/>
              <w:spacing w:before="0" w:after="0"/>
              <w:jc w:val="center"/>
              <w:rPr>
                <w:rFonts w:ascii="Calibri" w:hAnsi="Calibri" w:eastAsia="Calibri"/>
                <w:bCs/>
                <w:color w:val="FF0000"/>
                <w:sz w:val="24"/>
                <w:szCs w:val="20"/>
                <w:lang w:eastAsia="ru-RU"/>
              </w:rPr>
            </w:pPr>
            <w:r>
              <w:rPr>
                <w:rFonts w:eastAsia="Calibri" w:ascii="Calibri" w:hAnsi="Calibri"/>
                <w:bCs/>
                <w:color w:val="FF0000"/>
                <w:sz w:val="24"/>
                <w:szCs w:val="20"/>
                <w:lang w:eastAsia="ru-RU"/>
              </w:rPr>
            </w:r>
          </w:p>
        </w:tc>
        <w:tc>
          <w:tcPr>
            <w:tcW w:w="2267" w:type="dxa"/>
            <w:tcBorders/>
            <w:shd w:color="auto" w:fill="auto" w:val="clear"/>
          </w:tcPr>
          <w:p>
            <w:pPr>
              <w:pStyle w:val="Normal"/>
              <w:spacing w:before="0" w:after="0"/>
              <w:jc w:val="center"/>
              <w:rPr>
                <w:bCs/>
                <w:color w:val="FF0000"/>
                <w:sz w:val="24"/>
              </w:rPr>
            </w:pPr>
            <w:r>
              <w:rPr>
                <w:rFonts w:eastAsia="Calibri" w:ascii="Calibri" w:hAnsi="Calibri"/>
                <w:bCs/>
                <w:color w:val="000000" w:themeColor="text1"/>
                <w:sz w:val="24"/>
                <w:szCs w:val="20"/>
                <w:lang w:eastAsia="ru-RU"/>
              </w:rPr>
              <w:t>42:21-8.5</w:t>
            </w:r>
          </w:p>
        </w:tc>
      </w:tr>
    </w:tbl>
    <w:p>
      <w:pPr>
        <w:sectPr>
          <w:headerReference w:type="default" r:id="rId28"/>
          <w:footerReference w:type="default" r:id="rId29"/>
          <w:type w:val="nextPage"/>
          <w:pgSz w:orient="landscape" w:w="16838" w:h="11906"/>
          <w:pgMar w:left="1134" w:right="1134" w:header="709" w:top="1701" w:footer="709" w:bottom="851" w:gutter="0"/>
          <w:pgNumType w:fmt="decimal"/>
          <w:formProt w:val="false"/>
          <w:textDirection w:val="lrTb"/>
          <w:docGrid w:type="default" w:linePitch="381" w:charSpace="0"/>
        </w:sectPr>
      </w:pPr>
    </w:p>
    <w:p>
      <w:pPr>
        <w:pStyle w:val="Normal"/>
        <w:ind w:firstLine="709"/>
        <w:rPr>
          <w:b/>
          <w:b/>
          <w:color w:val="000000" w:themeColor="text1"/>
        </w:rPr>
      </w:pPr>
      <w:bookmarkStart w:id="63" w:name="_Toc466991688"/>
      <w:r>
        <w:rPr>
          <w:b/>
          <w:color w:val="000000" w:themeColor="text1"/>
        </w:rPr>
        <w:t>Мероприятия по охране историко-культурного наследия</w:t>
      </w:r>
      <w:bookmarkEnd w:id="63"/>
    </w:p>
    <w:p>
      <w:pPr>
        <w:pStyle w:val="Normal"/>
        <w:ind w:firstLine="567"/>
        <w:rPr>
          <w:color w:val="000000" w:themeColor="text1"/>
        </w:rPr>
      </w:pPr>
      <w:r>
        <w:rPr>
          <w:color w:val="000000" w:themeColor="text1"/>
        </w:rPr>
        <w:t xml:space="preserve">В данном разделе перечисляются в упорядоченном виде, предлагаемые настоящим Генеральным планом мероприятия в области охраны историко-культурного наследия, расположенные на территории Беловского городского округа. Некоторые из них непосредственно вытекают из действующего законодательства. Другие представляют новые предложения, основанные на общем анализе содержания, состояния и потенциала историко-культурного наследия в большинстве его проявлений. </w:t>
      </w:r>
    </w:p>
    <w:p>
      <w:pPr>
        <w:pStyle w:val="Normal"/>
        <w:ind w:firstLine="567"/>
        <w:rPr>
          <w:color w:val="000000" w:themeColor="text1"/>
        </w:rPr>
      </w:pPr>
      <w:r>
        <w:rPr>
          <w:color w:val="000000" w:themeColor="text1"/>
        </w:rPr>
        <w:t>Правовой базой для предложений по мероприятиям являются:</w:t>
      </w:r>
    </w:p>
    <w:p>
      <w:pPr>
        <w:pStyle w:val="Normal"/>
        <w:rPr>
          <w:color w:val="000000" w:themeColor="text1"/>
        </w:rPr>
      </w:pPr>
      <w:r>
        <w:rPr>
          <w:color w:val="000000" w:themeColor="text1"/>
        </w:rPr>
        <w:t xml:space="preserve">Федеральный закон «Об объектах культурного наследия (памятниках истории и культуры) народов Российской Федерации» от 25.06.2002г. №73-ФЗ; </w:t>
      </w:r>
    </w:p>
    <w:p>
      <w:pPr>
        <w:pStyle w:val="Normal"/>
        <w:rPr>
          <w:color w:val="000000" w:themeColor="text1"/>
        </w:rPr>
      </w:pPr>
      <w:r>
        <w:rPr>
          <w:color w:val="000000" w:themeColor="text1"/>
        </w:rPr>
        <w:t>Градостроительный кодекс Российской Федерации от 29.12.2004г. №190-ФЗ.</w:t>
      </w:r>
    </w:p>
    <w:p>
      <w:pPr>
        <w:pStyle w:val="Normal"/>
        <w:ind w:firstLine="567"/>
        <w:rPr>
          <w:color w:val="000000" w:themeColor="text1"/>
          <w:u w:val="single"/>
        </w:rPr>
      </w:pPr>
      <w:bookmarkStart w:id="64" w:name="_Toc466991689"/>
      <w:r>
        <w:rPr>
          <w:color w:val="000000" w:themeColor="text1"/>
          <w:u w:val="single"/>
        </w:rPr>
        <w:t xml:space="preserve">Мероприятия по углублению и расширению исследований историко-культурного наследия </w:t>
      </w:r>
      <w:bookmarkEnd w:id="64"/>
      <w:r>
        <w:rPr>
          <w:color w:val="000000" w:themeColor="text1"/>
          <w:u w:val="single"/>
        </w:rPr>
        <w:t>Беловского городского округа.</w:t>
      </w:r>
    </w:p>
    <w:p>
      <w:pPr>
        <w:pStyle w:val="Normal"/>
        <w:ind w:firstLine="567"/>
        <w:rPr>
          <w:color w:val="000000" w:themeColor="text1"/>
        </w:rPr>
      </w:pPr>
      <w:r>
        <w:rPr>
          <w:color w:val="000000" w:themeColor="text1"/>
        </w:rPr>
        <w:t>Проведение дальнейших работ по выявлению, изучению и учету объектов культурного наследия на территории Беловского городского округа, представляющих собой историко-культурную ценность, рекомендуемых для включения в Единый государственный реестр объектов культурного наследия (памятников истории и культуры) Российской Федерации.</w:t>
      </w:r>
    </w:p>
    <w:p>
      <w:pPr>
        <w:pStyle w:val="Normal"/>
        <w:ind w:firstLine="567"/>
        <w:rPr>
          <w:color w:val="000000" w:themeColor="text1"/>
        </w:rPr>
      </w:pPr>
      <w:r>
        <w:rPr>
          <w:color w:val="000000" w:themeColor="text1"/>
        </w:rPr>
        <w:t>Проведение работы по совершенствованию списков объектов культурного наследия Беловского городского округа, входящих в Единый государственный реестр на предмет уточнения названий, датировки, адресов.</w:t>
      </w:r>
    </w:p>
    <w:p>
      <w:pPr>
        <w:pStyle w:val="Normal"/>
        <w:ind w:firstLine="567"/>
        <w:rPr>
          <w:color w:val="000000" w:themeColor="text1"/>
        </w:rPr>
      </w:pPr>
      <w:r>
        <w:rPr>
          <w:color w:val="000000" w:themeColor="text1"/>
        </w:rPr>
        <w:t xml:space="preserve">Составление базы данных нематериального наследия – обычаев, фольклора, бытовых и художественных традиций и т.д., широкая публикация материалов по данной тематике с целью включения этого наследия в современную жизнь.  </w:t>
      </w:r>
    </w:p>
    <w:p>
      <w:pPr>
        <w:pStyle w:val="Normal"/>
        <w:ind w:firstLine="567"/>
        <w:rPr>
          <w:color w:val="000000" w:themeColor="text1"/>
        </w:rPr>
      </w:pPr>
      <w:r>
        <w:rPr>
          <w:color w:val="000000" w:themeColor="text1"/>
        </w:rPr>
        <w:t>Привлечение населения к участию в обсуждении и решении проблем сохранения историко-культурного наследия.</w:t>
      </w:r>
    </w:p>
    <w:p>
      <w:pPr>
        <w:pStyle w:val="Normal"/>
        <w:ind w:firstLine="567"/>
        <w:rPr>
          <w:color w:val="000000" w:themeColor="text1"/>
          <w:u w:val="single"/>
        </w:rPr>
      </w:pPr>
      <w:bookmarkStart w:id="65" w:name="_Toc466991690"/>
      <w:r>
        <w:rPr>
          <w:color w:val="000000" w:themeColor="text1"/>
          <w:u w:val="single"/>
        </w:rPr>
        <w:t>Мероприятия, связанные с изучением и сохранением археологического наследия города</w:t>
      </w:r>
      <w:bookmarkEnd w:id="65"/>
    </w:p>
    <w:p>
      <w:pPr>
        <w:pStyle w:val="Normal"/>
        <w:ind w:firstLine="567"/>
        <w:rPr>
          <w:color w:val="000000" w:themeColor="text1"/>
        </w:rPr>
      </w:pPr>
      <w:r>
        <w:rPr>
          <w:color w:val="000000" w:themeColor="text1"/>
        </w:rPr>
        <w:t>Проведение дальнейших археологических исследований на территории Беловского городского округа.</w:t>
      </w:r>
    </w:p>
    <w:p>
      <w:pPr>
        <w:pStyle w:val="Normal"/>
        <w:ind w:firstLine="567"/>
        <w:rPr>
          <w:color w:val="000000" w:themeColor="text1"/>
        </w:rPr>
      </w:pPr>
      <w:r>
        <w:rPr>
          <w:color w:val="000000" w:themeColor="text1"/>
        </w:rPr>
        <w:t>Дальнейшее проведение работ по определению границ территорий объектов археологического наследия.</w:t>
      </w:r>
    </w:p>
    <w:p>
      <w:pPr>
        <w:pStyle w:val="Normal"/>
        <w:ind w:firstLine="567"/>
        <w:rPr>
          <w:color w:val="000000" w:themeColor="text1"/>
        </w:rPr>
      </w:pPr>
      <w:r>
        <w:rPr>
          <w:color w:val="000000" w:themeColor="text1"/>
        </w:rPr>
        <w:t>Обеспечение сохранности объектов археологического наследия при любой хозяйственной деятельности на территории городского округа.</w:t>
      </w:r>
    </w:p>
    <w:p>
      <w:pPr>
        <w:pStyle w:val="Normal"/>
        <w:ind w:firstLine="567"/>
        <w:rPr>
          <w:color w:val="000000" w:themeColor="text1"/>
        </w:rPr>
      </w:pPr>
      <w:r>
        <w:rPr>
          <w:color w:val="000000" w:themeColor="text1"/>
        </w:rPr>
        <w:t>Проведение опережающих раскопок на участках предполагаемого строительства в местах расположения объектов археологического наследия.</w:t>
      </w:r>
    </w:p>
    <w:p>
      <w:pPr>
        <w:pStyle w:val="Normal"/>
        <w:ind w:firstLine="567"/>
        <w:rPr>
          <w:color w:val="000000" w:themeColor="text1"/>
        </w:rPr>
      </w:pPr>
      <w:r>
        <w:rPr>
          <w:color w:val="000000" w:themeColor="text1"/>
        </w:rPr>
        <w:t>Создание археологических музеев под открытым небом в местах наибольшей концентрации археологического наследия на территории городского округа.</w:t>
      </w:r>
    </w:p>
    <w:p>
      <w:pPr>
        <w:pStyle w:val="Normal"/>
        <w:ind w:firstLine="567"/>
        <w:rPr>
          <w:rFonts w:eastAsia="" w:eastAsiaTheme="majorEastAsia"/>
          <w:color w:val="000000" w:themeColor="text1"/>
          <w:u w:val="single"/>
        </w:rPr>
      </w:pPr>
      <w:r>
        <w:rPr>
          <w:rFonts w:eastAsia="" w:eastAsiaTheme="majorEastAsia"/>
          <w:color w:val="000000" w:themeColor="text1"/>
          <w:u w:val="single"/>
        </w:rPr>
        <w:t>Мероприятия по охране объектов культурного наследия на территории Беловского городского округа</w:t>
      </w:r>
    </w:p>
    <w:p>
      <w:pPr>
        <w:pStyle w:val="Normal"/>
        <w:ind w:firstLine="567"/>
        <w:rPr>
          <w:color w:val="000000" w:themeColor="text1"/>
        </w:rPr>
      </w:pPr>
      <w:r>
        <w:rPr>
          <w:color w:val="000000" w:themeColor="text1"/>
        </w:rPr>
        <w:t xml:space="preserve">Оформление охранных обязательств с собственниками и пользователями зданий, являющихся объектами культурного наследия. </w:t>
      </w:r>
    </w:p>
    <w:p>
      <w:pPr>
        <w:pStyle w:val="Normal"/>
        <w:ind w:firstLine="567"/>
        <w:rPr>
          <w:color w:val="000000" w:themeColor="text1"/>
        </w:rPr>
      </w:pPr>
      <w:r>
        <w:rPr>
          <w:color w:val="000000" w:themeColor="text1"/>
        </w:rPr>
        <w:t>Организация мониторинга для контроля над состоянием и использованием объектов культурного наследия.</w:t>
      </w:r>
    </w:p>
    <w:p>
      <w:pPr>
        <w:pStyle w:val="Normal"/>
        <w:ind w:firstLine="567"/>
        <w:rPr>
          <w:color w:val="000000" w:themeColor="text1"/>
        </w:rPr>
      </w:pPr>
      <w:r>
        <w:rPr>
          <w:color w:val="000000" w:themeColor="text1"/>
        </w:rPr>
        <w:t xml:space="preserve">Организация системы комплексного экологического мониторинга объектов культурного наследия. </w:t>
      </w:r>
    </w:p>
    <w:p>
      <w:pPr>
        <w:pStyle w:val="Normal"/>
        <w:ind w:firstLine="567"/>
        <w:rPr>
          <w:color w:val="000000" w:themeColor="text1"/>
        </w:rPr>
      </w:pPr>
      <w:r>
        <w:rPr>
          <w:color w:val="000000" w:themeColor="text1"/>
        </w:rPr>
        <w:t>Проведение противоаварийных и консервационных работ по памятникам.</w:t>
      </w:r>
    </w:p>
    <w:p>
      <w:pPr>
        <w:pStyle w:val="Normal"/>
        <w:ind w:firstLine="567"/>
        <w:rPr>
          <w:color w:val="000000" w:themeColor="text1"/>
        </w:rPr>
      </w:pPr>
      <w:r>
        <w:rPr>
          <w:color w:val="000000" w:themeColor="text1"/>
        </w:rPr>
        <w:t>Разработка проектов реставрации объектов культурного наследия, приспособления их для современного использования.</w:t>
      </w:r>
    </w:p>
    <w:p>
      <w:pPr>
        <w:pStyle w:val="Normal"/>
        <w:ind w:firstLine="567"/>
        <w:rPr>
          <w:color w:val="000000" w:themeColor="text1"/>
        </w:rPr>
      </w:pPr>
      <w:r>
        <w:rPr>
          <w:color w:val="000000" w:themeColor="text1"/>
        </w:rPr>
        <w:t>Воссоздание утраченных элементов: колоколен, завершений и прочих объемов объектов культурного наследия.</w:t>
      </w:r>
    </w:p>
    <w:p>
      <w:pPr>
        <w:pStyle w:val="Normal"/>
        <w:ind w:firstLine="567"/>
        <w:rPr>
          <w:color w:val="000000" w:themeColor="text1"/>
        </w:rPr>
      </w:pPr>
      <w:r>
        <w:rPr>
          <w:color w:val="000000" w:themeColor="text1"/>
        </w:rPr>
        <w:t>Разработка и продвижение инвестиционных проектов реставрации и приспособления объектов культурного наследия для современного использования.</w:t>
      </w:r>
    </w:p>
    <w:p>
      <w:pPr>
        <w:pStyle w:val="Normal"/>
        <w:ind w:firstLine="567"/>
        <w:rPr>
          <w:color w:val="000000" w:themeColor="text1"/>
        </w:rPr>
      </w:pPr>
      <w:r>
        <w:rPr>
          <w:color w:val="000000" w:themeColor="text1"/>
        </w:rPr>
        <w:t>Проведение дальнейшей работы по определению границ территорий и предмета охраны для каждого из объектов культурного наследия городского округа, как условие их регистрации в Едином государственном реестре объектов культурного наследия (памятников истории и культуры) Российской Федерации.</w:t>
      </w:r>
    </w:p>
    <w:p>
      <w:pPr>
        <w:pStyle w:val="Normal"/>
        <w:ind w:firstLine="567"/>
        <w:rPr>
          <w:color w:val="000000" w:themeColor="text1"/>
        </w:rPr>
      </w:pPr>
      <w:r>
        <w:rPr>
          <w:color w:val="000000" w:themeColor="text1"/>
        </w:rPr>
        <w:t>Разработка и утверждение проектов зон охраны объектов культурного наследия городского округа.</w:t>
      </w:r>
    </w:p>
    <w:p>
      <w:pPr>
        <w:pStyle w:val="Normal"/>
        <w:ind w:firstLine="567"/>
        <w:rPr>
          <w:color w:val="000000" w:themeColor="text1"/>
        </w:rPr>
      </w:pPr>
      <w:r>
        <w:rPr>
          <w:color w:val="000000" w:themeColor="text1"/>
        </w:rPr>
        <w:t>Соблюдение режимов использования земель и градостроительных регламентов в зонах охраны объектов культурного наследия.</w:t>
      </w:r>
    </w:p>
    <w:p>
      <w:pPr>
        <w:pStyle w:val="Normal"/>
        <w:ind w:firstLine="567"/>
        <w:rPr>
          <w:color w:val="000000" w:themeColor="text1"/>
        </w:rPr>
      </w:pPr>
      <w:r>
        <w:rPr>
          <w:color w:val="000000" w:themeColor="text1"/>
        </w:rPr>
        <w:t>Создание благоприятных условий для возрождения и развития промыслов и ремесел в городах и деревнях их традиционного развития.</w:t>
      </w:r>
    </w:p>
    <w:p>
      <w:pPr>
        <w:pStyle w:val="Normal"/>
        <w:ind w:firstLine="567"/>
        <w:rPr>
          <w:rFonts w:eastAsia="" w:eastAsiaTheme="majorEastAsia"/>
          <w:color w:val="000000" w:themeColor="text1"/>
          <w:u w:val="single"/>
        </w:rPr>
      </w:pPr>
      <w:bookmarkStart w:id="66" w:name="_Toc466991693"/>
      <w:r>
        <w:rPr>
          <w:rFonts w:eastAsia="" w:eastAsiaTheme="majorEastAsia"/>
          <w:color w:val="000000" w:themeColor="text1"/>
          <w:u w:val="single"/>
        </w:rPr>
        <w:t>Мероприятия по использованию историко-культурного наследия</w:t>
      </w:r>
      <w:bookmarkEnd w:id="66"/>
    </w:p>
    <w:p>
      <w:pPr>
        <w:pStyle w:val="Normal"/>
        <w:ind w:firstLine="567"/>
        <w:rPr>
          <w:color w:val="000000" w:themeColor="text1"/>
        </w:rPr>
      </w:pPr>
      <w:r>
        <w:rPr>
          <w:color w:val="000000" w:themeColor="text1"/>
        </w:rPr>
        <w:t xml:space="preserve">Приспособление объектов культурного наследия, ценной исторической градоформирующей среды под музеи, музеи быта и истории, библиотеки, выставочные залы, гостиницы, офисы, магазины т.п., с частичным расселением существующего жилого фонда с последующей реставрацией отдельных зданий. </w:t>
      </w:r>
    </w:p>
    <w:p>
      <w:pPr>
        <w:pStyle w:val="Normal"/>
        <w:ind w:firstLine="567"/>
        <w:rPr>
          <w:color w:val="000000" w:themeColor="text1"/>
        </w:rPr>
      </w:pPr>
      <w:r>
        <w:rPr>
          <w:color w:val="000000" w:themeColor="text1"/>
        </w:rPr>
        <w:t>Разработка и продвижение инвестиционных проектов реставрации и приспособления объектов культурного наследия для современного использования. При решении вопросов о выборе пользователей отдавать предпочтение использованию объектов культурного наследия по их основному функциональному назначению.</w:t>
      </w:r>
    </w:p>
    <w:p>
      <w:pPr>
        <w:pStyle w:val="Normal"/>
        <w:ind w:firstLine="567"/>
        <w:rPr>
          <w:color w:val="000000" w:themeColor="text1"/>
        </w:rPr>
      </w:pPr>
      <w:r>
        <w:rPr>
          <w:color w:val="000000" w:themeColor="text1"/>
        </w:rPr>
        <w:t>Дальнейшее использование объектов культурного наследия может оказать существенное, а подчас решающее влияние на их сохранность. Эта задача осуществима только после определения предмета охраны каждого из объектов культурного наследия (фасады, внутренняя отделка, архитектурно-пространственная ценность и пр.).</w:t>
      </w:r>
    </w:p>
    <w:p>
      <w:pPr>
        <w:pStyle w:val="Normal"/>
        <w:ind w:firstLine="567"/>
        <w:rPr>
          <w:color w:val="000000" w:themeColor="text1"/>
          <w:u w:val="single"/>
        </w:rPr>
      </w:pPr>
      <w:r>
        <w:rPr>
          <w:color w:val="000000" w:themeColor="text1"/>
          <w:u w:val="single"/>
        </w:rPr>
        <w:t xml:space="preserve">Мероприятия по развитию музейного комплекса </w:t>
      </w:r>
    </w:p>
    <w:p>
      <w:pPr>
        <w:pStyle w:val="Normal"/>
        <w:ind w:firstLine="567"/>
        <w:rPr>
          <w:color w:val="000000" w:themeColor="text1"/>
        </w:rPr>
      </w:pPr>
      <w:r>
        <w:rPr>
          <w:color w:val="000000" w:themeColor="text1"/>
        </w:rPr>
        <w:t>Дополнить существующий музейный комплекс городов и поселений новыми музеями и выставочными залами с дополнительной экспозицией, расположенными преимущественно в наиболее интересных объектах культурного наследия.</w:t>
      </w:r>
    </w:p>
    <w:p>
      <w:pPr>
        <w:pStyle w:val="Normal"/>
        <w:ind w:firstLine="567"/>
        <w:rPr>
          <w:color w:val="000000" w:themeColor="text1"/>
        </w:rPr>
      </w:pPr>
      <w:r>
        <w:rPr>
          <w:color w:val="000000" w:themeColor="text1"/>
        </w:rPr>
        <w:t>Предложения по развитию туристической инфраструктуры, использованию исторически ценных градоформирующих объектов для развития туризма и рекреации</w:t>
      </w:r>
    </w:p>
    <w:p>
      <w:pPr>
        <w:pStyle w:val="Normal"/>
        <w:ind w:firstLine="567"/>
        <w:rPr>
          <w:color w:val="000000" w:themeColor="text1"/>
        </w:rPr>
      </w:pPr>
      <w:r>
        <w:rPr>
          <w:color w:val="000000" w:themeColor="text1"/>
        </w:rPr>
        <w:t>Использование объектов культурного наследия и ценных градоформирующих объектов для развития туризма и рекреации включает следующие мероприятия:</w:t>
      </w:r>
    </w:p>
    <w:p>
      <w:pPr>
        <w:pStyle w:val="Normal"/>
        <w:ind w:firstLine="567"/>
        <w:rPr>
          <w:color w:val="000000" w:themeColor="text1"/>
        </w:rPr>
      </w:pPr>
      <w:r>
        <w:rPr>
          <w:color w:val="000000" w:themeColor="text1"/>
        </w:rPr>
        <w:t xml:space="preserve">  </w:t>
      </w:r>
      <w:r>
        <w:rPr>
          <w:color w:val="000000" w:themeColor="text1"/>
        </w:rPr>
        <w:t>организация объектов показа, с предварительной реставрацией объектов культурного наследия;</w:t>
      </w:r>
    </w:p>
    <w:p>
      <w:pPr>
        <w:pStyle w:val="Normal"/>
        <w:ind w:firstLine="567"/>
        <w:rPr>
          <w:color w:val="000000" w:themeColor="text1"/>
        </w:rPr>
      </w:pPr>
      <w:r>
        <w:rPr>
          <w:color w:val="000000" w:themeColor="text1"/>
        </w:rPr>
        <w:t xml:space="preserve">  </w:t>
      </w:r>
      <w:r>
        <w:rPr>
          <w:color w:val="000000" w:themeColor="text1"/>
        </w:rPr>
        <w:t xml:space="preserve">организация маршрутов показа достопримечательностей городского округа; </w:t>
      </w:r>
    </w:p>
    <w:p>
      <w:pPr>
        <w:pStyle w:val="Normal"/>
        <w:ind w:firstLine="567"/>
        <w:rPr>
          <w:color w:val="000000" w:themeColor="text1"/>
        </w:rPr>
      </w:pPr>
      <w:r>
        <w:rPr>
          <w:color w:val="000000" w:themeColor="text1"/>
        </w:rPr>
        <w:t xml:space="preserve">  </w:t>
      </w:r>
      <w:r>
        <w:rPr>
          <w:color w:val="000000" w:themeColor="text1"/>
        </w:rPr>
        <w:t>организация частных или государственных мини гостиниц в объектах культурного наследия, в ценных градоформирующих объектах;</w:t>
      </w:r>
    </w:p>
    <w:p>
      <w:pPr>
        <w:pStyle w:val="Normal"/>
        <w:ind w:firstLine="567"/>
        <w:rPr>
          <w:color w:val="000000" w:themeColor="text1"/>
        </w:rPr>
      </w:pPr>
      <w:r>
        <w:rPr>
          <w:color w:val="000000" w:themeColor="text1"/>
        </w:rPr>
        <w:t xml:space="preserve">  </w:t>
      </w:r>
      <w:r>
        <w:rPr>
          <w:color w:val="000000" w:themeColor="text1"/>
        </w:rPr>
        <w:t>развитие сети питания и магазинов по торговле сувенирами, другими товарами по обслуживанию туристов.</w:t>
      </w:r>
    </w:p>
    <w:p>
      <w:pPr>
        <w:pStyle w:val="Normal"/>
        <w:ind w:firstLine="567"/>
        <w:rPr>
          <w:color w:val="000000" w:themeColor="text1"/>
          <w:u w:val="single"/>
        </w:rPr>
      </w:pPr>
      <w:r>
        <w:rPr>
          <w:color w:val="000000" w:themeColor="text1"/>
          <w:u w:val="single"/>
        </w:rPr>
        <w:t>Прочие мероприятия</w:t>
      </w:r>
    </w:p>
    <w:p>
      <w:pPr>
        <w:pStyle w:val="Normal"/>
        <w:ind w:firstLine="567"/>
        <w:rPr>
          <w:color w:val="000000" w:themeColor="text1"/>
        </w:rPr>
      </w:pPr>
      <w:r>
        <w:rPr>
          <w:color w:val="000000" w:themeColor="text1"/>
        </w:rPr>
        <w:t>Разработка и осуществление мер по развитию ремонтно-реставрационной базы, подготовке высококвалифицированных мастеров-реставраторов.</w:t>
      </w:r>
    </w:p>
    <w:p>
      <w:pPr>
        <w:pStyle w:val="Normal"/>
        <w:ind w:firstLine="567"/>
        <w:rPr>
          <w:color w:val="000000" w:themeColor="text1"/>
        </w:rPr>
      </w:pPr>
      <w:r>
        <w:rPr>
          <w:color w:val="000000" w:themeColor="text1"/>
        </w:rPr>
        <w:t>Разработка и применение экономических и иных стимуляторов деятельности по участию населения в реставрации и реконструкции исторической застройки и сохранении памятников истории и культуры, дальнейшему развитию художественных ремесел, народных промыслов, иных традиционных видов хозяйственной деятельности.</w:t>
      </w:r>
    </w:p>
    <w:p>
      <w:pPr>
        <w:pStyle w:val="Normal"/>
        <w:ind w:firstLine="567"/>
        <w:rPr>
          <w:b/>
          <w:b/>
          <w:color w:val="000000" w:themeColor="text1"/>
        </w:rPr>
      </w:pPr>
      <w:r>
        <w:rPr>
          <w:b/>
          <w:color w:val="000000" w:themeColor="text1"/>
        </w:rPr>
        <w:t xml:space="preserve">Особо охраняемые природные территории </w:t>
      </w:r>
    </w:p>
    <w:p>
      <w:pPr>
        <w:pStyle w:val="Normal"/>
        <w:ind w:firstLine="567"/>
        <w:rPr>
          <w:color w:val="000000" w:themeColor="text1"/>
        </w:rPr>
      </w:pPr>
      <w:r>
        <w:rPr>
          <w:color w:val="000000" w:themeColor="text1"/>
        </w:rPr>
        <w:t>Для ООПТ устанавливается режим особой охраны в соответствии с нормативно-правовыми актами федерального, регионального уровня и органов местного самоуправления.</w:t>
      </w:r>
    </w:p>
    <w:p>
      <w:pPr>
        <w:pStyle w:val="Normal"/>
        <w:ind w:firstLine="567"/>
        <w:rPr>
          <w:color w:val="000000" w:themeColor="text1"/>
        </w:rPr>
      </w:pPr>
      <w:r>
        <w:rPr>
          <w:color w:val="000000" w:themeColor="text1"/>
        </w:rPr>
        <w:t xml:space="preserve">  </w:t>
      </w:r>
      <w:r>
        <w:rPr>
          <w:color w:val="000000" w:themeColor="text1"/>
        </w:rPr>
        <w:t>Из административных источников в настоящее время на территории Беловского городского округа находится один объект, являющийся особо охраняемой природной территорией–государственный природный заказник регионального значения «Бачатские сопки». Общая площадь особо охраняемой природной территории составляет 709,5 га. Сведения о границах государственного комплексного природного заказника Кемеровской области-Кузбасса «Бачатские сопки», утверждены Постановлением коллегии администрации Кемеровской области №394 от 26.07.2017 года «О государственном комплексном природном заказнике Кемеровской области «Бачатские сопки».</w:t>
      </w:r>
    </w:p>
    <w:p>
      <w:pPr>
        <w:pStyle w:val="Normal"/>
        <w:ind w:firstLine="567"/>
        <w:rPr>
          <w:color w:val="000000" w:themeColor="text1"/>
        </w:rPr>
      </w:pPr>
      <w:r>
        <w:rPr>
          <w:color w:val="000000" w:themeColor="text1"/>
        </w:rPr>
        <w:t xml:space="preserve">    </w:t>
      </w:r>
      <w:r>
        <w:rPr>
          <w:color w:val="000000" w:themeColor="text1"/>
        </w:rPr>
        <w:t>Согласно схемы территориального планирования Кемеровской области не предусмотрено мероприятий в сфере развития системы особо охраняемых природных территорий регионального значения.</w:t>
      </w:r>
    </w:p>
    <w:p>
      <w:pPr>
        <w:pStyle w:val="Normal"/>
        <w:ind w:firstLine="567"/>
        <w:rPr>
          <w:color w:val="000000" w:themeColor="text1"/>
        </w:rPr>
      </w:pPr>
      <w:r>
        <w:rPr>
          <w:color w:val="000000" w:themeColor="text1"/>
        </w:rPr>
        <w:t xml:space="preserve">    </w:t>
      </w:r>
      <w:r>
        <w:rPr>
          <w:color w:val="000000" w:themeColor="text1"/>
        </w:rPr>
        <w:t>Следует также отметить, что вопрос по созданию особо охраняемых природных территорий на территории округа имеет свою приоритетность в деле охраны окружающей среды, но также он имеет ряд проблем: организационные, научно-практические и финансово-экономические. Поэтому работу необходимо начинать решать с организационных вопросов, то есть существует необходимость в целях сохранения видового разнообразия и природных биоценозов, продолжить работу по выявлению уникальных мест с целью создания особо охраняемых природных территорий. Среди прочих проблем немало важной остается проблема в финансировании по организации, содержанию и ведению контроля над соблюдением режима особо охраняемых территорий.</w:t>
      </w:r>
    </w:p>
    <w:p>
      <w:pPr>
        <w:pStyle w:val="Normal"/>
        <w:ind w:firstLine="567"/>
        <w:rPr>
          <w:color w:val="000000" w:themeColor="text1"/>
        </w:rPr>
      </w:pPr>
      <w:r>
        <w:rPr>
          <w:color w:val="000000" w:themeColor="text1"/>
        </w:rPr>
        <w:t xml:space="preserve">     </w:t>
      </w:r>
      <w:r>
        <w:rPr>
          <w:color w:val="000000" w:themeColor="text1"/>
        </w:rPr>
        <w:t>В настоящее время основным сдерживающим фактором в деле организации, охраны и контроля ООПТ является отсутствие бюджетного финансирования.</w:t>
      </w:r>
    </w:p>
    <w:p>
      <w:pPr>
        <w:pStyle w:val="Normal"/>
        <w:ind w:firstLine="567"/>
        <w:rPr>
          <w:color w:val="000000" w:themeColor="text1"/>
        </w:rPr>
      </w:pPr>
      <w:r>
        <w:rPr>
          <w:color w:val="000000" w:themeColor="text1"/>
        </w:rPr>
        <w:t xml:space="preserve">     </w:t>
      </w:r>
      <w:r>
        <w:rPr>
          <w:color w:val="000000" w:themeColor="text1"/>
        </w:rPr>
        <w:t>Основные направления по формированию системы ООПТ на территории района:</w:t>
      </w:r>
    </w:p>
    <w:p>
      <w:pPr>
        <w:pStyle w:val="Normal"/>
        <w:ind w:firstLine="567"/>
        <w:rPr>
          <w:color w:val="000000" w:themeColor="text1"/>
        </w:rPr>
      </w:pPr>
      <w:r>
        <w:rPr>
          <w:color w:val="000000" w:themeColor="text1"/>
        </w:rPr>
        <w:t>- выявление и создание ООПТ на территории района</w:t>
      </w:r>
    </w:p>
    <w:p>
      <w:pPr>
        <w:pStyle w:val="Normal"/>
        <w:ind w:firstLine="567"/>
        <w:rPr>
          <w:color w:val="000000" w:themeColor="text1"/>
        </w:rPr>
      </w:pPr>
      <w:r>
        <w:rPr>
          <w:color w:val="000000" w:themeColor="text1"/>
        </w:rPr>
        <w:t>- проведение научно-исследовательских работ в ООПТ.</w:t>
      </w:r>
    </w:p>
    <w:p>
      <w:pPr>
        <w:pStyle w:val="Normal"/>
        <w:ind w:firstLine="567"/>
        <w:rPr>
          <w:color w:val="000000" w:themeColor="text1"/>
        </w:rPr>
      </w:pPr>
      <w:r>
        <w:rPr>
          <w:color w:val="000000" w:themeColor="text1"/>
        </w:rPr>
        <w:t xml:space="preserve"> </w:t>
      </w:r>
      <w:r>
        <w:rPr>
          <w:color w:val="000000" w:themeColor="text1"/>
        </w:rPr>
        <w:t>Особо охраняемые природные территории относятся к объектам общенационального достояния. Согласно федеральному закону «Об особо охраняемых природных территориях» №33-ФЗ от 14.03.1995г. особо охраняемые природные территории-участки земли и недр,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полностью или частично из хозяйственного использования и для которых установлен режим особой охраны. Федеральный закон №33 от 14.03.1995г. «Об особо охраняемых природных территориях» регулирует отношения в области организации, охраны и использования особо охраняемых природных территорий в целях сохранения уникальных и типичных природных комплексов, и объектов, достопримечательных природных образований, объектов растительного и животного мира, их генетического фонда, изучения естественных процессов в биосфере и контроля за изменением ее состояния, экологического воспитания населения.</w:t>
      </w:r>
    </w:p>
    <w:p>
      <w:pPr>
        <w:pStyle w:val="Normal"/>
        <w:ind w:firstLine="567"/>
        <w:rPr>
          <w:color w:val="000000" w:themeColor="text1"/>
        </w:rPr>
      </w:pPr>
      <w:r>
        <w:rPr>
          <w:color w:val="000000" w:themeColor="text1"/>
        </w:rPr>
        <w:t>Особо охраняемые природные территории могут иметь федеральное, региональное и местное значение. Правовой режим особо охраняемых природных территорий регионального и местного значения регламентируется законодательством Кемеровской области, федеральным законодательством, а также иными нормативно-правовыми актами различного уровня.</w:t>
      </w:r>
    </w:p>
    <w:p>
      <w:pPr>
        <w:pStyle w:val="Normal"/>
        <w:ind w:firstLine="567"/>
        <w:rPr>
          <w:color w:val="000000" w:themeColor="text1"/>
        </w:rPr>
      </w:pPr>
      <w:r>
        <w:rPr>
          <w:color w:val="000000" w:themeColor="text1"/>
        </w:rPr>
        <w:t xml:space="preserve">  </w:t>
      </w:r>
      <w:r>
        <w:rPr>
          <w:color w:val="000000" w:themeColor="text1"/>
        </w:rPr>
        <w:t xml:space="preserve">В целях защиты особо охраняемых природных территорий от неблагоприятных антропогенных воздействий на прилегающих к ним участках могут создаваться охранные зоны с регулируемым режимом хозяйственной деятельности, и определены размеры буферных зон. Перечень запрещенных и допустимых видов хозяйственной деятельности, на территориях особо охраняемых природных территорий приводится в соответствующих нормативно-правовых актах. В границах буферных зон запрещается деятельность, оказывающая негативное воздействие на природные комплексы. </w:t>
      </w:r>
    </w:p>
    <w:p>
      <w:pPr>
        <w:pStyle w:val="Normal"/>
        <w:ind w:firstLine="567"/>
        <w:rPr>
          <w:color w:val="000000" w:themeColor="text1"/>
        </w:rPr>
      </w:pPr>
      <w:r>
        <w:rPr>
          <w:color w:val="000000" w:themeColor="text1"/>
        </w:rPr>
        <w:t xml:space="preserve">  </w:t>
      </w:r>
      <w:r>
        <w:rPr>
          <w:color w:val="000000" w:themeColor="text1"/>
        </w:rPr>
        <w:t>На особо охраняемых природных территориях, в пределах которых находятся места обитания, размножения, и миграции животных, птиц и рыб, особенно редких и исчезающих видов растений и животных, занесенных в Красную книгу Российской Федерации, следует предусматривать охранные зоны с запрещением в пределах этих зон любой деятельности, отрицательно влияющей на природные комплексы. При определении границ и размеров охранных зон особо охраняемых природных территорий учитываются функциональное назначение сопредельных с ними территорий, степень экологической опасности производственных и иных объектов на этих территориях, планы градостроительного развития поселений и другая проектная документация, утвержденная в установленном порядке.</w:t>
      </w:r>
    </w:p>
    <w:p>
      <w:pPr>
        <w:pStyle w:val="234"/>
        <w:rPr>
          <w:color w:val="000000" w:themeColor="text1"/>
        </w:rPr>
      </w:pPr>
      <w:bookmarkStart w:id="67" w:name="_Toc149573669"/>
      <w:r>
        <w:rPr>
          <w:color w:val="000000" w:themeColor="text1"/>
        </w:rPr>
        <w:t>2.3. Комплексная оценка и информация об основных проблемах развития территории</w:t>
      </w:r>
      <w:bookmarkEnd w:id="67"/>
    </w:p>
    <w:p>
      <w:pPr>
        <w:pStyle w:val="Normal"/>
        <w:rPr>
          <w:color w:val="000000" w:themeColor="text1"/>
          <w:szCs w:val="28"/>
        </w:rPr>
      </w:pPr>
      <w:bookmarkStart w:id="68" w:name="_Toc149573670"/>
      <w:bookmarkStart w:id="69" w:name="_Toc129349303"/>
      <w:bookmarkStart w:id="70" w:name="_Toc28018917"/>
      <w:r>
        <w:rPr>
          <w:color w:val="000000" w:themeColor="text1"/>
          <w:szCs w:val="28"/>
        </w:rPr>
        <w:t xml:space="preserve">2.3.1. </w:t>
      </w:r>
      <w:bookmarkEnd w:id="69"/>
      <w:bookmarkEnd w:id="70"/>
      <w:r>
        <w:rPr>
          <w:color w:val="000000" w:themeColor="text1"/>
          <w:szCs w:val="28"/>
        </w:rPr>
        <w:t>Историческая справка</w:t>
      </w:r>
      <w:bookmarkEnd w:id="68"/>
    </w:p>
    <w:p>
      <w:pPr>
        <w:pStyle w:val="Normal"/>
        <w:shd w:val="clear" w:color="auto" w:fill="FFFFFF" w:themeFill="background1"/>
        <w:ind w:firstLine="709"/>
        <w:rPr>
          <w:color w:val="000000" w:themeColor="text1"/>
          <w:szCs w:val="28"/>
        </w:rPr>
      </w:pPr>
      <w:r>
        <w:rPr>
          <w:color w:val="000000" w:themeColor="text1"/>
          <w:szCs w:val="28"/>
        </w:rPr>
        <w:t>Беловский городской округ входит в состав Кемеровской области, расположен на юге Западной Сибири, в центральной части Кузнецкого бассейна (Кузбасса).  Городской округ территориально граничит на западе с Гурьевским муниципальным округом, на юге, востоке и севере-с Беловским муниципальным округом. Административный центр – город Белово. Площадь 220,1 кв. км. Основная река - Обь. </w:t>
      </w:r>
    </w:p>
    <w:p>
      <w:pPr>
        <w:pStyle w:val="Normal"/>
        <w:shd w:val="clear" w:color="auto" w:fill="FFFFFF" w:themeFill="background1"/>
        <w:ind w:firstLine="709"/>
        <w:rPr>
          <w:color w:val="000000" w:themeColor="text1"/>
          <w:szCs w:val="28"/>
        </w:rPr>
      </w:pPr>
      <w:r>
        <w:rPr>
          <w:color w:val="000000" w:themeColor="text1"/>
          <w:szCs w:val="28"/>
        </w:rPr>
        <w:t xml:space="preserve">История города Белово началась в 1726 году, когда беглый горнозаводской рабочий Фёдор Белов основал одноименную заимку - Белово на берегу Смородиновой реки, на местном наречии называлась река Бачат. </w:t>
      </w:r>
    </w:p>
    <w:p>
      <w:pPr>
        <w:pStyle w:val="Normal"/>
        <w:shd w:val="clear" w:color="auto" w:fill="FFFFFF" w:themeFill="background1"/>
        <w:ind w:firstLine="709"/>
        <w:rPr>
          <w:color w:val="000000" w:themeColor="text1"/>
          <w:szCs w:val="28"/>
        </w:rPr>
      </w:pPr>
      <w:r>
        <w:rPr>
          <w:color w:val="000000" w:themeColor="text1"/>
          <w:szCs w:val="28"/>
        </w:rPr>
        <w:t>По документам 1782 года в списке населённых мест Колыванской области в разряде «Кузнецкого ведомства деревни» уже была указана «деревня Белова», в которой жили 83 человека. По существующей в то время системе учёта населения, в статистических отчётах регистрировались только мужчины, поэтому точно определить количество жителей деревни Беловой довольно трудно. Так, в 1822 году, во время царствования Александра I, здесь жило 60 душ мужского пола. Уже во время отмены крепостного права в России, в 1861 году, только мужского населения в деревне занесли в списки 125 человек. В этом же 1861 году. общее количество жителей превысило две с половиной сотни человек. Из них только под фамилией Белов было записано 92 семьи.</w:t>
      </w:r>
    </w:p>
    <w:p>
      <w:pPr>
        <w:pStyle w:val="Normal"/>
        <w:shd w:val="clear" w:color="auto" w:fill="FFFFFF" w:themeFill="background1"/>
        <w:ind w:firstLine="709"/>
        <w:rPr>
          <w:color w:val="000000" w:themeColor="text1"/>
          <w:szCs w:val="28"/>
        </w:rPr>
      </w:pPr>
      <w:r>
        <w:rPr>
          <w:color w:val="000000" w:themeColor="text1"/>
          <w:szCs w:val="28"/>
        </w:rPr>
        <w:t xml:space="preserve">Территория города Белово складывалась не только из заимок и селений русских переселенцев, но и из части бывших телеутских улусов. Тогда это были населённые пункты с коренным тюрко-язычным населением и деревни с обрусевшими телеутами. Берега реки Бачат издревле были заселены племенами телеутов. В черту нынешнего города входят посёлки Бабанаково, Чертинский, Телеут, Заречное, 8 Марта, микрорайон Калтайка. Когда-то всё это были телеутские посёлки. В настоящее время в городе существуют две административных территории компактного проживания телеутского народа: микрорайон Телеут и село Заречное. </w:t>
      </w:r>
    </w:p>
    <w:p>
      <w:pPr>
        <w:pStyle w:val="Normal"/>
        <w:shd w:val="clear" w:color="auto" w:fill="FFFFFF" w:themeFill="background1"/>
        <w:ind w:firstLine="709"/>
        <w:rPr>
          <w:color w:val="000000" w:themeColor="text1"/>
          <w:szCs w:val="28"/>
        </w:rPr>
      </w:pPr>
      <w:r>
        <w:rPr>
          <w:color w:val="000000" w:themeColor="text1"/>
          <w:szCs w:val="28"/>
        </w:rPr>
        <w:t>Несмотря на то, что Белово появился в первой половине XVIII века, долгое время он оставался захолустной деревеней. Жизнь ему как городу дали железная дорога, цинковый завод и шахты. Особенно бурное развитие поселения Белово приходится на годы советской власти. В 1921 году Белово становится узловой железнодорожной станцией, в 1926 году пущено в эксплуатацию депо. В 1931 году был пущен цинковый завод. В том же 1931 году промышленный посёлок Белово становится центром Беловского района. В 1933 году введена в эксплуатацию первая шахта «Пионерка». Эти промышленные предприятия определили основу индустриального потенциала города Белово, который сохраняется и в настоящее время.</w:t>
      </w:r>
    </w:p>
    <w:p>
      <w:pPr>
        <w:pStyle w:val="Normal"/>
        <w:shd w:val="clear" w:color="auto" w:fill="FFFFFF" w:themeFill="background1"/>
        <w:ind w:firstLine="709"/>
        <w:rPr>
          <w:color w:val="000000" w:themeColor="text1"/>
          <w:szCs w:val="28"/>
        </w:rPr>
      </w:pPr>
      <w:r>
        <w:rPr>
          <w:color w:val="000000" w:themeColor="text1"/>
          <w:szCs w:val="28"/>
        </w:rPr>
        <w:t>4 декабря 1938 года Указом Президиума Верховного Совета РСФСР рабочему посёлку Белово был присвоен статус города.</w:t>
      </w:r>
    </w:p>
    <w:p>
      <w:pPr>
        <w:pStyle w:val="Normal"/>
        <w:shd w:val="clear" w:color="auto" w:fill="FFFFFF" w:themeFill="background1"/>
        <w:ind w:firstLine="709"/>
        <w:rPr>
          <w:color w:val="000000" w:themeColor="text1"/>
          <w:szCs w:val="28"/>
        </w:rPr>
      </w:pPr>
      <w:r>
        <w:rPr>
          <w:color w:val="000000" w:themeColor="text1"/>
          <w:szCs w:val="28"/>
        </w:rPr>
        <w:t xml:space="preserve">Принципы и порядок изменения административно-территориального устройства Кемеровской области, порядок регистрации, учёта административно-территориальных единиц и населенных пунктов области и иные вопросы административно-территориального устройства определяются Законом Кемеровской области от 27 декабря 2007г. №215-ОЗ "Об административно-территориальном устройстве Кемеровской области", принятым Советом народных депутатов Кемеровской области 26 декабря 2007г. В современных границах Беловский городской округ образован в соответствии с Законом Кемеровской области от 17 декабря 2004г. №104-ОЗ "О статусе и границах муниципальных образований", принятым Советом народных депутатов Кемеровской области 8 декабря 2004г. </w:t>
      </w:r>
    </w:p>
    <w:p>
      <w:pPr>
        <w:pStyle w:val="Normal"/>
        <w:shd w:val="clear" w:color="auto" w:fill="FFFFFF" w:themeFill="background1"/>
        <w:ind w:firstLine="709"/>
        <w:rPr/>
      </w:pPr>
      <w:r>
        <w:rPr>
          <w:color w:val="000000" w:themeColor="text1"/>
          <w:szCs w:val="28"/>
        </w:rPr>
        <w:t xml:space="preserve">Согласно закона Кемеровской области №104-ОЗ от 17.12.2004 года «О статусе и границах города Белово» установлен перечень населенных пунктов, входящих в состав Беловского городского округа: г.Белово, пгт Бачатский, пгт Грамотеино, пгт Инской, пгт Новый Городок, с Заречное, д Грамотеино. </w:t>
      </w:r>
    </w:p>
    <w:p>
      <w:pPr>
        <w:pStyle w:val="Normal"/>
        <w:tabs>
          <w:tab w:val="clear" w:pos="708"/>
          <w:tab w:val="left" w:pos="6252" w:leader="none"/>
        </w:tabs>
        <w:ind w:firstLine="709"/>
        <w:rPr/>
      </w:pPr>
      <w:r>
        <w:rPr>
          <w:color w:val="000000" w:themeColor="text1"/>
          <w:szCs w:val="28"/>
        </w:rPr>
        <w:t xml:space="preserve">Связь городского округа с населенными пунктами Кемеровской области осуществляется автомобильным транспортом по автодорогам федерального и регионального значения, железнодорожным транспортом через железнодорожный вокзал г. Белово, воздушным транспортом через аэропорт г. Кемерово. </w:t>
      </w:r>
    </w:p>
    <w:p>
      <w:pPr>
        <w:pStyle w:val="Normal"/>
        <w:tabs>
          <w:tab w:val="clear" w:pos="708"/>
          <w:tab w:val="left" w:pos="6252" w:leader="none"/>
        </w:tabs>
        <w:ind w:firstLine="709"/>
        <w:rPr>
          <w:color w:val="000000" w:themeColor="text1"/>
          <w:szCs w:val="28"/>
        </w:rPr>
      </w:pPr>
      <w:r>
        <w:rPr>
          <w:color w:val="000000" w:themeColor="text1"/>
          <w:szCs w:val="28"/>
        </w:rPr>
        <w:t>Гидрографическая сеть территории городского образования представлена бассейном реки Бачат, протекающей с юга на север. Речная сеть является частью водосборного бассейна реки Обь. В северной части городского округа находится река Иня и Беловское водохранилище на ней.</w:t>
      </w:r>
    </w:p>
    <w:p>
      <w:pPr>
        <w:pStyle w:val="Normal"/>
        <w:tabs>
          <w:tab w:val="clear" w:pos="708"/>
          <w:tab w:val="left" w:pos="6252" w:leader="none"/>
        </w:tabs>
        <w:ind w:firstLine="709"/>
        <w:rPr>
          <w:color w:val="000000" w:themeColor="text1"/>
          <w:szCs w:val="28"/>
        </w:rPr>
      </w:pPr>
      <w:r>
        <w:rPr>
          <w:color w:val="000000" w:themeColor="text1"/>
          <w:szCs w:val="28"/>
        </w:rPr>
        <w:t>Растительный покров в Беловском городском округе относится к степной и лесостепной природным зонам. Коренной растительностью являются злаково-разнотравные и ковыльные степи. В основе травостоя степных сообществ господствуют дерновинные злаки - типчаки ложно овечий и бороздчатый, ковыль-тырса, змеевка растопыренная, мятлик степной, тонконог тонкий, житняк гребенчатый, мелкие степные осоки - твердоватая и приземистая, из полукустарников - полынь холодная.</w:t>
      </w:r>
    </w:p>
    <w:p>
      <w:pPr>
        <w:pStyle w:val="Normal"/>
        <w:tabs>
          <w:tab w:val="clear" w:pos="708"/>
          <w:tab w:val="left" w:pos="6252" w:leader="none"/>
        </w:tabs>
        <w:ind w:firstLine="709"/>
        <w:rPr>
          <w:color w:val="000000" w:themeColor="text1"/>
          <w:szCs w:val="28"/>
        </w:rPr>
      </w:pPr>
      <w:r>
        <w:rPr>
          <w:color w:val="000000" w:themeColor="text1"/>
          <w:szCs w:val="28"/>
        </w:rPr>
        <w:t>На границе степного и лесного поясов распространены остепненные суходольные луга, приуроченные обычно к пологим участкам осветленных склонов. Доминирующими видами растений среди них выступают вейник наземный, костер безостый, тимофеевка степная, регнерия Турчанинова. Почвы под этими растительными сообществами - обыкновенные черноземы.</w:t>
      </w:r>
    </w:p>
    <w:p>
      <w:pPr>
        <w:pStyle w:val="Normal"/>
        <w:shd w:val="clear" w:color="auto" w:fill="FFFFFF" w:themeFill="background1"/>
        <w:spacing w:before="0" w:after="0"/>
        <w:ind w:firstLine="709"/>
        <w:rPr>
          <w:color w:val="000000" w:themeColor="text1"/>
          <w:szCs w:val="28"/>
        </w:rPr>
      </w:pPr>
      <w:r>
        <w:rPr>
          <w:color w:val="000000" w:themeColor="text1"/>
          <w:szCs w:val="28"/>
        </w:rPr>
        <w:t>В лесостепной зоне встречаются небольшие березовые, березово-осиновые массивы и колки. По поймам и долинам малых рек встречаются тополи черный и лавролистный, ива древовидная. В подлеске распространены кустарники акация желтая, таволга иволистная, жимолость татарская, шиповник. По более влажным биотопам - черемуха, рябина, калина, смородина, крушина, бузина. Травянистый покров лесных участков богат и разнообразен видовым составом. Здесь обычными видами являются скерда сибирская, василистник, майник, хвощ, костяника, ежевика, сныть, земляника, вейник, папоротник орляк, горошек мышиный и душистый, шлемник и многие другие. Лесные массивы имеют большое почвозащитное и водоохранное значение, а также служат в целях рекреации, сбора пищевых и лекарственных растений и размещения пасек.</w:t>
      </w:r>
    </w:p>
    <w:p>
      <w:pPr>
        <w:pStyle w:val="Normal"/>
        <w:shd w:val="clear" w:color="auto" w:fill="FFFFFF" w:themeFill="background1"/>
        <w:spacing w:before="0" w:after="0"/>
        <w:ind w:firstLine="709"/>
        <w:rPr>
          <w:color w:val="000000" w:themeColor="text1"/>
          <w:szCs w:val="28"/>
        </w:rPr>
      </w:pPr>
      <w:r>
        <w:rPr>
          <w:color w:val="000000" w:themeColor="text1"/>
          <w:szCs w:val="28"/>
        </w:rPr>
        <w:t>В степных и лесостепных ландшафтах широко распространены мелкие грызуны, ведущие колониальный образ жизни: большой или краснощекий суслик, серый или алтайский сурок, полевая мышь, обыкновенная полевка и экономка, хомяк. Встречаются крот алтайский, хорь, ласка, горностай. Значителен видовой состав птиц. В водных объектах водятся карась, лещ, елец, пескарь, плотва, язь, ерш, окунь, щука, налим, хариус, нельма.</w:t>
      </w:r>
    </w:p>
    <w:p>
      <w:pPr>
        <w:pStyle w:val="Normal"/>
        <w:shd w:val="clear" w:color="auto" w:fill="FFFFFF" w:themeFill="background1"/>
        <w:spacing w:before="0" w:after="0"/>
        <w:ind w:firstLine="709"/>
        <w:rPr>
          <w:color w:val="000000" w:themeColor="text1"/>
          <w:szCs w:val="28"/>
        </w:rPr>
      </w:pPr>
      <w:r>
        <w:rPr>
          <w:color w:val="000000" w:themeColor="text1"/>
          <w:szCs w:val="28"/>
        </w:rPr>
        <w:t>Также достаточно хорошо развито в округе сельское хозяйство. 90% от всей сельскохозяйственной продукции приходится на частные подсобные хозяйства. В округе активно выращивают картофель и овощи. Развита и сфера животноводства, местные хозяйства занимаются разведением крупного рогатого скота, свиней, птицы.</w:t>
      </w:r>
    </w:p>
    <w:p>
      <w:pPr>
        <w:pStyle w:val="Normal"/>
        <w:rPr>
          <w:color w:val="000000" w:themeColor="text1"/>
          <w:szCs w:val="28"/>
        </w:rPr>
      </w:pPr>
      <w:bookmarkStart w:id="71" w:name="_Toc149573671"/>
      <w:bookmarkStart w:id="72" w:name="_Toc129349304"/>
      <w:bookmarkStart w:id="73" w:name="_Toc28018918"/>
      <w:r>
        <w:rPr>
          <w:color w:val="000000" w:themeColor="text1"/>
          <w:szCs w:val="28"/>
        </w:rPr>
        <w:t>2.3.2. Градообслуживающие отрасли</w:t>
      </w:r>
      <w:bookmarkEnd w:id="71"/>
      <w:bookmarkEnd w:id="72"/>
      <w:bookmarkEnd w:id="73"/>
      <w:r>
        <w:rPr>
          <w:color w:val="000000" w:themeColor="text1"/>
          <w:szCs w:val="28"/>
        </w:rPr>
        <w:t xml:space="preserve"> </w:t>
      </w:r>
    </w:p>
    <w:p>
      <w:pPr>
        <w:pStyle w:val="Normal"/>
        <w:jc w:val="center"/>
        <w:rPr>
          <w:b/>
          <w:b/>
          <w:color w:val="000000" w:themeColor="text1"/>
        </w:rPr>
      </w:pPr>
      <w:bookmarkStart w:id="74" w:name="_Toc28018919"/>
      <w:bookmarkStart w:id="75" w:name="_Toc24803557"/>
      <w:bookmarkStart w:id="76" w:name="_Toc24122116"/>
      <w:bookmarkStart w:id="77" w:name="_Toc24122115"/>
      <w:bookmarkStart w:id="78" w:name="_Toc24122114"/>
      <w:bookmarkStart w:id="79" w:name="_Toc24122113"/>
      <w:bookmarkStart w:id="80" w:name="_Toc24122112"/>
      <w:bookmarkStart w:id="81" w:name="_Toc24122111"/>
      <w:bookmarkStart w:id="82" w:name="_Toc24122110"/>
      <w:bookmarkEnd w:id="75"/>
      <w:bookmarkEnd w:id="76"/>
      <w:bookmarkEnd w:id="77"/>
      <w:bookmarkEnd w:id="78"/>
      <w:bookmarkEnd w:id="79"/>
      <w:bookmarkEnd w:id="80"/>
      <w:bookmarkEnd w:id="81"/>
      <w:bookmarkEnd w:id="82"/>
      <w:r>
        <w:rPr>
          <w:b/>
          <w:color w:val="000000" w:themeColor="text1"/>
        </w:rPr>
        <w:t>Современное состояние</w:t>
      </w:r>
      <w:bookmarkEnd w:id="74"/>
    </w:p>
    <w:p>
      <w:pPr>
        <w:pStyle w:val="Normal"/>
        <w:ind w:firstLine="709"/>
        <w:rPr>
          <w:color w:val="000000" w:themeColor="text1"/>
        </w:rPr>
      </w:pPr>
      <w:r>
        <w:rPr>
          <w:color w:val="000000" w:themeColor="text1"/>
        </w:rPr>
        <w:t>По данным Министерства экономического развития Кузбасса градообразующей отраслью в Беловском городском округе является угольная промышленность-промышленное обогащение и переработка угля. По данным интернет ресурсов выпуск обогащенного угля за 12 месяцев 2022 года составил 10,3 млн.тонн, что составляет 81,2% к предыдущему году.</w:t>
      </w:r>
    </w:p>
    <w:p>
      <w:pPr>
        <w:pStyle w:val="164"/>
        <w:ind w:firstLine="709"/>
        <w:rPr>
          <w:sz w:val="28"/>
          <w:szCs w:val="28"/>
        </w:rPr>
      </w:pPr>
      <w:r>
        <w:rPr>
          <w:sz w:val="28"/>
          <w:szCs w:val="28"/>
        </w:rPr>
        <w:t>Градообразующими предприятиями являются:</w:t>
      </w:r>
    </w:p>
    <w:p>
      <w:pPr>
        <w:pStyle w:val="164"/>
        <w:ind w:firstLine="709"/>
        <w:rPr>
          <w:sz w:val="28"/>
          <w:szCs w:val="28"/>
        </w:rPr>
      </w:pPr>
      <w:r>
        <w:rPr>
          <w:sz w:val="28"/>
          <w:szCs w:val="28"/>
        </w:rPr>
        <w:t>-ООО «Шахта «Грамотеинская»;</w:t>
      </w:r>
    </w:p>
    <w:p>
      <w:pPr>
        <w:pStyle w:val="164"/>
        <w:ind w:firstLine="709"/>
        <w:rPr>
          <w:sz w:val="28"/>
          <w:szCs w:val="28"/>
        </w:rPr>
      </w:pPr>
      <w:r>
        <w:rPr>
          <w:sz w:val="28"/>
          <w:szCs w:val="28"/>
        </w:rPr>
        <w:t>-ООО «ММК-УГОЛЬ» (структурное подразделение-ООО «Шахта Чертинская-Коксовая»;</w:t>
      </w:r>
    </w:p>
    <w:p>
      <w:pPr>
        <w:pStyle w:val="164"/>
        <w:ind w:firstLine="709"/>
        <w:rPr>
          <w:sz w:val="28"/>
          <w:szCs w:val="28"/>
        </w:rPr>
      </w:pPr>
      <w:r>
        <w:rPr>
          <w:sz w:val="28"/>
          <w:szCs w:val="28"/>
        </w:rPr>
        <w:t>-«Бачатский угольный разрез» филиал ОАО УК «Кузбассразрезуголь»;</w:t>
      </w:r>
    </w:p>
    <w:p>
      <w:pPr>
        <w:pStyle w:val="164"/>
        <w:ind w:firstLine="709"/>
        <w:rPr>
          <w:sz w:val="28"/>
          <w:szCs w:val="28"/>
        </w:rPr>
      </w:pPr>
      <w:r>
        <w:rPr>
          <w:sz w:val="28"/>
          <w:szCs w:val="28"/>
        </w:rPr>
        <w:t>-ООО «Шахта Листвяжная».</w:t>
      </w:r>
    </w:p>
    <w:p>
      <w:pPr>
        <w:pStyle w:val="Normal"/>
        <w:ind w:firstLine="709"/>
        <w:rPr>
          <w:color w:val="000000" w:themeColor="text1"/>
        </w:rPr>
      </w:pPr>
      <w:r>
        <w:rPr>
          <w:color w:val="000000" w:themeColor="text1"/>
        </w:rPr>
        <w:t>Доля численности работников градообразующих организаций 21,1% в среднесписочной численности работников всех организаций. Предприятия работают стабильно, высвобождение работников не планируется.</w:t>
      </w:r>
    </w:p>
    <w:p>
      <w:pPr>
        <w:pStyle w:val="Normal"/>
        <w:ind w:firstLine="709"/>
        <w:rPr>
          <w:color w:val="000000" w:themeColor="text1"/>
        </w:rPr>
      </w:pPr>
      <w:r>
        <w:rPr>
          <w:color w:val="000000" w:themeColor="text1"/>
        </w:rPr>
        <w:t>На территории Беловского городского округа развито промышленное обогащение и переработка угля. 55% добываемого угля перерабатывается на Беловских обогатительных фабриках.</w:t>
      </w:r>
    </w:p>
    <w:p>
      <w:pPr>
        <w:pStyle w:val="Normal"/>
        <w:ind w:firstLine="709"/>
        <w:rPr>
          <w:color w:val="000000" w:themeColor="text1"/>
        </w:rPr>
      </w:pPr>
      <w:r>
        <w:rPr>
          <w:color w:val="000000" w:themeColor="text1"/>
        </w:rPr>
        <w:t>Сейчас в городе 4 обогатительные фабрики (ООО «ММК-Уголь» (структурное подразделение ЦОФ Беловская), ОФ «Листвяжная» (структурное подразделение ООО «Шахта «Листвяжная»), участок Бачатского угольного разреза ОФ «Бачатская-Энергетическая» и участок Бачатского угольного разреза «Бачатская-Коксовая»).</w:t>
      </w:r>
    </w:p>
    <w:p>
      <w:pPr>
        <w:pStyle w:val="Normal"/>
        <w:ind w:firstLine="709"/>
        <w:rPr>
          <w:color w:val="000000" w:themeColor="text1"/>
        </w:rPr>
      </w:pPr>
      <w:r>
        <w:rPr>
          <w:color w:val="000000" w:themeColor="text1"/>
        </w:rPr>
        <w:t>Электротеплоэнергетика – это вторая по значимости отрасль города.</w:t>
      </w:r>
    </w:p>
    <w:p>
      <w:pPr>
        <w:pStyle w:val="Normal"/>
        <w:ind w:firstLine="709"/>
        <w:rPr>
          <w:color w:val="000000" w:themeColor="text1"/>
        </w:rPr>
      </w:pPr>
      <w:r>
        <w:rPr>
          <w:color w:val="000000" w:themeColor="text1"/>
        </w:rPr>
        <w:t xml:space="preserve">На территории Беловского городского округа действует предприятие по выработке электроэнергии. Так Беловская ГРЭС, являясь филиалом ОАО «Кузбассэнерго», вырабатывает и отпускает электроэнергию. </w:t>
      </w:r>
    </w:p>
    <w:p>
      <w:pPr>
        <w:pStyle w:val="Normal"/>
        <w:ind w:firstLine="709"/>
        <w:rPr>
          <w:color w:val="000000" w:themeColor="text1"/>
        </w:rPr>
      </w:pPr>
      <w:r>
        <w:rPr>
          <w:color w:val="000000" w:themeColor="text1"/>
        </w:rPr>
        <w:t>В городе вырабатывается 25% электроэнергии Кузбасса. Беловская ГРЭС занимает второе место в Кузбассе, после Томь-Усинской, по выработке электроэнергии.</w:t>
      </w:r>
    </w:p>
    <w:p>
      <w:pPr>
        <w:pStyle w:val="Normal"/>
        <w:ind w:firstLine="709"/>
        <w:rPr>
          <w:color w:val="000000" w:themeColor="text1"/>
        </w:rPr>
      </w:pPr>
      <w:r>
        <w:rPr>
          <w:color w:val="000000" w:themeColor="text1"/>
        </w:rPr>
        <w:t>С развитием угольных предприятий наращивают объемы и предприятия обрабатывающей отрасли, такие как Беловский Энергоремонтный завод, Кузбассрадио, Беловский завод горношахтного оборудования, Ремонтно-механический завод, Грамотеинские Центральные электромеханические мастерские.</w:t>
      </w:r>
    </w:p>
    <w:p>
      <w:pPr>
        <w:pStyle w:val="Normal"/>
        <w:ind w:firstLine="709"/>
        <w:rPr>
          <w:color w:val="000000" w:themeColor="text1"/>
        </w:rPr>
      </w:pPr>
      <w:r>
        <w:rPr>
          <w:color w:val="000000" w:themeColor="text1"/>
        </w:rPr>
        <w:t>Легкая промышленность в округе представлена фабрикой «Исток». Предприятие развернуло свою деятельность на базе швейной фабрики «Малыш», которая в 90-х годах прекратила свое существование.</w:t>
      </w:r>
    </w:p>
    <w:p>
      <w:pPr>
        <w:pStyle w:val="Normal"/>
        <w:ind w:firstLine="709"/>
        <w:rPr>
          <w:color w:val="000000" w:themeColor="text1"/>
        </w:rPr>
      </w:pPr>
      <w:r>
        <w:rPr>
          <w:color w:val="000000" w:themeColor="text1"/>
        </w:rPr>
        <w:t>Полиграфическую промышленность представляют ГП КО «Беловский полиграфист» – одно из старейших предприятий города. Год основания – октябрь 1931 года.</w:t>
      </w:r>
    </w:p>
    <w:p>
      <w:pPr>
        <w:pStyle w:val="Normal"/>
        <w:ind w:firstLine="709"/>
        <w:rPr>
          <w:color w:val="000000" w:themeColor="text1"/>
        </w:rPr>
      </w:pPr>
      <w:r>
        <w:rPr>
          <w:color w:val="000000" w:themeColor="text1"/>
        </w:rPr>
        <w:t>Пищевая промышленность представлена предприятиями молочной, мясной, кондитерской, хлебобулочной, мукомольно-крупяной отраслями.</w:t>
      </w:r>
    </w:p>
    <w:p>
      <w:pPr>
        <w:pStyle w:val="Normal"/>
        <w:ind w:firstLine="709"/>
        <w:rPr>
          <w:color w:val="000000" w:themeColor="text1"/>
        </w:rPr>
      </w:pPr>
      <w:r>
        <w:rPr>
          <w:color w:val="000000" w:themeColor="text1"/>
        </w:rPr>
        <w:t>Перспективы развития данных предприятий напрямую зависят от развития угольной, машиностроительной и металлургической промышленности региона и России. В связи с тем, что в ближайшие годы тенденции снижения объемов добычи угля в Кузнецком бассейне не предполагается, то соответственно предприятия обрабатывающей отрасли будут обеспечены заказами на дальнейшую перспективу.</w:t>
      </w:r>
    </w:p>
    <w:p>
      <w:pPr>
        <w:pStyle w:val="Normal"/>
        <w:ind w:firstLine="709"/>
        <w:rPr>
          <w:color w:val="000000" w:themeColor="text1"/>
        </w:rPr>
      </w:pPr>
      <w:r>
        <w:rPr>
          <w:color w:val="000000" w:themeColor="text1"/>
        </w:rPr>
        <w:t xml:space="preserve">Лесозаготовительная деятельность ведется на территории всего Беловского городского округа, представлена она переработкой древесины в среднем и малом бизнесе. </w:t>
      </w:r>
    </w:p>
    <w:p>
      <w:pPr>
        <w:pStyle w:val="Normal"/>
        <w:ind w:firstLine="709"/>
        <w:rPr>
          <w:color w:val="000000" w:themeColor="text1"/>
        </w:rPr>
      </w:pPr>
      <w:r>
        <w:rPr>
          <w:color w:val="000000" w:themeColor="text1"/>
        </w:rPr>
        <w:t>Агропромышленное производство достаточно развито, но в большей степени имеет местное значение, хотя существуют предпосылки для более масштабного сельскохозяйственного и пищевого-вкусового производства. В настоящее время сохраняется положительная динамика развития аграрного сектора.</w:t>
      </w:r>
    </w:p>
    <w:p>
      <w:pPr>
        <w:pStyle w:val="Normal"/>
        <w:ind w:firstLine="709"/>
        <w:rPr>
          <w:color w:val="000000" w:themeColor="text1"/>
        </w:rPr>
      </w:pPr>
      <w:r>
        <w:rPr>
          <w:color w:val="000000" w:themeColor="text1"/>
        </w:rPr>
        <w:t>Главной особенностью Беловского городского округа является монопрофильность экономики, неравномерность размещения производств по территории округа.</w:t>
      </w:r>
    </w:p>
    <w:p>
      <w:pPr>
        <w:pStyle w:val="Normal"/>
        <w:ind w:firstLine="709"/>
        <w:jc w:val="center"/>
        <w:rPr>
          <w:b/>
          <w:b/>
          <w:color w:val="000000" w:themeColor="text1"/>
        </w:rPr>
      </w:pPr>
      <w:r>
        <w:rPr>
          <w:b/>
          <w:color w:val="000000" w:themeColor="text1"/>
        </w:rPr>
        <w:t>Сельское хозяйство</w:t>
      </w:r>
    </w:p>
    <w:p>
      <w:pPr>
        <w:pStyle w:val="Normal"/>
        <w:ind w:firstLine="709"/>
        <w:rPr>
          <w:color w:val="000000" w:themeColor="text1"/>
        </w:rPr>
      </w:pPr>
      <w:r>
        <w:rPr>
          <w:color w:val="000000" w:themeColor="text1"/>
        </w:rPr>
        <w:t>Округ принадлежит к числу не сельскохозяйственных округов. По данным администрации Беловского городского округа в основном животноводство осуществляется в пределах личного подсобного хозяйства.</w:t>
      </w:r>
    </w:p>
    <w:p>
      <w:pPr>
        <w:pStyle w:val="Normal"/>
        <w:ind w:firstLine="709"/>
        <w:rPr/>
      </w:pPr>
      <w:r>
        <w:rPr>
          <w:color w:val="000000" w:themeColor="text1"/>
        </w:rPr>
        <w:t>Определена инвестиционная площадка для развития сельскохозяйственного производства. Так в городском округе ведутся масштабные работы по проекту «нового сухопутного зернового коридора». Данный проект обеспечит экспорт сибиского зерна в Китай и другие страны Азиатско-Тихоокеанского региона. В сентябре 2023 года на Восточно-экономическом форуме между Правительством Кузбасса и компанией «Новый Сухопутный Зерновой Коридор» было подписано соглашение о реализации проекта. Согласно условиям подписанного проекта, на территории Кузбасса в городе Белово планируется построить один из сети линейных элеваторов с мощностью единовременного хранения 200 тысяч тонн, который будет включать весь цикл обработки зерна.</w:t>
      </w:r>
    </w:p>
    <w:p>
      <w:pPr>
        <w:pStyle w:val="Normal"/>
        <w:jc w:val="center"/>
        <w:rPr>
          <w:b/>
          <w:b/>
          <w:color w:val="000000" w:themeColor="text1"/>
        </w:rPr>
      </w:pPr>
      <w:r>
        <w:rPr>
          <w:b/>
          <w:color w:val="000000" w:themeColor="text1"/>
        </w:rPr>
        <w:t>Перспективы развития экономики и промышленного комплекса</w:t>
      </w:r>
    </w:p>
    <w:p>
      <w:pPr>
        <w:pStyle w:val="Normal"/>
        <w:ind w:firstLine="709"/>
        <w:rPr>
          <w:color w:val="000000" w:themeColor="text1"/>
        </w:rPr>
      </w:pPr>
      <w:r>
        <w:rPr>
          <w:color w:val="000000" w:themeColor="text1"/>
        </w:rPr>
        <w:t xml:space="preserve">В соответствии со Стратегией Кемеровской области, до 2035 года Беловский городской округ является одним из крупных промышленных центров по добыче угля. В городе Белово расположен один из основных центров региона по угледобыче-акионерное общество «УК «Кузбассразрезуголь». По обеспечению электрической энергией Беловский городской округ сохраняет ключевые позиции в Кемеровской области.  </w:t>
      </w:r>
    </w:p>
    <w:p>
      <w:pPr>
        <w:pStyle w:val="Normal"/>
        <w:rPr>
          <w:color w:val="000000" w:themeColor="text1"/>
          <w:szCs w:val="28"/>
        </w:rPr>
      </w:pPr>
      <w:bookmarkStart w:id="83" w:name="_Toc149573672"/>
      <w:bookmarkStart w:id="84" w:name="_Toc129349305"/>
      <w:bookmarkStart w:id="85" w:name="_Toc28018922"/>
      <w:r>
        <w:rPr>
          <w:color w:val="000000" w:themeColor="text1"/>
          <w:szCs w:val="28"/>
        </w:rPr>
        <w:t xml:space="preserve">2.3.3. </w:t>
      </w:r>
      <w:bookmarkEnd w:id="84"/>
      <w:bookmarkEnd w:id="85"/>
      <w:r>
        <w:rPr>
          <w:color w:val="000000" w:themeColor="text1"/>
          <w:szCs w:val="28"/>
        </w:rPr>
        <w:t>Демографическая ситуация</w:t>
      </w:r>
      <w:bookmarkEnd w:id="83"/>
    </w:p>
    <w:p>
      <w:pPr>
        <w:pStyle w:val="164"/>
        <w:ind w:firstLine="851"/>
        <w:rPr>
          <w:sz w:val="28"/>
          <w:szCs w:val="28"/>
        </w:rPr>
      </w:pPr>
      <w:r>
        <w:rPr>
          <w:sz w:val="28"/>
          <w:szCs w:val="28"/>
        </w:rPr>
        <w:t>Демографический фактор оказывает значительное влияние на уровень хозяйственного освоения территории и экономического развития общества.</w:t>
      </w:r>
    </w:p>
    <w:p>
      <w:pPr>
        <w:pStyle w:val="164"/>
        <w:ind w:firstLine="851"/>
        <w:rPr>
          <w:sz w:val="28"/>
          <w:szCs w:val="28"/>
        </w:rPr>
      </w:pPr>
      <w:r>
        <w:rPr>
          <w:sz w:val="28"/>
          <w:szCs w:val="28"/>
        </w:rPr>
        <w:t>По данным статистического бюллетеня (с учетом итогов Всероссийской переписи населения-2020) территориального органа федеральной службы государственной статистики по Кемеровской области-Кузбассу, предоставленным администрацией Беловского городского округа, по состоянию на 01.01.2022 года численность населения Беловского городского округа составила 121 044 человека. Д</w:t>
      </w:r>
      <w:r>
        <w:rPr>
          <w:spacing w:val="-1"/>
          <w:sz w:val="28"/>
          <w:szCs w:val="28"/>
        </w:rPr>
        <w:t>емографическая</w:t>
      </w:r>
      <w:r>
        <w:rPr>
          <w:spacing w:val="49"/>
          <w:sz w:val="28"/>
          <w:szCs w:val="28"/>
        </w:rPr>
        <w:t xml:space="preserve"> </w:t>
      </w:r>
      <w:r>
        <w:rPr>
          <w:spacing w:val="-1"/>
          <w:sz w:val="28"/>
          <w:szCs w:val="28"/>
        </w:rPr>
        <w:t>структура</w:t>
      </w:r>
      <w:r>
        <w:rPr>
          <w:spacing w:val="53"/>
          <w:sz w:val="28"/>
          <w:szCs w:val="28"/>
        </w:rPr>
        <w:t xml:space="preserve"> </w:t>
      </w:r>
      <w:r>
        <w:rPr>
          <w:spacing w:val="-1"/>
          <w:sz w:val="28"/>
          <w:szCs w:val="28"/>
        </w:rPr>
        <w:t>представлена</w:t>
      </w:r>
      <w:r>
        <w:rPr>
          <w:sz w:val="28"/>
          <w:szCs w:val="28"/>
        </w:rPr>
        <w:t xml:space="preserve"> в</w:t>
      </w:r>
      <w:r>
        <w:rPr>
          <w:spacing w:val="-1"/>
          <w:sz w:val="28"/>
          <w:szCs w:val="28"/>
        </w:rPr>
        <w:t xml:space="preserve"> таблице</w:t>
      </w:r>
      <w:r>
        <w:rPr>
          <w:sz w:val="28"/>
          <w:szCs w:val="28"/>
        </w:rPr>
        <w:t xml:space="preserve"> 2.3.3.1</w:t>
      </w:r>
    </w:p>
    <w:p>
      <w:pPr>
        <w:pStyle w:val="164"/>
        <w:ind w:firstLine="851"/>
        <w:rPr>
          <w:sz w:val="28"/>
          <w:szCs w:val="28"/>
        </w:rPr>
      </w:pPr>
      <w:r>
        <w:rPr>
          <w:sz w:val="28"/>
          <w:szCs w:val="28"/>
        </w:rPr>
        <w:t>Таблица 2.3.3.1.</w:t>
      </w:r>
    </w:p>
    <w:tbl>
      <w:tblPr>
        <w:tblW w:w="9209" w:type="dxa"/>
        <w:jc w:val="center"/>
        <w:tblInd w:w="0" w:type="dxa"/>
        <w:tblCellMar>
          <w:top w:w="0" w:type="dxa"/>
          <w:left w:w="108" w:type="dxa"/>
          <w:bottom w:w="0" w:type="dxa"/>
          <w:right w:w="108" w:type="dxa"/>
        </w:tblCellMar>
        <w:tblLook w:firstRow="0" w:noVBand="0" w:lastRow="0" w:firstColumn="0" w:lastColumn="0" w:noHBand="0" w:val="0000"/>
      </w:tblPr>
      <w:tblGrid>
        <w:gridCol w:w="5839"/>
        <w:gridCol w:w="3369"/>
      </w:tblGrid>
      <w:tr>
        <w:trPr>
          <w:tblHeader w:val="true"/>
          <w:trHeight w:val="622" w:hRule="atLeast"/>
        </w:trPr>
        <w:tc>
          <w:tcPr>
            <w:tcW w:w="5839" w:type="dxa"/>
            <w:tcBorders>
              <w:top w:val="single" w:sz="4" w:space="0" w:color="000000"/>
              <w:left w:val="single" w:sz="4" w:space="0" w:color="000000"/>
              <w:bottom w:val="single" w:sz="4" w:space="0" w:color="000000"/>
              <w:right w:val="single" w:sz="4" w:space="0" w:color="000000"/>
            </w:tcBorders>
            <w:shd w:color="auto" w:fill="FFFFFF" w:themeFill="background1" w:val="clear"/>
            <w:vAlign w:val="center"/>
          </w:tcPr>
          <w:p>
            <w:pPr>
              <w:pStyle w:val="Normal"/>
              <w:spacing w:before="0" w:after="120"/>
              <w:jc w:val="center"/>
              <w:rPr>
                <w:b/>
                <w:b/>
                <w:bCs/>
                <w:color w:val="000000" w:themeColor="text1"/>
                <w:sz w:val="24"/>
              </w:rPr>
            </w:pPr>
            <w:r>
              <w:rPr>
                <w:color w:val="000000" w:themeColor="text1"/>
                <w:sz w:val="24"/>
              </w:rPr>
              <w:t>Показатели</w:t>
            </w:r>
          </w:p>
        </w:tc>
        <w:tc>
          <w:tcPr>
            <w:tcW w:w="3369" w:type="dxa"/>
            <w:tcBorders>
              <w:top w:val="single" w:sz="4" w:space="0" w:color="000000"/>
              <w:bottom w:val="single" w:sz="4" w:space="0" w:color="000000"/>
              <w:right w:val="single" w:sz="4" w:space="0" w:color="000000"/>
            </w:tcBorders>
            <w:shd w:color="auto" w:fill="FFFFFF" w:themeFill="background1" w:val="clear"/>
          </w:tcPr>
          <w:p>
            <w:pPr>
              <w:pStyle w:val="Normal"/>
              <w:spacing w:before="0" w:after="120"/>
              <w:jc w:val="center"/>
              <w:rPr>
                <w:color w:val="000000" w:themeColor="text1"/>
                <w:sz w:val="24"/>
              </w:rPr>
            </w:pPr>
            <w:r>
              <w:rPr>
                <w:color w:val="000000" w:themeColor="text1"/>
                <w:sz w:val="24"/>
              </w:rPr>
              <w:t>по состоянию на 01.01.2022</w:t>
            </w:r>
          </w:p>
        </w:tc>
      </w:tr>
      <w:tr>
        <w:trPr>
          <w:trHeight w:val="463" w:hRule="atLeast"/>
        </w:trPr>
        <w:tc>
          <w:tcPr>
            <w:tcW w:w="58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bidi w:val="0"/>
              <w:spacing w:before="0" w:after="120"/>
              <w:jc w:val="both"/>
              <w:rPr>
                <w:b/>
                <w:b/>
                <w:bCs/>
                <w:color w:val="000000" w:themeColor="text1"/>
                <w:sz w:val="24"/>
              </w:rPr>
            </w:pPr>
            <w:r>
              <w:rPr>
                <w:b/>
                <w:bCs/>
                <w:color w:val="000000" w:themeColor="text1"/>
                <w:sz w:val="24"/>
              </w:rPr>
              <w:t>Численность постоянного населения всего, чел.</w:t>
            </w:r>
          </w:p>
        </w:tc>
        <w:tc>
          <w:tcPr>
            <w:tcW w:w="3369" w:type="dxa"/>
            <w:tcBorders>
              <w:top w:val="single" w:sz="4" w:space="0" w:color="000000"/>
              <w:bottom w:val="single" w:sz="4" w:space="0" w:color="000000"/>
              <w:right w:val="single" w:sz="4" w:space="0" w:color="000000"/>
            </w:tcBorders>
            <w:shd w:color="auto" w:fill="auto" w:val="clear"/>
            <w:vAlign w:val="center"/>
          </w:tcPr>
          <w:p>
            <w:pPr>
              <w:pStyle w:val="Normal"/>
              <w:spacing w:before="0" w:after="120"/>
              <w:jc w:val="center"/>
              <w:rPr>
                <w:b/>
                <w:b/>
                <w:bCs/>
                <w:color w:val="000000" w:themeColor="text1"/>
                <w:sz w:val="24"/>
              </w:rPr>
            </w:pPr>
            <w:r>
              <w:rPr>
                <w:b/>
                <w:bCs/>
                <w:color w:val="000000" w:themeColor="text1"/>
                <w:sz w:val="24"/>
              </w:rPr>
              <w:t>121 044</w:t>
            </w:r>
          </w:p>
        </w:tc>
      </w:tr>
      <w:tr>
        <w:trPr>
          <w:trHeight w:val="272" w:hRule="atLeast"/>
        </w:trPr>
        <w:tc>
          <w:tcPr>
            <w:tcW w:w="5839" w:type="dxa"/>
            <w:tcBorders>
              <w:left w:val="single" w:sz="4" w:space="0" w:color="000000"/>
              <w:bottom w:val="single" w:sz="4" w:space="0" w:color="000000"/>
              <w:right w:val="single" w:sz="4" w:space="0" w:color="000000"/>
            </w:tcBorders>
            <w:shd w:color="auto" w:fill="auto" w:val="clear"/>
            <w:vAlign w:val="center"/>
          </w:tcPr>
          <w:p>
            <w:pPr>
              <w:pStyle w:val="Normal"/>
              <w:widowControl/>
              <w:bidi w:val="0"/>
              <w:spacing w:before="0" w:after="120"/>
              <w:jc w:val="both"/>
              <w:rPr>
                <w:b/>
                <w:b/>
                <w:bCs/>
                <w:color w:val="000000" w:themeColor="text1"/>
                <w:sz w:val="24"/>
              </w:rPr>
            </w:pPr>
            <w:r>
              <w:rPr>
                <w:b/>
                <w:bCs/>
                <w:color w:val="000000" w:themeColor="text1"/>
                <w:sz w:val="24"/>
              </w:rPr>
              <w:t>Детского возраста:</w:t>
            </w:r>
          </w:p>
        </w:tc>
        <w:tc>
          <w:tcPr>
            <w:tcW w:w="3369" w:type="dxa"/>
            <w:tcBorders>
              <w:bottom w:val="single" w:sz="4" w:space="0" w:color="000000"/>
              <w:right w:val="single" w:sz="4" w:space="0" w:color="000000"/>
            </w:tcBorders>
            <w:shd w:color="auto" w:fill="auto" w:val="clear"/>
            <w:vAlign w:val="center"/>
          </w:tcPr>
          <w:p>
            <w:pPr>
              <w:pStyle w:val="Normal"/>
              <w:spacing w:before="0" w:after="120"/>
              <w:jc w:val="center"/>
              <w:rPr>
                <w:b/>
                <w:b/>
                <w:bCs/>
                <w:color w:val="000000" w:themeColor="text1"/>
                <w:sz w:val="24"/>
              </w:rPr>
            </w:pPr>
            <w:r>
              <w:rPr>
                <w:b/>
                <w:bCs/>
                <w:color w:val="000000" w:themeColor="text1"/>
                <w:sz w:val="24"/>
              </w:rPr>
              <w:t>24040</w:t>
            </w:r>
          </w:p>
        </w:tc>
      </w:tr>
      <w:tr>
        <w:trPr>
          <w:trHeight w:val="264" w:hRule="atLeast"/>
        </w:trPr>
        <w:tc>
          <w:tcPr>
            <w:tcW w:w="5839" w:type="dxa"/>
            <w:tcBorders>
              <w:left w:val="single" w:sz="4" w:space="0" w:color="000000"/>
              <w:bottom w:val="single" w:sz="4" w:space="0" w:color="000000"/>
              <w:right w:val="single" w:sz="4" w:space="0" w:color="000000"/>
            </w:tcBorders>
            <w:shd w:color="auto" w:fill="auto" w:val="clear"/>
            <w:vAlign w:val="center"/>
          </w:tcPr>
          <w:p>
            <w:pPr>
              <w:pStyle w:val="Normal"/>
              <w:spacing w:before="0" w:after="120"/>
              <w:ind w:firstLine="189"/>
              <w:rPr>
                <w:color w:val="000000" w:themeColor="text1"/>
                <w:sz w:val="24"/>
              </w:rPr>
            </w:pPr>
            <w:r>
              <w:rPr>
                <w:color w:val="000000" w:themeColor="text1"/>
                <w:sz w:val="24"/>
              </w:rPr>
              <w:t>До 1 года</w:t>
            </w:r>
          </w:p>
        </w:tc>
        <w:tc>
          <w:tcPr>
            <w:tcW w:w="3369" w:type="dxa"/>
            <w:tcBorders>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1037</w:t>
            </w:r>
          </w:p>
        </w:tc>
      </w:tr>
      <w:tr>
        <w:trPr>
          <w:trHeight w:val="253" w:hRule="atLeast"/>
        </w:trPr>
        <w:tc>
          <w:tcPr>
            <w:tcW w:w="5839" w:type="dxa"/>
            <w:tcBorders>
              <w:left w:val="single" w:sz="4" w:space="0" w:color="000000"/>
              <w:bottom w:val="single" w:sz="4" w:space="0" w:color="000000"/>
              <w:right w:val="single" w:sz="4" w:space="0" w:color="000000"/>
            </w:tcBorders>
            <w:shd w:color="auto" w:fill="auto" w:val="clear"/>
            <w:vAlign w:val="center"/>
          </w:tcPr>
          <w:p>
            <w:pPr>
              <w:pStyle w:val="Normal"/>
              <w:spacing w:before="0" w:after="120"/>
              <w:ind w:firstLine="189"/>
              <w:rPr>
                <w:color w:val="000000" w:themeColor="text1"/>
                <w:sz w:val="24"/>
              </w:rPr>
            </w:pPr>
            <w:r>
              <w:rPr>
                <w:color w:val="000000" w:themeColor="text1"/>
                <w:sz w:val="24"/>
              </w:rPr>
              <w:t>1-6 лет</w:t>
            </w:r>
          </w:p>
        </w:tc>
        <w:tc>
          <w:tcPr>
            <w:tcW w:w="3369" w:type="dxa"/>
            <w:tcBorders>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8065</w:t>
            </w:r>
          </w:p>
        </w:tc>
      </w:tr>
      <w:tr>
        <w:trPr>
          <w:trHeight w:val="253" w:hRule="atLeast"/>
        </w:trPr>
        <w:tc>
          <w:tcPr>
            <w:tcW w:w="5839" w:type="dxa"/>
            <w:tcBorders>
              <w:left w:val="single" w:sz="4" w:space="0" w:color="000000"/>
              <w:bottom w:val="single" w:sz="4" w:space="0" w:color="000000"/>
              <w:right w:val="single" w:sz="4" w:space="0" w:color="000000"/>
            </w:tcBorders>
            <w:shd w:color="auto" w:fill="auto" w:val="clear"/>
            <w:vAlign w:val="center"/>
          </w:tcPr>
          <w:p>
            <w:pPr>
              <w:pStyle w:val="Normal"/>
              <w:spacing w:before="0" w:after="120"/>
              <w:ind w:firstLine="189"/>
              <w:rPr>
                <w:color w:val="000000" w:themeColor="text1"/>
                <w:sz w:val="24"/>
              </w:rPr>
            </w:pPr>
            <w:r>
              <w:rPr>
                <w:color w:val="000000" w:themeColor="text1"/>
                <w:sz w:val="24"/>
              </w:rPr>
              <w:t>7-10 лет</w:t>
            </w:r>
          </w:p>
        </w:tc>
        <w:tc>
          <w:tcPr>
            <w:tcW w:w="3369" w:type="dxa"/>
            <w:tcBorders>
              <w:bottom w:val="single" w:sz="4" w:space="0" w:color="000000"/>
              <w:right w:val="single" w:sz="4" w:space="0" w:color="000000"/>
            </w:tcBorders>
            <w:shd w:color="auto" w:fill="auto" w:val="clear"/>
            <w:vAlign w:val="center"/>
          </w:tcPr>
          <w:p>
            <w:pPr>
              <w:pStyle w:val="Normal"/>
              <w:spacing w:before="0" w:after="120"/>
              <w:jc w:val="center"/>
              <w:rPr>
                <w:color w:val="FF0000"/>
                <w:sz w:val="24"/>
              </w:rPr>
            </w:pPr>
            <w:r>
              <w:rPr>
                <w:color w:val="000000" w:themeColor="text1"/>
                <w:sz w:val="24"/>
              </w:rPr>
              <w:t>6967</w:t>
            </w:r>
          </w:p>
        </w:tc>
      </w:tr>
      <w:tr>
        <w:trPr>
          <w:trHeight w:val="244" w:hRule="atLeast"/>
        </w:trPr>
        <w:tc>
          <w:tcPr>
            <w:tcW w:w="5839" w:type="dxa"/>
            <w:tcBorders>
              <w:left w:val="single" w:sz="4" w:space="0" w:color="000000"/>
              <w:bottom w:val="single" w:sz="4" w:space="0" w:color="000000"/>
              <w:right w:val="single" w:sz="4" w:space="0" w:color="000000"/>
            </w:tcBorders>
            <w:shd w:color="auto" w:fill="auto" w:val="clear"/>
            <w:vAlign w:val="center"/>
          </w:tcPr>
          <w:p>
            <w:pPr>
              <w:pStyle w:val="Normal"/>
              <w:spacing w:before="0" w:after="120"/>
              <w:ind w:firstLine="189"/>
              <w:rPr>
                <w:color w:val="000000" w:themeColor="text1"/>
                <w:sz w:val="24"/>
              </w:rPr>
            </w:pPr>
            <w:r>
              <w:rPr>
                <w:color w:val="000000" w:themeColor="text1"/>
                <w:sz w:val="24"/>
              </w:rPr>
              <w:t>11-15 лет</w:t>
            </w:r>
          </w:p>
        </w:tc>
        <w:tc>
          <w:tcPr>
            <w:tcW w:w="3369" w:type="dxa"/>
            <w:tcBorders>
              <w:bottom w:val="single" w:sz="4" w:space="0" w:color="000000"/>
              <w:right w:val="single" w:sz="4" w:space="0" w:color="000000"/>
            </w:tcBorders>
            <w:shd w:color="auto" w:fill="auto" w:val="clear"/>
            <w:vAlign w:val="center"/>
          </w:tcPr>
          <w:p>
            <w:pPr>
              <w:pStyle w:val="Normal"/>
              <w:spacing w:before="0" w:after="120"/>
              <w:jc w:val="center"/>
              <w:rPr>
                <w:color w:val="FF0000"/>
                <w:sz w:val="24"/>
              </w:rPr>
            </w:pPr>
            <w:r>
              <w:rPr>
                <w:color w:val="000000" w:themeColor="text1"/>
                <w:sz w:val="24"/>
              </w:rPr>
              <w:t>7971</w:t>
            </w:r>
          </w:p>
        </w:tc>
      </w:tr>
      <w:tr>
        <w:trPr>
          <w:trHeight w:val="360" w:hRule="atLeast"/>
        </w:trPr>
        <w:tc>
          <w:tcPr>
            <w:tcW w:w="5839" w:type="dxa"/>
            <w:tcBorders>
              <w:left w:val="single" w:sz="4" w:space="0" w:color="000000"/>
              <w:bottom w:val="single" w:sz="4" w:space="0" w:color="000000"/>
              <w:right w:val="single" w:sz="4" w:space="0" w:color="000000"/>
            </w:tcBorders>
            <w:shd w:color="auto" w:fill="auto" w:val="clear"/>
            <w:vAlign w:val="center"/>
          </w:tcPr>
          <w:p>
            <w:pPr>
              <w:pStyle w:val="Normal"/>
              <w:widowControl/>
              <w:bidi w:val="0"/>
              <w:spacing w:before="0" w:after="120"/>
              <w:jc w:val="both"/>
              <w:rPr>
                <w:b/>
                <w:b/>
                <w:bCs/>
                <w:color w:val="000000" w:themeColor="text1"/>
                <w:sz w:val="24"/>
              </w:rPr>
            </w:pPr>
            <w:r>
              <w:rPr>
                <w:b/>
                <w:bCs/>
                <w:color w:val="000000" w:themeColor="text1"/>
                <w:sz w:val="24"/>
              </w:rPr>
              <w:t>Трудоспособного возраста:</w:t>
            </w:r>
          </w:p>
        </w:tc>
        <w:tc>
          <w:tcPr>
            <w:tcW w:w="3369" w:type="dxa"/>
            <w:tcBorders>
              <w:bottom w:val="single" w:sz="4" w:space="0" w:color="000000"/>
              <w:right w:val="single" w:sz="4" w:space="0" w:color="000000"/>
            </w:tcBorders>
            <w:shd w:color="auto" w:fill="auto" w:val="clear"/>
            <w:vAlign w:val="center"/>
          </w:tcPr>
          <w:p>
            <w:pPr>
              <w:pStyle w:val="Normal"/>
              <w:spacing w:before="0" w:after="120"/>
              <w:jc w:val="center"/>
              <w:rPr>
                <w:b/>
                <w:b/>
                <w:bCs/>
                <w:color w:val="FF0000"/>
                <w:sz w:val="24"/>
              </w:rPr>
            </w:pPr>
            <w:r>
              <w:rPr>
                <w:b/>
                <w:bCs/>
                <w:color w:val="000000" w:themeColor="text1"/>
                <w:sz w:val="24"/>
              </w:rPr>
              <w:t>64538</w:t>
            </w:r>
          </w:p>
        </w:tc>
      </w:tr>
      <w:tr>
        <w:trPr>
          <w:trHeight w:val="309" w:hRule="atLeast"/>
        </w:trPr>
        <w:tc>
          <w:tcPr>
            <w:tcW w:w="5839" w:type="dxa"/>
            <w:tcBorders>
              <w:left w:val="single" w:sz="4" w:space="0" w:color="000000"/>
              <w:bottom w:val="single" w:sz="4" w:space="0" w:color="000000"/>
              <w:right w:val="single" w:sz="4" w:space="0" w:color="000000"/>
            </w:tcBorders>
            <w:shd w:color="auto" w:fill="auto" w:val="clear"/>
            <w:vAlign w:val="center"/>
          </w:tcPr>
          <w:p>
            <w:pPr>
              <w:pStyle w:val="Normal"/>
              <w:spacing w:before="0" w:after="120"/>
              <w:ind w:firstLine="189"/>
              <w:rPr>
                <w:color w:val="000000" w:themeColor="text1"/>
                <w:sz w:val="24"/>
              </w:rPr>
            </w:pPr>
            <w:r>
              <w:rPr>
                <w:color w:val="000000" w:themeColor="text1"/>
                <w:sz w:val="24"/>
              </w:rPr>
              <w:t>16-17 лет</w:t>
            </w:r>
          </w:p>
        </w:tc>
        <w:tc>
          <w:tcPr>
            <w:tcW w:w="3369" w:type="dxa"/>
            <w:tcBorders>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2875</w:t>
            </w:r>
          </w:p>
        </w:tc>
      </w:tr>
      <w:tr>
        <w:trPr>
          <w:trHeight w:val="271" w:hRule="atLeast"/>
        </w:trPr>
        <w:tc>
          <w:tcPr>
            <w:tcW w:w="5839" w:type="dxa"/>
            <w:tcBorders>
              <w:left w:val="single" w:sz="4" w:space="0" w:color="000000"/>
              <w:bottom w:val="single" w:sz="4" w:space="0" w:color="000000"/>
              <w:right w:val="single" w:sz="4" w:space="0" w:color="000000"/>
            </w:tcBorders>
            <w:shd w:color="auto" w:fill="auto" w:val="clear"/>
            <w:vAlign w:val="center"/>
          </w:tcPr>
          <w:p>
            <w:pPr>
              <w:pStyle w:val="Normal"/>
              <w:spacing w:before="0" w:after="120"/>
              <w:ind w:firstLine="189"/>
              <w:rPr>
                <w:color w:val="000000" w:themeColor="text1"/>
                <w:sz w:val="24"/>
              </w:rPr>
            </w:pPr>
            <w:r>
              <w:rPr>
                <w:color w:val="000000" w:themeColor="text1"/>
                <w:sz w:val="24"/>
              </w:rPr>
              <w:t>18-54 для женщин</w:t>
            </w:r>
          </w:p>
        </w:tc>
        <w:tc>
          <w:tcPr>
            <w:tcW w:w="3369" w:type="dxa"/>
            <w:tcBorders>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30662</w:t>
            </w:r>
          </w:p>
        </w:tc>
      </w:tr>
      <w:tr>
        <w:trPr>
          <w:trHeight w:val="261" w:hRule="atLeast"/>
        </w:trPr>
        <w:tc>
          <w:tcPr>
            <w:tcW w:w="5839" w:type="dxa"/>
            <w:tcBorders>
              <w:left w:val="single" w:sz="4" w:space="0" w:color="000000"/>
              <w:bottom w:val="single" w:sz="4" w:space="0" w:color="000000"/>
              <w:right w:val="single" w:sz="4" w:space="0" w:color="000000"/>
            </w:tcBorders>
            <w:shd w:color="auto" w:fill="auto" w:val="clear"/>
            <w:vAlign w:val="center"/>
          </w:tcPr>
          <w:p>
            <w:pPr>
              <w:pStyle w:val="Normal"/>
              <w:spacing w:before="0" w:after="120"/>
              <w:ind w:firstLine="189"/>
              <w:rPr>
                <w:color w:val="000000" w:themeColor="text1"/>
                <w:sz w:val="24"/>
              </w:rPr>
            </w:pPr>
            <w:r>
              <w:rPr>
                <w:color w:val="000000" w:themeColor="text1"/>
                <w:sz w:val="24"/>
              </w:rPr>
              <w:t>18-59 для мужчин</w:t>
            </w:r>
          </w:p>
        </w:tc>
        <w:tc>
          <w:tcPr>
            <w:tcW w:w="3369" w:type="dxa"/>
            <w:tcBorders>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31001</w:t>
            </w:r>
          </w:p>
        </w:tc>
      </w:tr>
      <w:tr>
        <w:trPr>
          <w:trHeight w:val="309" w:hRule="atLeast"/>
        </w:trPr>
        <w:tc>
          <w:tcPr>
            <w:tcW w:w="5839" w:type="dxa"/>
            <w:tcBorders>
              <w:left w:val="single" w:sz="4" w:space="0" w:color="000000"/>
              <w:bottom w:val="single" w:sz="4" w:space="0" w:color="000000"/>
              <w:right w:val="single" w:sz="4" w:space="0" w:color="000000"/>
            </w:tcBorders>
            <w:shd w:color="auto" w:fill="auto" w:val="clear"/>
            <w:vAlign w:val="center"/>
          </w:tcPr>
          <w:p>
            <w:pPr>
              <w:pStyle w:val="Normal"/>
              <w:spacing w:before="0" w:after="120"/>
              <w:ind w:left="-48" w:right="-155" w:hanging="0"/>
              <w:jc w:val="center"/>
              <w:rPr>
                <w:b/>
                <w:b/>
                <w:bCs/>
                <w:color w:val="FF0000"/>
                <w:sz w:val="24"/>
              </w:rPr>
            </w:pPr>
            <w:r>
              <w:rPr>
                <w:b/>
                <w:bCs/>
                <w:color w:val="000000" w:themeColor="text1"/>
                <w:sz w:val="24"/>
              </w:rPr>
              <w:t>Нетрудоспособного возраста:</w:t>
            </w:r>
          </w:p>
        </w:tc>
        <w:tc>
          <w:tcPr>
            <w:tcW w:w="3369" w:type="dxa"/>
            <w:tcBorders>
              <w:bottom w:val="single" w:sz="4" w:space="0" w:color="000000"/>
              <w:right w:val="single" w:sz="4" w:space="0" w:color="000000"/>
            </w:tcBorders>
            <w:shd w:color="auto" w:fill="auto" w:val="clear"/>
            <w:vAlign w:val="center"/>
          </w:tcPr>
          <w:p>
            <w:pPr>
              <w:pStyle w:val="Normal"/>
              <w:spacing w:before="0" w:after="120"/>
              <w:jc w:val="center"/>
              <w:rPr>
                <w:b/>
                <w:b/>
                <w:bCs/>
                <w:color w:val="FF0000"/>
                <w:sz w:val="24"/>
              </w:rPr>
            </w:pPr>
            <w:r>
              <w:rPr>
                <w:b/>
                <w:bCs/>
                <w:color w:val="000000" w:themeColor="text1"/>
                <w:sz w:val="24"/>
              </w:rPr>
              <w:t>32466</w:t>
            </w:r>
          </w:p>
        </w:tc>
      </w:tr>
      <w:tr>
        <w:trPr>
          <w:trHeight w:val="299" w:hRule="atLeast"/>
        </w:trPr>
        <w:tc>
          <w:tcPr>
            <w:tcW w:w="5839" w:type="dxa"/>
            <w:tcBorders>
              <w:left w:val="single" w:sz="4" w:space="0" w:color="000000"/>
              <w:bottom w:val="single" w:sz="4" w:space="0" w:color="000000"/>
              <w:right w:val="single" w:sz="4" w:space="0" w:color="000000"/>
            </w:tcBorders>
            <w:shd w:color="auto" w:fill="auto" w:val="clear"/>
            <w:vAlign w:val="center"/>
          </w:tcPr>
          <w:p>
            <w:pPr>
              <w:pStyle w:val="Normal"/>
              <w:spacing w:before="0" w:after="120"/>
              <w:ind w:firstLine="189"/>
              <w:rPr>
                <w:color w:val="000000" w:themeColor="text1"/>
                <w:sz w:val="24"/>
              </w:rPr>
            </w:pPr>
            <w:r>
              <w:rPr>
                <w:color w:val="000000" w:themeColor="text1"/>
                <w:sz w:val="24"/>
              </w:rPr>
              <w:t>Старше 55 лет для женщин</w:t>
            </w:r>
          </w:p>
        </w:tc>
        <w:tc>
          <w:tcPr>
            <w:tcW w:w="3369" w:type="dxa"/>
            <w:tcBorders>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22366</w:t>
            </w:r>
          </w:p>
        </w:tc>
      </w:tr>
      <w:tr>
        <w:trPr>
          <w:trHeight w:val="276" w:hRule="atLeast"/>
        </w:trPr>
        <w:tc>
          <w:tcPr>
            <w:tcW w:w="5839" w:type="dxa"/>
            <w:tcBorders>
              <w:left w:val="single" w:sz="4" w:space="0" w:color="000000"/>
              <w:bottom w:val="single" w:sz="4" w:space="0" w:color="000000"/>
              <w:right w:val="single" w:sz="4" w:space="0" w:color="000000"/>
            </w:tcBorders>
            <w:shd w:color="auto" w:fill="auto" w:val="clear"/>
            <w:vAlign w:val="center"/>
          </w:tcPr>
          <w:p>
            <w:pPr>
              <w:pStyle w:val="Normal"/>
              <w:spacing w:before="0" w:after="120"/>
              <w:ind w:firstLine="189"/>
              <w:rPr>
                <w:color w:val="FF0000"/>
                <w:sz w:val="24"/>
              </w:rPr>
            </w:pPr>
            <w:r>
              <w:rPr>
                <w:color w:val="000000" w:themeColor="text1"/>
                <w:sz w:val="24"/>
              </w:rPr>
              <w:t>Старше 60 лет для мужчин</w:t>
            </w:r>
          </w:p>
        </w:tc>
        <w:tc>
          <w:tcPr>
            <w:tcW w:w="3369" w:type="dxa"/>
            <w:tcBorders>
              <w:bottom w:val="single" w:sz="4" w:space="0" w:color="000000"/>
              <w:right w:val="single" w:sz="4" w:space="0" w:color="000000"/>
            </w:tcBorders>
            <w:shd w:color="auto" w:fill="auto" w:val="clear"/>
            <w:vAlign w:val="center"/>
          </w:tcPr>
          <w:p>
            <w:pPr>
              <w:pStyle w:val="Normal"/>
              <w:spacing w:before="0" w:after="120"/>
              <w:jc w:val="center"/>
              <w:rPr>
                <w:color w:val="FF0000"/>
                <w:sz w:val="24"/>
              </w:rPr>
            </w:pPr>
            <w:r>
              <w:rPr>
                <w:color w:val="000000" w:themeColor="text1"/>
                <w:sz w:val="24"/>
              </w:rPr>
              <w:t>10100</w:t>
            </w:r>
          </w:p>
        </w:tc>
      </w:tr>
      <w:tr>
        <w:trPr>
          <w:trHeight w:val="227" w:hRule="atLeast"/>
        </w:trPr>
        <w:tc>
          <w:tcPr>
            <w:tcW w:w="5839" w:type="dxa"/>
            <w:tcBorders>
              <w:left w:val="single" w:sz="4" w:space="0" w:color="000000"/>
              <w:bottom w:val="single" w:sz="4" w:space="0" w:color="000000"/>
              <w:right w:val="single" w:sz="4" w:space="0" w:color="000000"/>
            </w:tcBorders>
            <w:shd w:color="auto" w:fill="auto" w:val="clear"/>
            <w:vAlign w:val="center"/>
          </w:tcPr>
          <w:p>
            <w:pPr>
              <w:pStyle w:val="Normal"/>
              <w:widowControl/>
              <w:bidi w:val="0"/>
              <w:spacing w:before="0" w:after="120"/>
              <w:jc w:val="both"/>
              <w:rPr>
                <w:b/>
                <w:b/>
                <w:bCs/>
                <w:color w:val="000000" w:themeColor="text1"/>
                <w:sz w:val="24"/>
              </w:rPr>
            </w:pPr>
            <w:r>
              <w:rPr>
                <w:b/>
                <w:bCs/>
                <w:color w:val="000000" w:themeColor="text1"/>
                <w:sz w:val="24"/>
              </w:rPr>
              <w:t>Естественный</w:t>
            </w:r>
          </w:p>
        </w:tc>
        <w:tc>
          <w:tcPr>
            <w:tcW w:w="3369" w:type="dxa"/>
            <w:tcBorders>
              <w:bottom w:val="single" w:sz="4" w:space="0" w:color="000000"/>
              <w:right w:val="single" w:sz="4" w:space="0" w:color="000000"/>
            </w:tcBorders>
            <w:shd w:color="auto" w:fill="auto" w:val="clear"/>
            <w:vAlign w:val="center"/>
          </w:tcPr>
          <w:p>
            <w:pPr>
              <w:pStyle w:val="Normal"/>
              <w:spacing w:before="0" w:after="120"/>
              <w:jc w:val="center"/>
              <w:rPr>
                <w:b/>
                <w:b/>
                <w:bCs/>
                <w:color w:val="000000" w:themeColor="text1"/>
                <w:sz w:val="24"/>
              </w:rPr>
            </w:pPr>
            <w:r>
              <w:rPr>
                <w:b/>
                <w:bCs/>
                <w:color w:val="000000" w:themeColor="text1"/>
                <w:sz w:val="24"/>
              </w:rPr>
              <w:t>-964 </w:t>
            </w:r>
          </w:p>
        </w:tc>
      </w:tr>
      <w:tr>
        <w:trPr>
          <w:trHeight w:val="313" w:hRule="atLeast"/>
        </w:trPr>
        <w:tc>
          <w:tcPr>
            <w:tcW w:w="5839" w:type="dxa"/>
            <w:tcBorders>
              <w:left w:val="single" w:sz="4" w:space="0" w:color="000000"/>
              <w:bottom w:val="single" w:sz="4" w:space="0" w:color="000000"/>
              <w:right w:val="single" w:sz="4" w:space="0" w:color="000000"/>
            </w:tcBorders>
            <w:shd w:color="auto" w:fill="auto" w:val="clear"/>
            <w:vAlign w:val="center"/>
          </w:tcPr>
          <w:p>
            <w:pPr>
              <w:pStyle w:val="Normal"/>
              <w:spacing w:before="0" w:after="120"/>
              <w:ind w:firstLine="189"/>
              <w:rPr>
                <w:color w:val="000000" w:themeColor="text1"/>
                <w:sz w:val="24"/>
              </w:rPr>
            </w:pPr>
            <w:r>
              <w:rPr>
                <w:color w:val="000000" w:themeColor="text1"/>
                <w:sz w:val="24"/>
              </w:rPr>
              <w:t>Родилось</w:t>
            </w:r>
          </w:p>
        </w:tc>
        <w:tc>
          <w:tcPr>
            <w:tcW w:w="3369" w:type="dxa"/>
            <w:tcBorders>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923</w:t>
            </w:r>
          </w:p>
        </w:tc>
      </w:tr>
      <w:tr>
        <w:trPr>
          <w:trHeight w:val="289" w:hRule="atLeast"/>
        </w:trPr>
        <w:tc>
          <w:tcPr>
            <w:tcW w:w="5839" w:type="dxa"/>
            <w:tcBorders>
              <w:left w:val="single" w:sz="4" w:space="0" w:color="000000"/>
              <w:bottom w:val="single" w:sz="4" w:space="0" w:color="000000"/>
              <w:right w:val="single" w:sz="4" w:space="0" w:color="000000"/>
            </w:tcBorders>
            <w:shd w:color="auto" w:fill="auto" w:val="clear"/>
            <w:vAlign w:val="center"/>
          </w:tcPr>
          <w:p>
            <w:pPr>
              <w:pStyle w:val="Normal"/>
              <w:spacing w:before="0" w:after="120"/>
              <w:ind w:firstLine="189"/>
              <w:rPr>
                <w:color w:val="000000" w:themeColor="text1"/>
                <w:sz w:val="24"/>
              </w:rPr>
            </w:pPr>
            <w:r>
              <w:rPr>
                <w:color w:val="000000" w:themeColor="text1"/>
                <w:sz w:val="24"/>
              </w:rPr>
              <w:t>Умерло</w:t>
            </w:r>
          </w:p>
        </w:tc>
        <w:tc>
          <w:tcPr>
            <w:tcW w:w="3369" w:type="dxa"/>
            <w:tcBorders>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1887</w:t>
            </w:r>
          </w:p>
        </w:tc>
      </w:tr>
      <w:tr>
        <w:trPr>
          <w:trHeight w:val="360" w:hRule="atLeast"/>
        </w:trPr>
        <w:tc>
          <w:tcPr>
            <w:tcW w:w="5839" w:type="dxa"/>
            <w:tcBorders>
              <w:left w:val="single" w:sz="4" w:space="0" w:color="000000"/>
              <w:bottom w:val="single" w:sz="4" w:space="0" w:color="000000"/>
              <w:right w:val="single" w:sz="4" w:space="0" w:color="000000"/>
            </w:tcBorders>
            <w:shd w:color="auto" w:fill="auto" w:val="clear"/>
            <w:vAlign w:val="center"/>
          </w:tcPr>
          <w:p>
            <w:pPr>
              <w:pStyle w:val="Normal"/>
              <w:widowControl/>
              <w:bidi w:val="0"/>
              <w:spacing w:before="0" w:after="120"/>
              <w:jc w:val="both"/>
              <w:rPr>
                <w:b/>
                <w:b/>
                <w:bCs/>
                <w:color w:val="000000" w:themeColor="text1"/>
                <w:sz w:val="24"/>
              </w:rPr>
            </w:pPr>
            <w:r>
              <w:rPr>
                <w:b/>
                <w:bCs/>
                <w:color w:val="000000" w:themeColor="text1"/>
                <w:sz w:val="24"/>
              </w:rPr>
              <w:t>Механический</w:t>
            </w:r>
          </w:p>
        </w:tc>
        <w:tc>
          <w:tcPr>
            <w:tcW w:w="3369" w:type="dxa"/>
            <w:tcBorders>
              <w:bottom w:val="single" w:sz="4" w:space="0" w:color="000000"/>
              <w:right w:val="single" w:sz="4" w:space="0" w:color="000000"/>
            </w:tcBorders>
            <w:shd w:color="auto" w:fill="auto" w:val="clear"/>
            <w:vAlign w:val="center"/>
          </w:tcPr>
          <w:p>
            <w:pPr>
              <w:pStyle w:val="Normal"/>
              <w:spacing w:before="0" w:after="120"/>
              <w:jc w:val="center"/>
              <w:rPr>
                <w:b/>
                <w:b/>
                <w:bCs/>
                <w:color w:val="000000" w:themeColor="text1"/>
                <w:sz w:val="24"/>
              </w:rPr>
            </w:pPr>
            <w:r>
              <w:rPr>
                <w:b/>
                <w:bCs/>
                <w:color w:val="000000" w:themeColor="text1"/>
                <w:sz w:val="24"/>
              </w:rPr>
              <w:t>14 </w:t>
            </w:r>
          </w:p>
        </w:tc>
      </w:tr>
      <w:tr>
        <w:trPr>
          <w:trHeight w:val="185" w:hRule="atLeast"/>
        </w:trPr>
        <w:tc>
          <w:tcPr>
            <w:tcW w:w="5839" w:type="dxa"/>
            <w:tcBorders>
              <w:left w:val="single" w:sz="4" w:space="0" w:color="000000"/>
              <w:bottom w:val="single" w:sz="4" w:space="0" w:color="000000"/>
              <w:right w:val="single" w:sz="4" w:space="0" w:color="000000"/>
            </w:tcBorders>
            <w:shd w:color="auto" w:fill="auto" w:val="clear"/>
            <w:vAlign w:val="center"/>
          </w:tcPr>
          <w:p>
            <w:pPr>
              <w:pStyle w:val="Normal"/>
              <w:spacing w:before="0" w:after="120"/>
              <w:ind w:firstLine="189"/>
              <w:rPr>
                <w:color w:val="000000" w:themeColor="text1"/>
                <w:sz w:val="24"/>
              </w:rPr>
            </w:pPr>
            <w:r>
              <w:rPr>
                <w:color w:val="000000" w:themeColor="text1"/>
                <w:sz w:val="24"/>
              </w:rPr>
              <w:t>Прибыло</w:t>
            </w:r>
          </w:p>
        </w:tc>
        <w:tc>
          <w:tcPr>
            <w:tcW w:w="3369" w:type="dxa"/>
            <w:tcBorders>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2974</w:t>
            </w:r>
          </w:p>
        </w:tc>
      </w:tr>
      <w:tr>
        <w:trPr>
          <w:trHeight w:val="175" w:hRule="atLeast"/>
        </w:trPr>
        <w:tc>
          <w:tcPr>
            <w:tcW w:w="5839" w:type="dxa"/>
            <w:tcBorders>
              <w:left w:val="single" w:sz="4" w:space="0" w:color="000000"/>
              <w:bottom w:val="single" w:sz="4" w:space="0" w:color="000000"/>
              <w:right w:val="single" w:sz="4" w:space="0" w:color="000000"/>
            </w:tcBorders>
            <w:shd w:color="auto" w:fill="auto" w:val="clear"/>
            <w:vAlign w:val="center"/>
          </w:tcPr>
          <w:p>
            <w:pPr>
              <w:pStyle w:val="Normal"/>
              <w:spacing w:before="0" w:after="120"/>
              <w:ind w:firstLine="189"/>
              <w:rPr>
                <w:color w:val="000000" w:themeColor="text1"/>
                <w:sz w:val="24"/>
              </w:rPr>
            </w:pPr>
            <w:r>
              <w:rPr>
                <w:color w:val="000000" w:themeColor="text1"/>
                <w:sz w:val="24"/>
              </w:rPr>
              <w:t>Выбыло</w:t>
            </w:r>
          </w:p>
        </w:tc>
        <w:tc>
          <w:tcPr>
            <w:tcW w:w="3369" w:type="dxa"/>
            <w:tcBorders>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2960</w:t>
            </w:r>
          </w:p>
        </w:tc>
      </w:tr>
    </w:tbl>
    <w:p>
      <w:pPr>
        <w:pStyle w:val="Normal"/>
        <w:spacing w:before="30" w:after="30"/>
        <w:ind w:right="-2" w:firstLine="709"/>
        <w:rPr>
          <w:color w:val="000000" w:themeColor="text1"/>
          <w:szCs w:val="28"/>
        </w:rPr>
      </w:pPr>
      <w:r>
        <w:rPr>
          <w:color w:val="000000" w:themeColor="text1"/>
          <w:szCs w:val="28"/>
        </w:rPr>
        <w:t xml:space="preserve">Численность населения трудоспособного возраста составляет 64538 человек (53,32%), нетрудоспособного возраста – 32466 человек (26,82 %), моложе трудоспособного возраста – 24040 человек (19,86%). </w:t>
      </w:r>
    </w:p>
    <w:p>
      <w:pPr>
        <w:pStyle w:val="224"/>
        <w:ind w:firstLine="709"/>
        <w:jc w:val="both"/>
        <w:rPr>
          <w:rFonts w:ascii="Times New Roman" w:hAnsi="Times New Roman"/>
          <w:b w:val="false"/>
          <w:b w:val="false"/>
          <w:caps w:val="false"/>
          <w:smallCaps w:val="false"/>
          <w:shadow w:val="false"/>
          <w:color w:val="000000" w:themeColor="text1"/>
          <w:sz w:val="28"/>
          <w:szCs w:val="24"/>
        </w:rPr>
      </w:pPr>
      <w:r>
        <w:rPr>
          <w:rFonts w:ascii="Times New Roman" w:hAnsi="Times New Roman"/>
          <w:b w:val="false"/>
          <w:caps w:val="false"/>
          <w:smallCaps w:val="false"/>
          <w:shadow w:val="false"/>
          <w:color w:val="000000" w:themeColor="text1"/>
          <w:sz w:val="28"/>
          <w:szCs w:val="24"/>
        </w:rPr>
        <w:t>По данным статистического бюллетеня «Численность населения Кузбасса по состоянию на 01.01.2023 года», предоставленным территориальным округом Федеральной службы государственной статистики по Кемеровской области-Кузбассу, изменение численности населения в Беловском городском округе представлена в таблице 2.3.3.2</w:t>
      </w:r>
    </w:p>
    <w:p>
      <w:pPr>
        <w:pStyle w:val="224"/>
        <w:ind w:firstLine="709"/>
        <w:jc w:val="both"/>
        <w:rPr>
          <w:rFonts w:ascii="Times New Roman" w:hAnsi="Times New Roman"/>
          <w:b w:val="false"/>
          <w:b w:val="false"/>
          <w:caps w:val="false"/>
          <w:smallCaps w:val="false"/>
          <w:shadow w:val="false"/>
          <w:color w:val="000000" w:themeColor="text1"/>
          <w:sz w:val="28"/>
          <w:szCs w:val="24"/>
        </w:rPr>
      </w:pPr>
      <w:r>
        <w:rPr>
          <w:rFonts w:ascii="Times New Roman" w:hAnsi="Times New Roman"/>
          <w:b w:val="false"/>
          <w:caps w:val="false"/>
          <w:smallCaps w:val="false"/>
          <w:shadow w:val="false"/>
          <w:color w:val="000000" w:themeColor="text1"/>
          <w:sz w:val="28"/>
          <w:szCs w:val="24"/>
        </w:rPr>
        <w:t>Таблица 2.3.3.2</w:t>
      </w:r>
    </w:p>
    <w:tbl>
      <w:tblPr>
        <w:tblStyle w:val="afffffffffffb"/>
        <w:tblW w:w="9344" w:type="dxa"/>
        <w:jc w:val="left"/>
        <w:tblInd w:w="0" w:type="dxa"/>
        <w:tblCellMar>
          <w:top w:w="0" w:type="dxa"/>
          <w:left w:w="108" w:type="dxa"/>
          <w:bottom w:w="0" w:type="dxa"/>
          <w:right w:w="108" w:type="dxa"/>
        </w:tblCellMar>
        <w:tblLook w:firstRow="1" w:noVBand="1" w:lastRow="0" w:firstColumn="1" w:lastColumn="0" w:noHBand="0" w:val="04a0"/>
      </w:tblPr>
      <w:tblGrid>
        <w:gridCol w:w="1713"/>
        <w:gridCol w:w="1497"/>
        <w:gridCol w:w="1273"/>
        <w:gridCol w:w="1618"/>
        <w:gridCol w:w="1747"/>
        <w:gridCol w:w="1495"/>
      </w:tblGrid>
      <w:tr>
        <w:trPr/>
        <w:tc>
          <w:tcPr>
            <w:tcW w:w="1713" w:type="dxa"/>
            <w:vMerge w:val="restart"/>
            <w:tcBorders/>
            <w:shd w:color="auto" w:fill="auto" w:val="clear"/>
          </w:tcPr>
          <w:p>
            <w:pPr>
              <w:pStyle w:val="224"/>
              <w:spacing w:before="240" w:after="0"/>
              <w:contextualSpacing/>
              <w:jc w:val="both"/>
              <w:rPr>
                <w:rFonts w:ascii="Times New Roman" w:hAnsi="Times New Roman"/>
                <w:b w:val="false"/>
                <w:b w:val="false"/>
                <w:caps w:val="false"/>
                <w:smallCaps w:val="false"/>
                <w:shadow w:val="false"/>
                <w:color w:val="000000" w:themeColor="text1"/>
                <w:szCs w:val="24"/>
              </w:rPr>
            </w:pPr>
            <w:r>
              <w:rPr>
                <w:rFonts w:eastAsia="Calibri" w:ascii="Times New Roman" w:hAnsi="Times New Roman"/>
                <w:b w:val="false"/>
                <w:caps w:val="false"/>
                <w:smallCaps w:val="false"/>
                <w:shadow w:val="false"/>
                <w:color w:val="000000" w:themeColor="text1"/>
                <w:szCs w:val="24"/>
                <w:lang w:eastAsia="ru-RU"/>
              </w:rPr>
              <w:t>Наименование</w:t>
            </w:r>
          </w:p>
        </w:tc>
        <w:tc>
          <w:tcPr>
            <w:tcW w:w="1497" w:type="dxa"/>
            <w:vMerge w:val="restart"/>
            <w:tcBorders/>
            <w:shd w:color="auto" w:fill="auto" w:val="clear"/>
          </w:tcPr>
          <w:p>
            <w:pPr>
              <w:pStyle w:val="224"/>
              <w:spacing w:before="240" w:after="0"/>
              <w:contextualSpacing/>
              <w:jc w:val="center"/>
              <w:rPr>
                <w:rFonts w:ascii="Times New Roman" w:hAnsi="Times New Roman"/>
                <w:b w:val="false"/>
                <w:b w:val="false"/>
                <w:caps w:val="false"/>
                <w:smallCaps w:val="false"/>
                <w:shadow w:val="false"/>
                <w:color w:val="000000" w:themeColor="text1"/>
                <w:szCs w:val="24"/>
              </w:rPr>
            </w:pPr>
            <w:r>
              <w:rPr>
                <w:rFonts w:eastAsia="Calibri" w:ascii="Times New Roman" w:hAnsi="Times New Roman"/>
                <w:b w:val="false"/>
                <w:caps w:val="false"/>
                <w:smallCaps w:val="false"/>
                <w:shadow w:val="false"/>
                <w:color w:val="000000" w:themeColor="text1"/>
                <w:szCs w:val="24"/>
                <w:lang w:eastAsia="ru-RU"/>
              </w:rPr>
              <w:t>численность населения на 01.01.2022г.</w:t>
            </w:r>
          </w:p>
        </w:tc>
        <w:tc>
          <w:tcPr>
            <w:tcW w:w="4638" w:type="dxa"/>
            <w:gridSpan w:val="3"/>
            <w:tcBorders/>
            <w:shd w:color="auto" w:fill="auto" w:val="clear"/>
          </w:tcPr>
          <w:p>
            <w:pPr>
              <w:pStyle w:val="224"/>
              <w:spacing w:before="240" w:after="0"/>
              <w:contextualSpacing/>
              <w:jc w:val="center"/>
              <w:rPr>
                <w:rFonts w:ascii="Times New Roman" w:hAnsi="Times New Roman"/>
                <w:b w:val="false"/>
                <w:b w:val="false"/>
                <w:caps w:val="false"/>
                <w:smallCaps w:val="false"/>
                <w:shadow w:val="false"/>
                <w:color w:val="000000" w:themeColor="text1"/>
                <w:szCs w:val="24"/>
              </w:rPr>
            </w:pPr>
            <w:r>
              <w:rPr>
                <w:rFonts w:eastAsia="Calibri" w:ascii="Times New Roman" w:hAnsi="Times New Roman"/>
                <w:b w:val="false"/>
                <w:caps w:val="false"/>
                <w:smallCaps w:val="false"/>
                <w:shadow w:val="false"/>
                <w:color w:val="000000" w:themeColor="text1"/>
                <w:szCs w:val="24"/>
                <w:lang w:eastAsia="ru-RU"/>
              </w:rPr>
              <w:t>Изменения за 2022г. (+,-)</w:t>
            </w:r>
          </w:p>
        </w:tc>
        <w:tc>
          <w:tcPr>
            <w:tcW w:w="1495" w:type="dxa"/>
            <w:vMerge w:val="restart"/>
            <w:tcBorders/>
            <w:shd w:color="auto" w:fill="auto" w:val="clear"/>
          </w:tcPr>
          <w:p>
            <w:pPr>
              <w:pStyle w:val="224"/>
              <w:spacing w:before="240" w:after="0"/>
              <w:contextualSpacing/>
              <w:jc w:val="center"/>
              <w:rPr>
                <w:rFonts w:ascii="Times New Roman" w:hAnsi="Times New Roman"/>
                <w:b w:val="false"/>
                <w:b w:val="false"/>
                <w:caps w:val="false"/>
                <w:smallCaps w:val="false"/>
                <w:shadow w:val="false"/>
                <w:color w:val="000000" w:themeColor="text1"/>
                <w:szCs w:val="24"/>
              </w:rPr>
            </w:pPr>
            <w:r>
              <w:rPr>
                <w:rFonts w:eastAsia="Calibri" w:ascii="Times New Roman" w:hAnsi="Times New Roman"/>
                <w:b w:val="false"/>
                <w:caps w:val="false"/>
                <w:smallCaps w:val="false"/>
                <w:shadow w:val="false"/>
                <w:color w:val="000000" w:themeColor="text1"/>
                <w:szCs w:val="24"/>
                <w:lang w:eastAsia="ru-RU"/>
              </w:rPr>
              <w:t>численность населения на 01.01.2023г.</w:t>
            </w:r>
          </w:p>
        </w:tc>
      </w:tr>
      <w:tr>
        <w:trPr/>
        <w:tc>
          <w:tcPr>
            <w:tcW w:w="1713" w:type="dxa"/>
            <w:vMerge w:val="continue"/>
            <w:tcBorders/>
            <w:shd w:color="auto" w:fill="auto" w:val="clear"/>
          </w:tcPr>
          <w:p>
            <w:pPr>
              <w:pStyle w:val="224"/>
              <w:spacing w:before="240" w:after="0"/>
              <w:contextualSpacing/>
              <w:jc w:val="both"/>
              <w:rPr>
                <w:rFonts w:ascii="Times New Roman" w:hAnsi="Times New Roman" w:eastAsia="Calibri"/>
                <w:b w:val="false"/>
                <w:b w:val="false"/>
                <w:caps w:val="false"/>
                <w:smallCaps w:val="false"/>
                <w:shadow w:val="false"/>
                <w:color w:val="000000" w:themeColor="text1"/>
                <w:sz w:val="28"/>
                <w:szCs w:val="24"/>
                <w:lang w:eastAsia="ru-RU"/>
              </w:rPr>
            </w:pPr>
            <w:r>
              <w:rPr>
                <w:rFonts w:eastAsia="Calibri" w:ascii="Times New Roman" w:hAnsi="Times New Roman"/>
                <w:b w:val="false"/>
                <w:caps w:val="false"/>
                <w:smallCaps w:val="false"/>
                <w:shadow w:val="false"/>
                <w:color w:val="000000" w:themeColor="text1"/>
                <w:sz w:val="28"/>
                <w:szCs w:val="24"/>
                <w:lang w:eastAsia="ru-RU"/>
              </w:rPr>
            </w:r>
          </w:p>
        </w:tc>
        <w:tc>
          <w:tcPr>
            <w:tcW w:w="1497" w:type="dxa"/>
            <w:vMerge w:val="continue"/>
            <w:tcBorders/>
            <w:shd w:color="auto" w:fill="auto" w:val="clear"/>
          </w:tcPr>
          <w:p>
            <w:pPr>
              <w:pStyle w:val="224"/>
              <w:spacing w:before="240" w:after="0"/>
              <w:contextualSpacing/>
              <w:jc w:val="both"/>
              <w:rPr>
                <w:rFonts w:ascii="Times New Roman" w:hAnsi="Times New Roman" w:eastAsia="Calibri"/>
                <w:b w:val="false"/>
                <w:b w:val="false"/>
                <w:caps w:val="false"/>
                <w:smallCaps w:val="false"/>
                <w:shadow w:val="false"/>
                <w:color w:val="000000" w:themeColor="text1"/>
                <w:sz w:val="28"/>
                <w:szCs w:val="24"/>
                <w:lang w:eastAsia="ru-RU"/>
              </w:rPr>
            </w:pPr>
            <w:r>
              <w:rPr>
                <w:rFonts w:eastAsia="Calibri" w:ascii="Times New Roman" w:hAnsi="Times New Roman"/>
                <w:b w:val="false"/>
                <w:caps w:val="false"/>
                <w:smallCaps w:val="false"/>
                <w:shadow w:val="false"/>
                <w:color w:val="000000" w:themeColor="text1"/>
                <w:sz w:val="28"/>
                <w:szCs w:val="24"/>
                <w:lang w:eastAsia="ru-RU"/>
              </w:rPr>
            </w:r>
          </w:p>
        </w:tc>
        <w:tc>
          <w:tcPr>
            <w:tcW w:w="1273" w:type="dxa"/>
            <w:vMerge w:val="restart"/>
            <w:tcBorders/>
            <w:shd w:color="auto" w:fill="auto" w:val="clear"/>
          </w:tcPr>
          <w:p>
            <w:pPr>
              <w:pStyle w:val="224"/>
              <w:spacing w:before="240" w:after="0"/>
              <w:contextualSpacing/>
              <w:jc w:val="center"/>
              <w:rPr>
                <w:rFonts w:ascii="Times New Roman" w:hAnsi="Times New Roman"/>
                <w:b w:val="false"/>
                <w:b w:val="false"/>
                <w:caps w:val="false"/>
                <w:smallCaps w:val="false"/>
                <w:shadow w:val="false"/>
                <w:color w:val="000000" w:themeColor="text1"/>
                <w:szCs w:val="24"/>
              </w:rPr>
            </w:pPr>
            <w:r>
              <w:rPr>
                <w:rFonts w:eastAsia="Calibri" w:ascii="Times New Roman" w:hAnsi="Times New Roman"/>
                <w:b w:val="false"/>
                <w:caps w:val="false"/>
                <w:smallCaps w:val="false"/>
                <w:shadow w:val="false"/>
                <w:color w:val="000000" w:themeColor="text1"/>
                <w:szCs w:val="24"/>
                <w:lang w:eastAsia="ru-RU"/>
              </w:rPr>
              <w:t>общий прирост</w:t>
            </w:r>
          </w:p>
        </w:tc>
        <w:tc>
          <w:tcPr>
            <w:tcW w:w="3365" w:type="dxa"/>
            <w:gridSpan w:val="2"/>
            <w:tcBorders/>
            <w:shd w:color="auto" w:fill="auto" w:val="clear"/>
          </w:tcPr>
          <w:p>
            <w:pPr>
              <w:pStyle w:val="224"/>
              <w:spacing w:before="240" w:after="0"/>
              <w:contextualSpacing/>
              <w:jc w:val="center"/>
              <w:rPr>
                <w:rFonts w:ascii="Times New Roman" w:hAnsi="Times New Roman"/>
                <w:b w:val="false"/>
                <w:b w:val="false"/>
                <w:caps w:val="false"/>
                <w:smallCaps w:val="false"/>
                <w:shadow w:val="false"/>
                <w:color w:val="000000" w:themeColor="text1"/>
                <w:szCs w:val="24"/>
              </w:rPr>
            </w:pPr>
            <w:r>
              <w:rPr>
                <w:rFonts w:eastAsia="Calibri" w:ascii="Times New Roman" w:hAnsi="Times New Roman"/>
                <w:b w:val="false"/>
                <w:caps w:val="false"/>
                <w:smallCaps w:val="false"/>
                <w:shadow w:val="false"/>
                <w:color w:val="000000" w:themeColor="text1"/>
                <w:szCs w:val="24"/>
                <w:lang w:eastAsia="ru-RU"/>
              </w:rPr>
              <w:t>в том числе</w:t>
            </w:r>
          </w:p>
        </w:tc>
        <w:tc>
          <w:tcPr>
            <w:tcW w:w="1495" w:type="dxa"/>
            <w:vMerge w:val="continue"/>
            <w:tcBorders/>
            <w:shd w:color="auto" w:fill="auto" w:val="clear"/>
          </w:tcPr>
          <w:p>
            <w:pPr>
              <w:pStyle w:val="224"/>
              <w:spacing w:before="240" w:after="0"/>
              <w:contextualSpacing/>
              <w:jc w:val="both"/>
              <w:rPr>
                <w:rFonts w:ascii="Times New Roman" w:hAnsi="Times New Roman" w:eastAsia="Calibri"/>
                <w:b w:val="false"/>
                <w:b w:val="false"/>
                <w:caps w:val="false"/>
                <w:smallCaps w:val="false"/>
                <w:shadow w:val="false"/>
                <w:color w:val="000000" w:themeColor="text1"/>
                <w:sz w:val="28"/>
                <w:szCs w:val="24"/>
                <w:lang w:eastAsia="ru-RU"/>
              </w:rPr>
            </w:pPr>
            <w:r>
              <w:rPr>
                <w:rFonts w:eastAsia="Calibri" w:ascii="Times New Roman" w:hAnsi="Times New Roman"/>
                <w:b w:val="false"/>
                <w:caps w:val="false"/>
                <w:smallCaps w:val="false"/>
                <w:shadow w:val="false"/>
                <w:color w:val="000000" w:themeColor="text1"/>
                <w:sz w:val="28"/>
                <w:szCs w:val="24"/>
                <w:lang w:eastAsia="ru-RU"/>
              </w:rPr>
            </w:r>
          </w:p>
        </w:tc>
      </w:tr>
      <w:tr>
        <w:trPr/>
        <w:tc>
          <w:tcPr>
            <w:tcW w:w="1713" w:type="dxa"/>
            <w:vMerge w:val="continue"/>
            <w:tcBorders/>
            <w:shd w:color="auto" w:fill="auto" w:val="clear"/>
          </w:tcPr>
          <w:p>
            <w:pPr>
              <w:pStyle w:val="224"/>
              <w:spacing w:before="240" w:after="0"/>
              <w:contextualSpacing/>
              <w:jc w:val="both"/>
              <w:rPr>
                <w:rFonts w:ascii="Times New Roman" w:hAnsi="Times New Roman" w:eastAsia="Calibri"/>
                <w:b w:val="false"/>
                <w:b w:val="false"/>
                <w:caps w:val="false"/>
                <w:smallCaps w:val="false"/>
                <w:shadow w:val="false"/>
                <w:color w:val="000000" w:themeColor="text1"/>
                <w:sz w:val="28"/>
                <w:szCs w:val="24"/>
                <w:lang w:eastAsia="ru-RU"/>
              </w:rPr>
            </w:pPr>
            <w:r>
              <w:rPr>
                <w:rFonts w:eastAsia="Calibri" w:ascii="Times New Roman" w:hAnsi="Times New Roman"/>
                <w:b w:val="false"/>
                <w:caps w:val="false"/>
                <w:smallCaps w:val="false"/>
                <w:shadow w:val="false"/>
                <w:color w:val="000000" w:themeColor="text1"/>
                <w:sz w:val="28"/>
                <w:szCs w:val="24"/>
                <w:lang w:eastAsia="ru-RU"/>
              </w:rPr>
            </w:r>
          </w:p>
        </w:tc>
        <w:tc>
          <w:tcPr>
            <w:tcW w:w="1497" w:type="dxa"/>
            <w:vMerge w:val="continue"/>
            <w:tcBorders/>
            <w:shd w:color="auto" w:fill="auto" w:val="clear"/>
          </w:tcPr>
          <w:p>
            <w:pPr>
              <w:pStyle w:val="224"/>
              <w:spacing w:before="240" w:after="0"/>
              <w:contextualSpacing/>
              <w:jc w:val="both"/>
              <w:rPr>
                <w:rFonts w:ascii="Times New Roman" w:hAnsi="Times New Roman" w:eastAsia="Calibri"/>
                <w:b w:val="false"/>
                <w:b w:val="false"/>
                <w:caps w:val="false"/>
                <w:smallCaps w:val="false"/>
                <w:shadow w:val="false"/>
                <w:color w:val="000000" w:themeColor="text1"/>
                <w:sz w:val="28"/>
                <w:szCs w:val="24"/>
                <w:lang w:eastAsia="ru-RU"/>
              </w:rPr>
            </w:pPr>
            <w:r>
              <w:rPr>
                <w:rFonts w:eastAsia="Calibri" w:ascii="Times New Roman" w:hAnsi="Times New Roman"/>
                <w:b w:val="false"/>
                <w:caps w:val="false"/>
                <w:smallCaps w:val="false"/>
                <w:shadow w:val="false"/>
                <w:color w:val="000000" w:themeColor="text1"/>
                <w:sz w:val="28"/>
                <w:szCs w:val="24"/>
                <w:lang w:eastAsia="ru-RU"/>
              </w:rPr>
            </w:r>
          </w:p>
        </w:tc>
        <w:tc>
          <w:tcPr>
            <w:tcW w:w="1273" w:type="dxa"/>
            <w:vMerge w:val="continue"/>
            <w:tcBorders/>
            <w:shd w:color="auto" w:fill="auto" w:val="clear"/>
          </w:tcPr>
          <w:p>
            <w:pPr>
              <w:pStyle w:val="224"/>
              <w:spacing w:before="240" w:after="0"/>
              <w:contextualSpacing/>
              <w:jc w:val="both"/>
              <w:rPr>
                <w:rFonts w:ascii="Times New Roman" w:hAnsi="Times New Roman" w:eastAsia="Calibri"/>
                <w:b w:val="false"/>
                <w:b w:val="false"/>
                <w:caps w:val="false"/>
                <w:smallCaps w:val="false"/>
                <w:shadow w:val="false"/>
                <w:color w:val="000000" w:themeColor="text1"/>
                <w:sz w:val="28"/>
                <w:szCs w:val="24"/>
                <w:lang w:eastAsia="ru-RU"/>
              </w:rPr>
            </w:pPr>
            <w:r>
              <w:rPr>
                <w:rFonts w:eastAsia="Calibri" w:ascii="Times New Roman" w:hAnsi="Times New Roman"/>
                <w:b w:val="false"/>
                <w:caps w:val="false"/>
                <w:smallCaps w:val="false"/>
                <w:shadow w:val="false"/>
                <w:color w:val="000000" w:themeColor="text1"/>
                <w:sz w:val="28"/>
                <w:szCs w:val="24"/>
                <w:lang w:eastAsia="ru-RU"/>
              </w:rPr>
            </w:r>
          </w:p>
        </w:tc>
        <w:tc>
          <w:tcPr>
            <w:tcW w:w="1618" w:type="dxa"/>
            <w:tcBorders/>
            <w:shd w:color="auto" w:fill="auto" w:val="clear"/>
          </w:tcPr>
          <w:p>
            <w:pPr>
              <w:pStyle w:val="224"/>
              <w:spacing w:before="240" w:after="0"/>
              <w:contextualSpacing/>
              <w:jc w:val="center"/>
              <w:rPr>
                <w:rFonts w:ascii="Times New Roman" w:hAnsi="Times New Roman"/>
                <w:b w:val="false"/>
                <w:b w:val="false"/>
                <w:caps w:val="false"/>
                <w:smallCaps w:val="false"/>
                <w:shadow w:val="false"/>
                <w:color w:val="000000" w:themeColor="text1"/>
                <w:szCs w:val="24"/>
              </w:rPr>
            </w:pPr>
            <w:r>
              <w:rPr>
                <w:rFonts w:eastAsia="Calibri" w:ascii="Times New Roman" w:hAnsi="Times New Roman"/>
                <w:b w:val="false"/>
                <w:caps w:val="false"/>
                <w:smallCaps w:val="false"/>
                <w:shadow w:val="false"/>
                <w:color w:val="000000" w:themeColor="text1"/>
                <w:szCs w:val="24"/>
                <w:lang w:eastAsia="ru-RU"/>
              </w:rPr>
              <w:t>естественный прирост</w:t>
            </w:r>
          </w:p>
        </w:tc>
        <w:tc>
          <w:tcPr>
            <w:tcW w:w="1747" w:type="dxa"/>
            <w:tcBorders/>
            <w:shd w:color="auto" w:fill="auto" w:val="clear"/>
          </w:tcPr>
          <w:p>
            <w:pPr>
              <w:pStyle w:val="224"/>
              <w:spacing w:before="240" w:after="0"/>
              <w:contextualSpacing/>
              <w:jc w:val="center"/>
              <w:rPr>
                <w:rFonts w:ascii="Times New Roman" w:hAnsi="Times New Roman"/>
                <w:b w:val="false"/>
                <w:b w:val="false"/>
                <w:caps w:val="false"/>
                <w:smallCaps w:val="false"/>
                <w:shadow w:val="false"/>
                <w:color w:val="000000" w:themeColor="text1"/>
                <w:szCs w:val="24"/>
              </w:rPr>
            </w:pPr>
            <w:r>
              <w:rPr>
                <w:rFonts w:eastAsia="Calibri" w:ascii="Times New Roman" w:hAnsi="Times New Roman"/>
                <w:b w:val="false"/>
                <w:caps w:val="false"/>
                <w:smallCaps w:val="false"/>
                <w:shadow w:val="false"/>
                <w:color w:val="000000" w:themeColor="text1"/>
                <w:szCs w:val="24"/>
                <w:lang w:eastAsia="ru-RU"/>
              </w:rPr>
              <w:t>миграционный прирост</w:t>
            </w:r>
          </w:p>
        </w:tc>
        <w:tc>
          <w:tcPr>
            <w:tcW w:w="1495" w:type="dxa"/>
            <w:vMerge w:val="continue"/>
            <w:tcBorders/>
            <w:shd w:color="auto" w:fill="auto" w:val="clear"/>
          </w:tcPr>
          <w:p>
            <w:pPr>
              <w:pStyle w:val="224"/>
              <w:spacing w:before="240" w:after="0"/>
              <w:contextualSpacing/>
              <w:jc w:val="both"/>
              <w:rPr>
                <w:rFonts w:ascii="Times New Roman" w:hAnsi="Times New Roman" w:eastAsia="Calibri"/>
                <w:b w:val="false"/>
                <w:b w:val="false"/>
                <w:caps w:val="false"/>
                <w:smallCaps w:val="false"/>
                <w:shadow w:val="false"/>
                <w:color w:val="000000" w:themeColor="text1"/>
                <w:sz w:val="28"/>
                <w:szCs w:val="24"/>
                <w:lang w:eastAsia="ru-RU"/>
              </w:rPr>
            </w:pPr>
            <w:r>
              <w:rPr>
                <w:rFonts w:eastAsia="Calibri" w:ascii="Times New Roman" w:hAnsi="Times New Roman"/>
                <w:b w:val="false"/>
                <w:caps w:val="false"/>
                <w:smallCaps w:val="false"/>
                <w:shadow w:val="false"/>
                <w:color w:val="000000" w:themeColor="text1"/>
                <w:sz w:val="28"/>
                <w:szCs w:val="24"/>
                <w:lang w:eastAsia="ru-RU"/>
              </w:rPr>
            </w:r>
          </w:p>
        </w:tc>
      </w:tr>
      <w:tr>
        <w:trPr>
          <w:trHeight w:val="681" w:hRule="atLeast"/>
        </w:trPr>
        <w:tc>
          <w:tcPr>
            <w:tcW w:w="1713" w:type="dxa"/>
            <w:tcBorders/>
            <w:shd w:color="auto" w:fill="auto" w:val="clear"/>
          </w:tcPr>
          <w:p>
            <w:pPr>
              <w:pStyle w:val="164"/>
              <w:jc w:val="center"/>
              <w:rPr>
                <w:rFonts w:ascii="Calibri" w:hAnsi="Calibri" w:eastAsia="Calibri"/>
              </w:rPr>
            </w:pPr>
            <w:r>
              <w:rPr>
                <w:rFonts w:eastAsia="Calibri" w:ascii="Calibri" w:hAnsi="Calibri"/>
                <w:szCs w:val="20"/>
                <w:lang w:eastAsia="ru-RU"/>
              </w:rPr>
              <w:t>Беловский городской округ</w:t>
            </w:r>
          </w:p>
        </w:tc>
        <w:tc>
          <w:tcPr>
            <w:tcW w:w="1497" w:type="dxa"/>
            <w:tcBorders/>
            <w:shd w:color="auto" w:fill="auto" w:val="clear"/>
          </w:tcPr>
          <w:p>
            <w:pPr>
              <w:pStyle w:val="164"/>
              <w:jc w:val="center"/>
              <w:rPr>
                <w:rFonts w:ascii="Calibri" w:hAnsi="Calibri" w:eastAsia="Calibri"/>
                <w:szCs w:val="20"/>
                <w:lang w:eastAsia="ru-RU"/>
              </w:rPr>
            </w:pPr>
            <w:r>
              <w:rPr>
                <w:rFonts w:eastAsia="Calibri" w:ascii="Calibri" w:hAnsi="Calibri"/>
                <w:szCs w:val="20"/>
                <w:lang w:eastAsia="ru-RU"/>
              </w:rPr>
            </w:r>
          </w:p>
          <w:p>
            <w:pPr>
              <w:pStyle w:val="164"/>
              <w:jc w:val="center"/>
              <w:rPr>
                <w:rFonts w:ascii="Calibri" w:hAnsi="Calibri" w:eastAsia="Calibri"/>
              </w:rPr>
            </w:pPr>
            <w:r>
              <w:rPr>
                <w:rFonts w:eastAsia="Calibri" w:ascii="Calibri" w:hAnsi="Calibri"/>
                <w:szCs w:val="20"/>
                <w:lang w:eastAsia="ru-RU"/>
              </w:rPr>
              <w:t>121044</w:t>
            </w:r>
          </w:p>
        </w:tc>
        <w:tc>
          <w:tcPr>
            <w:tcW w:w="1273" w:type="dxa"/>
            <w:tcBorders/>
            <w:shd w:color="auto" w:fill="auto" w:val="clear"/>
          </w:tcPr>
          <w:p>
            <w:pPr>
              <w:pStyle w:val="164"/>
              <w:jc w:val="center"/>
              <w:rPr>
                <w:rFonts w:ascii="Calibri" w:hAnsi="Calibri" w:eastAsia="Calibri"/>
                <w:szCs w:val="20"/>
                <w:lang w:eastAsia="ru-RU"/>
              </w:rPr>
            </w:pPr>
            <w:r>
              <w:rPr>
                <w:rFonts w:eastAsia="Calibri" w:ascii="Calibri" w:hAnsi="Calibri"/>
                <w:szCs w:val="20"/>
                <w:lang w:eastAsia="ru-RU"/>
              </w:rPr>
            </w:r>
          </w:p>
          <w:p>
            <w:pPr>
              <w:pStyle w:val="164"/>
              <w:jc w:val="center"/>
              <w:rPr>
                <w:rFonts w:ascii="Calibri" w:hAnsi="Calibri" w:eastAsia="Calibri"/>
              </w:rPr>
            </w:pPr>
            <w:r>
              <w:rPr>
                <w:rFonts w:eastAsia="Calibri" w:ascii="Calibri" w:hAnsi="Calibri"/>
                <w:szCs w:val="20"/>
                <w:lang w:eastAsia="ru-RU"/>
              </w:rPr>
              <w:t>-950</w:t>
            </w:r>
          </w:p>
        </w:tc>
        <w:tc>
          <w:tcPr>
            <w:tcW w:w="1618" w:type="dxa"/>
            <w:tcBorders/>
            <w:shd w:color="auto" w:fill="auto" w:val="clear"/>
          </w:tcPr>
          <w:p>
            <w:pPr>
              <w:pStyle w:val="164"/>
              <w:jc w:val="center"/>
              <w:rPr>
                <w:rFonts w:ascii="Calibri" w:hAnsi="Calibri" w:eastAsia="Calibri"/>
                <w:szCs w:val="20"/>
                <w:lang w:eastAsia="ru-RU"/>
              </w:rPr>
            </w:pPr>
            <w:r>
              <w:rPr>
                <w:rFonts w:eastAsia="Calibri" w:ascii="Calibri" w:hAnsi="Calibri"/>
                <w:szCs w:val="20"/>
                <w:lang w:eastAsia="ru-RU"/>
              </w:rPr>
            </w:r>
          </w:p>
          <w:p>
            <w:pPr>
              <w:pStyle w:val="164"/>
              <w:jc w:val="center"/>
              <w:rPr>
                <w:rFonts w:ascii="Calibri" w:hAnsi="Calibri" w:eastAsia="Calibri"/>
              </w:rPr>
            </w:pPr>
            <w:r>
              <w:rPr>
                <w:rFonts w:eastAsia="Calibri" w:ascii="Calibri" w:hAnsi="Calibri"/>
                <w:szCs w:val="20"/>
                <w:lang w:eastAsia="ru-RU"/>
              </w:rPr>
              <w:t>-964</w:t>
            </w:r>
          </w:p>
        </w:tc>
        <w:tc>
          <w:tcPr>
            <w:tcW w:w="1747" w:type="dxa"/>
            <w:tcBorders/>
            <w:shd w:color="auto" w:fill="auto" w:val="clear"/>
          </w:tcPr>
          <w:p>
            <w:pPr>
              <w:pStyle w:val="164"/>
              <w:jc w:val="center"/>
              <w:rPr>
                <w:rFonts w:ascii="Calibri" w:hAnsi="Calibri" w:eastAsia="Calibri"/>
                <w:szCs w:val="20"/>
                <w:lang w:eastAsia="ru-RU"/>
              </w:rPr>
            </w:pPr>
            <w:r>
              <w:rPr>
                <w:rFonts w:eastAsia="Calibri" w:ascii="Calibri" w:hAnsi="Calibri"/>
                <w:szCs w:val="20"/>
                <w:lang w:eastAsia="ru-RU"/>
              </w:rPr>
            </w:r>
          </w:p>
          <w:p>
            <w:pPr>
              <w:pStyle w:val="164"/>
              <w:jc w:val="center"/>
              <w:rPr>
                <w:rFonts w:ascii="Calibri" w:hAnsi="Calibri" w:eastAsia="Calibri"/>
              </w:rPr>
            </w:pPr>
            <w:r>
              <w:rPr>
                <w:rFonts w:eastAsia="Calibri" w:ascii="Calibri" w:hAnsi="Calibri"/>
                <w:szCs w:val="20"/>
                <w:lang w:eastAsia="ru-RU"/>
              </w:rPr>
              <w:t>14</w:t>
            </w:r>
          </w:p>
        </w:tc>
        <w:tc>
          <w:tcPr>
            <w:tcW w:w="1495" w:type="dxa"/>
            <w:tcBorders/>
            <w:shd w:color="auto" w:fill="auto" w:val="clear"/>
          </w:tcPr>
          <w:p>
            <w:pPr>
              <w:pStyle w:val="164"/>
              <w:jc w:val="center"/>
              <w:rPr>
                <w:rFonts w:ascii="Calibri" w:hAnsi="Calibri" w:eastAsia="Calibri"/>
                <w:szCs w:val="20"/>
                <w:lang w:eastAsia="ru-RU"/>
              </w:rPr>
            </w:pPr>
            <w:r>
              <w:rPr>
                <w:rFonts w:eastAsia="Calibri" w:ascii="Calibri" w:hAnsi="Calibri"/>
                <w:szCs w:val="20"/>
                <w:lang w:eastAsia="ru-RU"/>
              </w:rPr>
            </w:r>
          </w:p>
          <w:p>
            <w:pPr>
              <w:pStyle w:val="164"/>
              <w:jc w:val="center"/>
              <w:rPr>
                <w:rFonts w:ascii="Calibri" w:hAnsi="Calibri" w:eastAsia="Calibri"/>
              </w:rPr>
            </w:pPr>
            <w:r>
              <w:rPr>
                <w:rFonts w:eastAsia="Calibri" w:ascii="Calibri" w:hAnsi="Calibri"/>
                <w:szCs w:val="20"/>
                <w:lang w:eastAsia="ru-RU"/>
              </w:rPr>
              <w:t>120094</w:t>
            </w:r>
          </w:p>
        </w:tc>
      </w:tr>
    </w:tbl>
    <w:p>
      <w:pPr>
        <w:pStyle w:val="224"/>
        <w:ind w:firstLine="709"/>
        <w:jc w:val="both"/>
        <w:rPr>
          <w:rFonts w:ascii="Times New Roman" w:hAnsi="Times New Roman"/>
          <w:b w:val="false"/>
          <w:b w:val="false"/>
          <w:caps w:val="false"/>
          <w:smallCaps w:val="false"/>
          <w:shadow w:val="false"/>
          <w:color w:val="FFC000"/>
          <w:sz w:val="28"/>
          <w:szCs w:val="24"/>
        </w:rPr>
      </w:pPr>
      <w:r>
        <w:rPr>
          <w:rFonts w:ascii="Times New Roman" w:hAnsi="Times New Roman"/>
          <w:b w:val="false"/>
          <w:caps w:val="false"/>
          <w:smallCaps w:val="false"/>
          <w:shadow w:val="false"/>
          <w:color w:val="000000" w:themeColor="text1"/>
          <w:sz w:val="28"/>
          <w:szCs w:val="24"/>
        </w:rPr>
        <w:t>Как видно из приведенных выше данных, на начало 2023 года общий прирост населения в Беловском городском округе имеет отрицательные значения. Обусловлено снижение численности населения как естественной убылью, так и миграционной убылью населения. Согласно государственного доклада «О состоянии санитарно-эпидемиологического благополучия населения в Кемеровской области-Кузбасса в 2022 году</w:t>
      </w:r>
      <w:r>
        <w:rPr>
          <w:rFonts w:ascii="Times New Roman" w:hAnsi="Times New Roman"/>
          <w:b w:val="false"/>
          <w:caps w:val="false"/>
          <w:smallCaps w:val="false"/>
          <w:color w:val="000000" w:themeColor="text1"/>
          <w:sz w:val="28"/>
          <w:szCs w:val="24"/>
        </w:rPr>
        <w:t xml:space="preserve">» </w:t>
      </w:r>
      <w:r>
        <w:rPr>
          <w:rFonts w:ascii="Times New Roman" w:hAnsi="Times New Roman"/>
          <w:b w:val="false"/>
          <w:caps w:val="false"/>
          <w:smallCaps w:val="false"/>
          <w:shadow w:val="false"/>
          <w:color w:val="000000" w:themeColor="text1"/>
          <w:sz w:val="28"/>
          <w:szCs w:val="24"/>
        </w:rPr>
        <w:t>ведущая роль в снижении численности населения принадлежит естественной убыли населения, которая в последние годы увеличилась на фоне снижения миграционной убыли населения.</w:t>
      </w:r>
    </w:p>
    <w:p>
      <w:pPr>
        <w:pStyle w:val="Normal"/>
        <w:shd w:val="clear" w:color="auto" w:fill="FFFFFF"/>
        <w:spacing w:before="0" w:after="0"/>
        <w:ind w:firstLine="709"/>
        <w:rPr>
          <w:color w:val="000000" w:themeColor="text1"/>
          <w:szCs w:val="28"/>
        </w:rPr>
      </w:pPr>
      <w:r>
        <w:rPr>
          <w:color w:val="000000" w:themeColor="text1"/>
          <w:szCs w:val="28"/>
        </w:rPr>
        <w:t>Таким образом, общий прирост населения в Беловском городском округе отрицательный.</w:t>
      </w:r>
    </w:p>
    <w:p>
      <w:pPr>
        <w:pStyle w:val="Normal"/>
        <w:shd w:val="clear" w:color="auto" w:fill="FFFFFF"/>
        <w:spacing w:before="0" w:after="0"/>
        <w:ind w:firstLine="709"/>
        <w:rPr>
          <w:color w:val="000000" w:themeColor="text1"/>
          <w:szCs w:val="28"/>
        </w:rPr>
      </w:pPr>
      <w:r>
        <w:rPr>
          <w:color w:val="000000" w:themeColor="text1"/>
          <w:szCs w:val="28"/>
        </w:rPr>
      </w:r>
    </w:p>
    <w:p>
      <w:pPr>
        <w:pStyle w:val="Normal"/>
        <w:shd w:val="clear" w:color="auto" w:fill="FFFFFF"/>
        <w:spacing w:before="0" w:after="0"/>
        <w:ind w:firstLine="709"/>
        <w:rPr>
          <w:b/>
          <w:b/>
          <w:color w:val="000000" w:themeColor="text1"/>
          <w:szCs w:val="28"/>
        </w:rPr>
      </w:pPr>
      <w:r>
        <w:rPr>
          <w:b/>
          <w:color w:val="000000" w:themeColor="text1"/>
          <w:szCs w:val="28"/>
        </w:rPr>
        <w:t>Прогноз численности населения</w:t>
      </w:r>
    </w:p>
    <w:p>
      <w:pPr>
        <w:pStyle w:val="Normal"/>
        <w:ind w:firstLine="709"/>
        <w:rPr>
          <w:color w:val="000000" w:themeColor="text1"/>
          <w:szCs w:val="28"/>
        </w:rPr>
      </w:pPr>
      <w:r>
        <w:rPr>
          <w:color w:val="000000" w:themeColor="text1"/>
          <w:szCs w:val="28"/>
        </w:rPr>
        <w:t xml:space="preserve">Демографическую политику, в том числе прогноз численности населения, в отношении городских округов Кемеровской области устанавливает Министерство экономического развития Кемеровской области. </w:t>
      </w:r>
    </w:p>
    <w:p>
      <w:pPr>
        <w:pStyle w:val="Normal"/>
        <w:ind w:firstLine="709"/>
        <w:rPr>
          <w:color w:val="000000" w:themeColor="text1"/>
          <w:szCs w:val="28"/>
        </w:rPr>
      </w:pPr>
      <w:r>
        <w:rPr>
          <w:color w:val="000000" w:themeColor="text1"/>
          <w:szCs w:val="28"/>
        </w:rPr>
        <w:t>Тенденция изменения численности населения в округе представлена в Стратегии социально-экономического развития Кемеровской области.</w:t>
      </w:r>
    </w:p>
    <w:p>
      <w:pPr>
        <w:pStyle w:val="Normal"/>
        <w:ind w:firstLine="709"/>
        <w:rPr>
          <w:color w:val="000000" w:themeColor="text1"/>
          <w:szCs w:val="28"/>
        </w:rPr>
      </w:pPr>
      <w:r>
        <w:rPr>
          <w:color w:val="000000" w:themeColor="text1"/>
          <w:szCs w:val="28"/>
        </w:rPr>
        <w:t xml:space="preserve">Прогноз численности населения Беловского городского округа выполнялся в рамках генерального плана. Прогноз численности населения выполнен методом экстраполяции, на основе сведений о динамике численности всего населения, основных возрастных групп, детей и подростков, а также о количестве родившихся, умерших, прибывших и выбывших за год. </w:t>
      </w:r>
    </w:p>
    <w:p>
      <w:pPr>
        <w:pStyle w:val="Normal"/>
        <w:ind w:firstLine="709"/>
        <w:rPr>
          <w:szCs w:val="28"/>
        </w:rPr>
      </w:pPr>
      <w:r>
        <w:rPr>
          <w:szCs w:val="28"/>
        </w:rPr>
        <w:t>Согласно прогнозу, расчетная численность населения на первую очередь реализации генерального плана (2033г.) составит 117278 человек, на расчетный срок реализации генерального плана (2043 г.) – 114528 человек.</w:t>
      </w:r>
    </w:p>
    <w:p>
      <w:pPr>
        <w:pStyle w:val="Normal"/>
        <w:rPr>
          <w:color w:val="000000" w:themeColor="text1"/>
          <w:szCs w:val="28"/>
        </w:rPr>
      </w:pPr>
      <w:bookmarkStart w:id="86" w:name="_Toc129349306"/>
      <w:bookmarkStart w:id="87" w:name="_Toc28018926"/>
      <w:bookmarkStart w:id="88" w:name="_Toc149573673"/>
      <w:r>
        <w:rPr>
          <w:color w:val="000000" w:themeColor="text1"/>
          <w:szCs w:val="28"/>
        </w:rPr>
        <w:t>2.3.4. Использование территории</w:t>
      </w:r>
      <w:bookmarkEnd w:id="86"/>
      <w:bookmarkEnd w:id="87"/>
      <w:bookmarkEnd w:id="88"/>
    </w:p>
    <w:p>
      <w:pPr>
        <w:pStyle w:val="Normal"/>
        <w:ind w:firstLine="709"/>
        <w:rPr>
          <w:b/>
          <w:b/>
          <w:color w:val="000000" w:themeColor="text1"/>
        </w:rPr>
      </w:pPr>
      <w:bookmarkStart w:id="89" w:name="_Toc28018927"/>
      <w:bookmarkStart w:id="90" w:name="_Toc24122126"/>
      <w:bookmarkEnd w:id="90"/>
      <w:r>
        <w:rPr>
          <w:b/>
          <w:color w:val="000000" w:themeColor="text1"/>
        </w:rPr>
        <w:t>Существующая организация территории и её использование</w:t>
      </w:r>
      <w:bookmarkEnd w:id="89"/>
    </w:p>
    <w:p>
      <w:pPr>
        <w:pStyle w:val="Normal"/>
        <w:ind w:firstLine="709"/>
        <w:rPr>
          <w:color w:val="000000" w:themeColor="text1"/>
        </w:rPr>
      </w:pPr>
      <w:r>
        <w:rPr>
          <w:color w:val="000000" w:themeColor="text1"/>
        </w:rPr>
        <w:t>Организация существующего использования территории городского округа представлена в нижеследующей таблице.</w:t>
      </w:r>
      <w:bookmarkStart w:id="91" w:name="_Hlk46314050"/>
      <w:bookmarkEnd w:id="91"/>
    </w:p>
    <w:p>
      <w:pPr>
        <w:pStyle w:val="Normal"/>
        <w:ind w:firstLine="709"/>
        <w:rPr>
          <w:color w:val="000000" w:themeColor="text1"/>
        </w:rPr>
      </w:pPr>
      <w:r>
        <w:rPr>
          <w:color w:val="000000" w:themeColor="text1"/>
        </w:rPr>
        <w:t>Таблица 2.3.4.1. Использование территории городского округа</w:t>
      </w:r>
    </w:p>
    <w:tbl>
      <w:tblPr>
        <w:tblW w:w="9214" w:type="dxa"/>
        <w:jc w:val="center"/>
        <w:tblInd w:w="0" w:type="dxa"/>
        <w:tblCellMar>
          <w:top w:w="0" w:type="dxa"/>
          <w:left w:w="108" w:type="dxa"/>
          <w:bottom w:w="0" w:type="dxa"/>
          <w:right w:w="108" w:type="dxa"/>
        </w:tblCellMar>
        <w:tblLook w:firstRow="1" w:noVBand="1" w:lastRow="0" w:firstColumn="1" w:lastColumn="0" w:noHBand="0" w:val="04a0"/>
      </w:tblPr>
      <w:tblGrid>
        <w:gridCol w:w="562"/>
        <w:gridCol w:w="5100"/>
        <w:gridCol w:w="3552"/>
      </w:tblGrid>
      <w:tr>
        <w:trPr>
          <w:tblHeader w:val="true"/>
          <w:trHeight w:val="1722" w:hRule="atLeast"/>
        </w:trPr>
        <w:tc>
          <w:tcPr>
            <w:tcW w:w="562" w:type="dxa"/>
            <w:tcBorders>
              <w:top w:val="single" w:sz="4" w:space="0" w:color="000000"/>
              <w:left w:val="single" w:sz="4" w:space="0" w:color="000000"/>
              <w:bottom w:val="single" w:sz="4" w:space="0" w:color="000000"/>
              <w:right w:val="single" w:sz="4" w:space="0" w:color="000000"/>
            </w:tcBorders>
            <w:shd w:color="auto" w:fill="FFFFFF" w:themeFill="background1" w:val="clear"/>
            <w:vAlign w:val="center"/>
          </w:tcPr>
          <w:p>
            <w:pPr>
              <w:pStyle w:val="164"/>
              <w:jc w:val="center"/>
              <w:rPr>
                <w:lang w:eastAsia="en-US"/>
              </w:rPr>
            </w:pPr>
            <w:r>
              <w:rPr>
                <w:lang w:eastAsia="en-US"/>
              </w:rPr>
              <w:t>№</w:t>
            </w:r>
          </w:p>
          <w:p>
            <w:pPr>
              <w:pStyle w:val="164"/>
              <w:jc w:val="center"/>
              <w:rPr>
                <w:lang w:eastAsia="en-US"/>
              </w:rPr>
            </w:pPr>
            <w:r>
              <w:rPr>
                <w:lang w:eastAsia="en-US"/>
              </w:rPr>
              <w:t>п/п</w:t>
            </w:r>
          </w:p>
        </w:tc>
        <w:tc>
          <w:tcPr>
            <w:tcW w:w="5100" w:type="dxa"/>
            <w:tcBorders>
              <w:top w:val="single" w:sz="4" w:space="0" w:color="000000"/>
              <w:left w:val="single" w:sz="4" w:space="0" w:color="000000"/>
              <w:bottom w:val="single" w:sz="4" w:space="0" w:color="000000"/>
              <w:right w:val="single" w:sz="4" w:space="0" w:color="000000"/>
            </w:tcBorders>
            <w:shd w:color="auto" w:fill="FFFFFF" w:themeFill="background1" w:val="clear"/>
            <w:vAlign w:val="center"/>
          </w:tcPr>
          <w:p>
            <w:pPr>
              <w:pStyle w:val="Normal"/>
              <w:spacing w:lineRule="auto" w:line="252" w:before="0" w:after="120"/>
              <w:jc w:val="center"/>
              <w:rPr>
                <w:sz w:val="24"/>
                <w:lang w:eastAsia="en-US"/>
              </w:rPr>
            </w:pPr>
            <w:r>
              <w:rPr>
                <w:sz w:val="24"/>
                <w:lang w:eastAsia="en-US"/>
              </w:rPr>
              <w:t xml:space="preserve">Наименование территории </w:t>
            </w:r>
          </w:p>
        </w:tc>
        <w:tc>
          <w:tcPr>
            <w:tcW w:w="3552" w:type="dxa"/>
            <w:tcBorders>
              <w:top w:val="single" w:sz="4" w:space="0" w:color="000000"/>
              <w:left w:val="single" w:sz="4" w:space="0" w:color="000000"/>
              <w:bottom w:val="single" w:sz="4" w:space="0" w:color="000000"/>
              <w:right w:val="single" w:sz="4" w:space="0" w:color="000000"/>
            </w:tcBorders>
            <w:shd w:color="auto" w:fill="FFFFFF" w:themeFill="background1" w:val="clear"/>
            <w:vAlign w:val="center"/>
          </w:tcPr>
          <w:p>
            <w:pPr>
              <w:pStyle w:val="Normal"/>
              <w:spacing w:lineRule="auto" w:line="252" w:before="0" w:after="120"/>
              <w:jc w:val="center"/>
              <w:rPr>
                <w:sz w:val="24"/>
                <w:lang w:eastAsia="en-US"/>
              </w:rPr>
            </w:pPr>
            <w:r>
              <w:rPr>
                <w:sz w:val="24"/>
                <w:lang w:eastAsia="en-US"/>
              </w:rPr>
              <w:t>Существующее положение на начало года, в котором осуществляется разработка проекта генерального плана, га</w:t>
            </w:r>
          </w:p>
        </w:tc>
      </w:tr>
      <w:tr>
        <w:trPr>
          <w:trHeight w:val="238" w:hRule="atLeast"/>
        </w:trPr>
        <w:tc>
          <w:tcPr>
            <w:tcW w:w="5662"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120"/>
              <w:jc w:val="center"/>
              <w:rPr>
                <w:bCs/>
                <w:sz w:val="24"/>
                <w:lang w:eastAsia="en-US"/>
              </w:rPr>
            </w:pPr>
            <w:r>
              <w:rPr>
                <w:bCs/>
                <w:sz w:val="24"/>
                <w:lang w:eastAsia="en-US"/>
              </w:rPr>
              <w:t>Территория городского округа, всего</w:t>
            </w:r>
          </w:p>
        </w:tc>
        <w:tc>
          <w:tcPr>
            <w:tcW w:w="3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120"/>
              <w:jc w:val="center"/>
              <w:rPr>
                <w:sz w:val="24"/>
                <w:lang w:eastAsia="en-US"/>
              </w:rPr>
            </w:pPr>
            <w:r>
              <w:rPr>
                <w:color w:val="000000" w:themeColor="text1"/>
                <w:sz w:val="24"/>
              </w:rPr>
              <w:t>22014,9</w:t>
            </w:r>
          </w:p>
        </w:tc>
      </w:tr>
      <w:tr>
        <w:trPr>
          <w:trHeight w:val="238" w:hRule="atLeast"/>
        </w:trPr>
        <w:tc>
          <w:tcPr>
            <w:tcW w:w="5662"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120"/>
              <w:jc w:val="center"/>
              <w:rPr>
                <w:bCs/>
                <w:sz w:val="24"/>
                <w:lang w:eastAsia="en-US"/>
              </w:rPr>
            </w:pPr>
            <w:r>
              <w:rPr>
                <w:bCs/>
                <w:sz w:val="24"/>
                <w:lang w:eastAsia="en-US"/>
              </w:rPr>
              <w:t>Территория в границах населенных пунктов</w:t>
            </w:r>
          </w:p>
        </w:tc>
        <w:tc>
          <w:tcPr>
            <w:tcW w:w="3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120"/>
              <w:jc w:val="center"/>
              <w:rPr>
                <w:sz w:val="24"/>
                <w:lang w:eastAsia="en-US"/>
              </w:rPr>
            </w:pPr>
            <w:r>
              <w:rPr>
                <w:sz w:val="24"/>
              </w:rPr>
              <w:t>17449,2</w:t>
            </w:r>
          </w:p>
        </w:tc>
      </w:tr>
      <w:tr>
        <w:trPr>
          <w:trHeight w:val="238" w:hRule="atLeast"/>
        </w:trPr>
        <w:tc>
          <w:tcPr>
            <w:tcW w:w="5662"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120"/>
              <w:jc w:val="center"/>
              <w:rPr>
                <w:bCs/>
                <w:sz w:val="24"/>
                <w:lang w:eastAsia="en-US"/>
              </w:rPr>
            </w:pPr>
            <w:r>
              <w:rPr>
                <w:bCs/>
                <w:sz w:val="24"/>
                <w:lang w:eastAsia="en-US"/>
              </w:rPr>
              <w:t>Территория вне границ населенных пунктов</w:t>
            </w:r>
          </w:p>
        </w:tc>
        <w:tc>
          <w:tcPr>
            <w:tcW w:w="3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120"/>
              <w:jc w:val="center"/>
              <w:rPr>
                <w:sz w:val="24"/>
                <w:lang w:eastAsia="en-US"/>
              </w:rPr>
            </w:pPr>
            <w:r>
              <w:rPr>
                <w:sz w:val="24"/>
              </w:rPr>
              <w:t>4565,7</w:t>
            </w:r>
          </w:p>
        </w:tc>
      </w:tr>
      <w:tr>
        <w:trPr>
          <w:trHeight w:val="294" w:hRule="atLeast"/>
        </w:trPr>
        <w:tc>
          <w:tcPr>
            <w:tcW w:w="5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120"/>
              <w:jc w:val="center"/>
              <w:rPr>
                <w:sz w:val="24"/>
                <w:lang w:eastAsia="en-US"/>
              </w:rPr>
            </w:pPr>
            <w:r>
              <w:rPr>
                <w:sz w:val="24"/>
                <w:lang w:eastAsia="en-US"/>
              </w:rPr>
              <w:t>1</w:t>
            </w:r>
          </w:p>
        </w:tc>
        <w:tc>
          <w:tcPr>
            <w:tcW w:w="51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120"/>
              <w:rPr>
                <w:sz w:val="24"/>
                <w:lang w:eastAsia="en-US"/>
              </w:rPr>
            </w:pPr>
            <w:r>
              <w:rPr>
                <w:sz w:val="24"/>
                <w:lang w:eastAsia="en-US"/>
              </w:rPr>
              <w:t>Общая площадь зон в границах застройки, в том числе</w:t>
            </w:r>
          </w:p>
        </w:tc>
        <w:tc>
          <w:tcPr>
            <w:tcW w:w="3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120"/>
              <w:jc w:val="center"/>
              <w:rPr>
                <w:sz w:val="24"/>
                <w:lang w:eastAsia="en-US"/>
              </w:rPr>
            </w:pPr>
            <w:r>
              <w:rPr>
                <w:sz w:val="24"/>
              </w:rPr>
              <w:t>21822,2</w:t>
            </w:r>
          </w:p>
        </w:tc>
      </w:tr>
      <w:tr>
        <w:trPr>
          <w:trHeight w:val="80" w:hRule="atLeast"/>
        </w:trPr>
        <w:tc>
          <w:tcPr>
            <w:tcW w:w="5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120"/>
              <w:jc w:val="center"/>
              <w:rPr>
                <w:bCs/>
                <w:sz w:val="24"/>
                <w:lang w:eastAsia="en-US"/>
              </w:rPr>
            </w:pPr>
            <w:r>
              <w:rPr>
                <w:bCs/>
                <w:sz w:val="24"/>
                <w:lang w:eastAsia="en-US"/>
              </w:rPr>
              <w:t>2</w:t>
            </w:r>
          </w:p>
        </w:tc>
        <w:tc>
          <w:tcPr>
            <w:tcW w:w="51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120"/>
              <w:rPr>
                <w:bCs/>
                <w:sz w:val="24"/>
                <w:lang w:eastAsia="en-US"/>
              </w:rPr>
            </w:pPr>
            <w:r>
              <w:rPr>
                <w:bCs/>
                <w:iCs/>
                <w:sz w:val="24"/>
              </w:rPr>
              <w:t>Жилые зоны</w:t>
            </w:r>
          </w:p>
        </w:tc>
        <w:tc>
          <w:tcPr>
            <w:tcW w:w="3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120"/>
              <w:jc w:val="center"/>
              <w:rPr>
                <w:sz w:val="24"/>
                <w:lang w:eastAsia="en-US"/>
              </w:rPr>
            </w:pPr>
            <w:r>
              <w:rPr>
                <w:sz w:val="24"/>
              </w:rPr>
              <w:t>4753,2</w:t>
            </w:r>
          </w:p>
        </w:tc>
      </w:tr>
      <w:tr>
        <w:trPr>
          <w:trHeight w:val="80" w:hRule="atLeast"/>
        </w:trPr>
        <w:tc>
          <w:tcPr>
            <w:tcW w:w="5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120"/>
              <w:jc w:val="center"/>
              <w:rPr>
                <w:bCs/>
                <w:sz w:val="24"/>
                <w:lang w:eastAsia="en-US"/>
              </w:rPr>
            </w:pPr>
            <w:r>
              <w:rPr>
                <w:bCs/>
                <w:sz w:val="24"/>
                <w:lang w:eastAsia="en-US"/>
              </w:rPr>
              <w:t>3</w:t>
            </w:r>
          </w:p>
        </w:tc>
        <w:tc>
          <w:tcPr>
            <w:tcW w:w="510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bidi w:val="0"/>
              <w:spacing w:before="0" w:after="120"/>
              <w:jc w:val="both"/>
              <w:rPr>
                <w:iCs/>
                <w:sz w:val="24"/>
              </w:rPr>
            </w:pPr>
            <w:r>
              <w:rPr>
                <w:iCs/>
                <w:sz w:val="24"/>
              </w:rPr>
              <w:t>Общественно-деловые зоны</w:t>
            </w:r>
          </w:p>
        </w:tc>
        <w:tc>
          <w:tcPr>
            <w:tcW w:w="3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120"/>
              <w:jc w:val="center"/>
              <w:rPr>
                <w:sz w:val="24"/>
                <w:lang w:val="en-US" w:eastAsia="en-US"/>
              </w:rPr>
            </w:pPr>
            <w:r>
              <w:rPr>
                <w:sz w:val="24"/>
              </w:rPr>
              <w:t>451,2</w:t>
            </w:r>
          </w:p>
        </w:tc>
      </w:tr>
      <w:tr>
        <w:trPr>
          <w:trHeight w:val="239" w:hRule="atLeast"/>
        </w:trPr>
        <w:tc>
          <w:tcPr>
            <w:tcW w:w="5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120"/>
              <w:jc w:val="center"/>
              <w:rPr>
                <w:bCs/>
                <w:sz w:val="24"/>
                <w:lang w:eastAsia="en-US"/>
              </w:rPr>
            </w:pPr>
            <w:r>
              <w:rPr>
                <w:bCs/>
                <w:sz w:val="24"/>
                <w:lang w:eastAsia="en-US"/>
              </w:rPr>
              <w:t>4</w:t>
            </w:r>
          </w:p>
        </w:tc>
        <w:tc>
          <w:tcPr>
            <w:tcW w:w="51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120"/>
              <w:rPr>
                <w:bCs/>
                <w:sz w:val="24"/>
                <w:lang w:eastAsia="en-US"/>
              </w:rPr>
            </w:pPr>
            <w:r>
              <w:rPr>
                <w:sz w:val="24"/>
                <w:lang w:eastAsia="en-US"/>
              </w:rPr>
              <w:t>Производственная зона</w:t>
            </w:r>
          </w:p>
        </w:tc>
        <w:tc>
          <w:tcPr>
            <w:tcW w:w="3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tabs>
                <w:tab w:val="clear" w:pos="708"/>
                <w:tab w:val="left" w:pos="1080" w:leader="none"/>
              </w:tabs>
              <w:spacing w:lineRule="auto" w:line="252" w:before="0" w:after="120"/>
              <w:jc w:val="center"/>
              <w:rPr>
                <w:sz w:val="24"/>
                <w:lang w:val="en-US" w:eastAsia="en-US"/>
              </w:rPr>
            </w:pPr>
            <w:r>
              <w:rPr>
                <w:sz w:val="24"/>
              </w:rPr>
              <w:t>6255,7</w:t>
            </w:r>
          </w:p>
        </w:tc>
      </w:tr>
      <w:tr>
        <w:trPr>
          <w:trHeight w:val="239" w:hRule="atLeast"/>
        </w:trPr>
        <w:tc>
          <w:tcPr>
            <w:tcW w:w="5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120"/>
              <w:jc w:val="center"/>
              <w:rPr>
                <w:bCs/>
                <w:sz w:val="24"/>
                <w:lang w:eastAsia="en-US"/>
              </w:rPr>
            </w:pPr>
            <w:r>
              <w:rPr>
                <w:bCs/>
                <w:sz w:val="24"/>
                <w:lang w:eastAsia="en-US"/>
              </w:rPr>
              <w:t>5</w:t>
            </w:r>
          </w:p>
        </w:tc>
        <w:tc>
          <w:tcPr>
            <w:tcW w:w="51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120"/>
              <w:rPr>
                <w:bCs/>
                <w:sz w:val="24"/>
                <w:lang w:eastAsia="en-US"/>
              </w:rPr>
            </w:pPr>
            <w:r>
              <w:rPr>
                <w:bCs/>
                <w:sz w:val="24"/>
                <w:lang w:eastAsia="en-US"/>
              </w:rPr>
              <w:t>Зона транспортной инфраструктуры</w:t>
            </w:r>
          </w:p>
        </w:tc>
        <w:tc>
          <w:tcPr>
            <w:tcW w:w="3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tabs>
                <w:tab w:val="clear" w:pos="708"/>
                <w:tab w:val="left" w:pos="1080" w:leader="none"/>
              </w:tabs>
              <w:spacing w:lineRule="auto" w:line="252" w:before="0" w:after="120"/>
              <w:jc w:val="center"/>
              <w:rPr>
                <w:sz w:val="24"/>
                <w:lang w:eastAsia="en-US"/>
              </w:rPr>
            </w:pPr>
            <w:r>
              <w:rPr>
                <w:sz w:val="24"/>
              </w:rPr>
              <w:t>99,6</w:t>
            </w:r>
          </w:p>
        </w:tc>
      </w:tr>
      <w:tr>
        <w:trPr>
          <w:trHeight w:val="239" w:hRule="atLeast"/>
        </w:trPr>
        <w:tc>
          <w:tcPr>
            <w:tcW w:w="5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120"/>
              <w:jc w:val="center"/>
              <w:rPr>
                <w:bCs/>
                <w:sz w:val="24"/>
                <w:lang w:eastAsia="en-US"/>
              </w:rPr>
            </w:pPr>
            <w:r>
              <w:rPr>
                <w:bCs/>
                <w:sz w:val="24"/>
                <w:lang w:eastAsia="en-US"/>
              </w:rPr>
              <w:t>6</w:t>
            </w:r>
          </w:p>
        </w:tc>
        <w:tc>
          <w:tcPr>
            <w:tcW w:w="51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120"/>
              <w:rPr>
                <w:bCs/>
                <w:sz w:val="24"/>
                <w:lang w:eastAsia="en-US"/>
              </w:rPr>
            </w:pPr>
            <w:r>
              <w:rPr>
                <w:bCs/>
                <w:sz w:val="24"/>
                <w:lang w:eastAsia="en-US"/>
              </w:rPr>
              <w:t>Коммунально-складская зона</w:t>
            </w:r>
          </w:p>
        </w:tc>
        <w:tc>
          <w:tcPr>
            <w:tcW w:w="3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tabs>
                <w:tab w:val="clear" w:pos="708"/>
                <w:tab w:val="left" w:pos="1080" w:leader="none"/>
              </w:tabs>
              <w:spacing w:lineRule="auto" w:line="252" w:before="0" w:after="120"/>
              <w:jc w:val="center"/>
              <w:rPr>
                <w:sz w:val="24"/>
                <w:lang w:eastAsia="en-US"/>
              </w:rPr>
            </w:pPr>
            <w:r>
              <w:rPr>
                <w:sz w:val="24"/>
              </w:rPr>
              <w:t>1919,1</w:t>
            </w:r>
          </w:p>
        </w:tc>
      </w:tr>
      <w:tr>
        <w:trPr>
          <w:trHeight w:val="117" w:hRule="atLeast"/>
        </w:trPr>
        <w:tc>
          <w:tcPr>
            <w:tcW w:w="5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120"/>
              <w:jc w:val="center"/>
              <w:rPr>
                <w:sz w:val="24"/>
                <w:lang w:eastAsia="en-US"/>
              </w:rPr>
            </w:pPr>
            <w:r>
              <w:rPr>
                <w:sz w:val="24"/>
                <w:lang w:eastAsia="en-US"/>
              </w:rPr>
              <w:t>7</w:t>
            </w:r>
          </w:p>
        </w:tc>
        <w:tc>
          <w:tcPr>
            <w:tcW w:w="51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120"/>
              <w:rPr>
                <w:sz w:val="24"/>
                <w:lang w:eastAsia="en-US"/>
              </w:rPr>
            </w:pPr>
            <w:r>
              <w:rPr>
                <w:sz w:val="24"/>
                <w:lang w:eastAsia="en-US"/>
              </w:rPr>
              <w:t>Зона сельскохозяйственного использования</w:t>
            </w:r>
          </w:p>
        </w:tc>
        <w:tc>
          <w:tcPr>
            <w:tcW w:w="3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120"/>
              <w:jc w:val="center"/>
              <w:rPr>
                <w:sz w:val="24"/>
                <w:lang w:eastAsia="en-US"/>
              </w:rPr>
            </w:pPr>
            <w:r>
              <w:rPr>
                <w:sz w:val="24"/>
              </w:rPr>
              <w:t>2220,6</w:t>
            </w:r>
          </w:p>
        </w:tc>
      </w:tr>
      <w:tr>
        <w:trPr>
          <w:trHeight w:val="117" w:hRule="atLeast"/>
        </w:trPr>
        <w:tc>
          <w:tcPr>
            <w:tcW w:w="5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120"/>
              <w:jc w:val="center"/>
              <w:rPr>
                <w:sz w:val="24"/>
                <w:lang w:eastAsia="en-US"/>
              </w:rPr>
            </w:pPr>
            <w:r>
              <w:rPr>
                <w:sz w:val="24"/>
                <w:lang w:eastAsia="en-US"/>
              </w:rPr>
              <w:t>8</w:t>
            </w:r>
          </w:p>
        </w:tc>
        <w:tc>
          <w:tcPr>
            <w:tcW w:w="51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120"/>
              <w:rPr>
                <w:sz w:val="24"/>
                <w:lang w:eastAsia="en-US"/>
              </w:rPr>
            </w:pPr>
            <w:r>
              <w:rPr>
                <w:sz w:val="24"/>
                <w:lang w:eastAsia="en-US"/>
              </w:rPr>
              <w:t>Зона сельскохозяйственных угодий</w:t>
            </w:r>
          </w:p>
        </w:tc>
        <w:tc>
          <w:tcPr>
            <w:tcW w:w="3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tabs>
                <w:tab w:val="clear" w:pos="708"/>
                <w:tab w:val="left" w:pos="1080" w:leader="none"/>
              </w:tabs>
              <w:spacing w:lineRule="auto" w:line="252" w:before="0" w:after="120"/>
              <w:jc w:val="center"/>
              <w:rPr>
                <w:sz w:val="24"/>
                <w:lang w:eastAsia="en-US"/>
              </w:rPr>
            </w:pPr>
            <w:r>
              <w:rPr>
                <w:sz w:val="24"/>
              </w:rPr>
              <w:t>629,7</w:t>
            </w:r>
          </w:p>
        </w:tc>
      </w:tr>
      <w:tr>
        <w:trPr>
          <w:trHeight w:val="192" w:hRule="atLeast"/>
        </w:trPr>
        <w:tc>
          <w:tcPr>
            <w:tcW w:w="5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120"/>
              <w:jc w:val="center"/>
              <w:rPr>
                <w:sz w:val="24"/>
                <w:lang w:eastAsia="en-US"/>
              </w:rPr>
            </w:pPr>
            <w:r>
              <w:rPr>
                <w:sz w:val="24"/>
                <w:lang w:eastAsia="en-US"/>
              </w:rPr>
              <w:t>9</w:t>
            </w:r>
          </w:p>
        </w:tc>
        <w:tc>
          <w:tcPr>
            <w:tcW w:w="51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120"/>
              <w:rPr>
                <w:sz w:val="24"/>
                <w:lang w:eastAsia="en-US"/>
              </w:rPr>
            </w:pPr>
            <w:r>
              <w:rPr>
                <w:sz w:val="24"/>
                <w:lang w:eastAsia="en-US"/>
              </w:rPr>
              <w:t>Зона рекреационного назначения</w:t>
            </w:r>
          </w:p>
        </w:tc>
        <w:tc>
          <w:tcPr>
            <w:tcW w:w="3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120"/>
              <w:jc w:val="center"/>
              <w:rPr>
                <w:sz w:val="24"/>
                <w:lang w:eastAsia="en-US"/>
              </w:rPr>
            </w:pPr>
            <w:r>
              <w:rPr>
                <w:sz w:val="24"/>
              </w:rPr>
              <w:t>3582</w:t>
            </w:r>
          </w:p>
        </w:tc>
      </w:tr>
      <w:tr>
        <w:trPr>
          <w:trHeight w:val="192" w:hRule="atLeast"/>
        </w:trPr>
        <w:tc>
          <w:tcPr>
            <w:tcW w:w="5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120"/>
              <w:jc w:val="center"/>
              <w:rPr>
                <w:sz w:val="24"/>
                <w:lang w:eastAsia="en-US"/>
              </w:rPr>
            </w:pPr>
            <w:r>
              <w:rPr>
                <w:sz w:val="24"/>
                <w:lang w:eastAsia="en-US"/>
              </w:rPr>
              <w:t>10</w:t>
            </w:r>
          </w:p>
        </w:tc>
        <w:tc>
          <w:tcPr>
            <w:tcW w:w="51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120"/>
              <w:rPr>
                <w:sz w:val="24"/>
                <w:lang w:eastAsia="en-US"/>
              </w:rPr>
            </w:pPr>
            <w:r>
              <w:rPr>
                <w:sz w:val="24"/>
                <w:lang w:eastAsia="en-US"/>
              </w:rPr>
              <w:t>Зона озелененных территорий общего пользования (лесопарки, парки, сады, скверы, бульвары, городские леса)</w:t>
            </w:r>
          </w:p>
        </w:tc>
        <w:tc>
          <w:tcPr>
            <w:tcW w:w="3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120"/>
              <w:jc w:val="center"/>
              <w:rPr>
                <w:sz w:val="24"/>
                <w:lang w:eastAsia="en-US"/>
              </w:rPr>
            </w:pPr>
            <w:r>
              <w:rPr>
                <w:sz w:val="24"/>
              </w:rPr>
              <w:t>1499,8</w:t>
            </w:r>
          </w:p>
        </w:tc>
      </w:tr>
      <w:tr>
        <w:trPr>
          <w:trHeight w:val="301" w:hRule="atLeast"/>
        </w:trPr>
        <w:tc>
          <w:tcPr>
            <w:tcW w:w="5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120"/>
              <w:jc w:val="center"/>
              <w:rPr>
                <w:sz w:val="24"/>
                <w:lang w:eastAsia="en-US"/>
              </w:rPr>
            </w:pPr>
            <w:r>
              <w:rPr>
                <w:sz w:val="24"/>
                <w:lang w:eastAsia="en-US"/>
              </w:rPr>
              <w:t>11</w:t>
            </w:r>
          </w:p>
        </w:tc>
        <w:tc>
          <w:tcPr>
            <w:tcW w:w="51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120"/>
              <w:rPr>
                <w:sz w:val="24"/>
                <w:lang w:eastAsia="en-US"/>
              </w:rPr>
            </w:pPr>
            <w:r>
              <w:rPr>
                <w:sz w:val="24"/>
                <w:lang w:eastAsia="en-US"/>
              </w:rPr>
              <w:t>Зона специального назначения</w:t>
            </w:r>
          </w:p>
        </w:tc>
        <w:tc>
          <w:tcPr>
            <w:tcW w:w="3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tabs>
                <w:tab w:val="clear" w:pos="708"/>
                <w:tab w:val="left" w:pos="1080" w:leader="none"/>
              </w:tabs>
              <w:spacing w:lineRule="auto" w:line="252" w:before="0" w:after="120"/>
              <w:jc w:val="center"/>
              <w:rPr>
                <w:sz w:val="24"/>
                <w:lang w:eastAsia="en-US"/>
              </w:rPr>
            </w:pPr>
            <w:r>
              <w:rPr>
                <w:sz w:val="24"/>
              </w:rPr>
              <w:t>416,4</w:t>
            </w:r>
          </w:p>
        </w:tc>
      </w:tr>
      <w:tr>
        <w:trPr>
          <w:trHeight w:val="301" w:hRule="atLeast"/>
        </w:trPr>
        <w:tc>
          <w:tcPr>
            <w:tcW w:w="5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120"/>
              <w:jc w:val="center"/>
              <w:rPr>
                <w:sz w:val="24"/>
                <w:lang w:eastAsia="en-US"/>
              </w:rPr>
            </w:pPr>
            <w:r>
              <w:rPr>
                <w:sz w:val="24"/>
                <w:lang w:eastAsia="en-US"/>
              </w:rPr>
              <w:t>12</w:t>
            </w:r>
          </w:p>
        </w:tc>
        <w:tc>
          <w:tcPr>
            <w:tcW w:w="51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120"/>
              <w:rPr>
                <w:sz w:val="24"/>
                <w:lang w:eastAsia="en-US"/>
              </w:rPr>
            </w:pPr>
            <w:r>
              <w:rPr>
                <w:sz w:val="24"/>
                <w:lang w:eastAsia="en-US"/>
              </w:rPr>
              <w:t>Зона лесов</w:t>
            </w:r>
          </w:p>
        </w:tc>
        <w:tc>
          <w:tcPr>
            <w:tcW w:w="3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tabs>
                <w:tab w:val="clear" w:pos="708"/>
                <w:tab w:val="left" w:pos="1080" w:leader="none"/>
              </w:tabs>
              <w:spacing w:lineRule="auto" w:line="252" w:before="0" w:after="120"/>
              <w:jc w:val="center"/>
              <w:rPr>
                <w:sz w:val="24"/>
              </w:rPr>
            </w:pPr>
            <w:r>
              <w:rPr>
                <w:sz w:val="24"/>
              </w:rPr>
              <w:t>187,6</w:t>
            </w:r>
          </w:p>
        </w:tc>
      </w:tr>
    </w:tbl>
    <w:p>
      <w:pPr>
        <w:pStyle w:val="Normal"/>
        <w:rPr>
          <w:color w:val="000000" w:themeColor="text1"/>
          <w:szCs w:val="28"/>
        </w:rPr>
      </w:pPr>
      <w:bookmarkStart w:id="92" w:name="_Toc149573674"/>
      <w:bookmarkStart w:id="93" w:name="_Toc129349308"/>
      <w:bookmarkStart w:id="94" w:name="_Toc28018931"/>
      <w:bookmarkStart w:id="95" w:name="_Toc28018928"/>
      <w:bookmarkStart w:id="96" w:name="_Toc24989579"/>
      <w:bookmarkStart w:id="97" w:name="_Toc24985176"/>
      <w:bookmarkStart w:id="98" w:name="_Toc24985090"/>
      <w:bookmarkStart w:id="99" w:name="_Toc24985002"/>
      <w:bookmarkStart w:id="100" w:name="_Toc24984912"/>
      <w:bookmarkStart w:id="101" w:name="_Toc24984821"/>
      <w:bookmarkStart w:id="102" w:name="_Toc24984730"/>
      <w:bookmarkStart w:id="103" w:name="_Toc24984637"/>
      <w:bookmarkStart w:id="104" w:name="_Toc24984530"/>
      <w:bookmarkStart w:id="105" w:name="_Toc24984315"/>
      <w:bookmarkStart w:id="106" w:name="_Toc24981238"/>
      <w:bookmarkStart w:id="107" w:name="_Toc24803574"/>
      <w:bookmarkStart w:id="108" w:name="_Toc24122130"/>
      <w:bookmarkEnd w:id="95"/>
      <w:bookmarkEnd w:id="96"/>
      <w:bookmarkEnd w:id="97"/>
      <w:bookmarkEnd w:id="98"/>
      <w:bookmarkEnd w:id="99"/>
      <w:bookmarkEnd w:id="100"/>
      <w:bookmarkEnd w:id="101"/>
      <w:bookmarkEnd w:id="102"/>
      <w:bookmarkEnd w:id="103"/>
      <w:bookmarkEnd w:id="104"/>
      <w:bookmarkEnd w:id="105"/>
      <w:bookmarkEnd w:id="106"/>
      <w:bookmarkEnd w:id="107"/>
      <w:bookmarkEnd w:id="108"/>
      <w:r>
        <w:rPr>
          <w:color w:val="000000" w:themeColor="text1"/>
          <w:szCs w:val="28"/>
        </w:rPr>
        <w:t>2.3.5. Предложения по изменению границ населенных пунктов, входящих в состав округа.</w:t>
      </w:r>
      <w:bookmarkEnd w:id="92"/>
      <w:bookmarkEnd w:id="93"/>
      <w:bookmarkEnd w:id="94"/>
    </w:p>
    <w:p>
      <w:pPr>
        <w:pStyle w:val="Normal"/>
        <w:ind w:firstLine="709"/>
        <w:rPr>
          <w:color w:val="000000" w:themeColor="text1"/>
        </w:rPr>
      </w:pPr>
      <w:r>
        <w:rPr>
          <w:rFonts w:eastAsia="" w:eastAsiaTheme="minorEastAsia"/>
          <w:color w:val="000000" w:themeColor="text1"/>
        </w:rPr>
        <w:t>По состоянию на 01.01.2023 года в Беловский городской округ входят 7 населенных пунктов, в том числе город Белово, 4 поселка городского типа: Бачатский, Грамотеино, Инской, Новый Городок, деревня Грамотеино и село Заречное.</w:t>
      </w:r>
    </w:p>
    <w:p>
      <w:pPr>
        <w:pStyle w:val="Normal"/>
        <w:ind w:firstLine="709"/>
        <w:rPr>
          <w:color w:val="000000" w:themeColor="text1"/>
        </w:rPr>
      </w:pPr>
      <w:bookmarkStart w:id="109" w:name="_Hlk46314359"/>
      <w:bookmarkEnd w:id="109"/>
      <w:r>
        <w:rPr>
          <w:color w:val="000000" w:themeColor="text1"/>
        </w:rPr>
        <w:t>Согласно пункту 1 части 1 статьи 84 Земельного кодекса Российской Федерации установление, изменение границ населенных пунктов осуществляются в соответствии с законодательством Российской Федерации о градостроительной деятельности.</w:t>
      </w:r>
    </w:p>
    <w:p>
      <w:pPr>
        <w:pStyle w:val="Normal"/>
        <w:ind w:firstLine="709"/>
        <w:rPr>
          <w:color w:val="000000" w:themeColor="text1"/>
        </w:rPr>
      </w:pPr>
      <w:r>
        <w:rPr>
          <w:color w:val="000000" w:themeColor="text1"/>
        </w:rPr>
        <w:t>В соответствии с частью 1 статьи 8 Федерального закона от 21.12.2004 №172-ФЗ «О переводе земель или земельных участков из одной категории в другую» (далее-Закон о переводе) установление или изменение границ населенных пунктов, а также включение земельных участков в границы населенных пунктов либо исключение земельных участков из границ населенных пунктов является переводом земель населенных пунктов или земельных участков в составе таких земель в другую категорию либо переводом земель или земельных участков в составе таких земель из других категорий в земли населенных пунктов.</w:t>
      </w:r>
    </w:p>
    <w:p>
      <w:pPr>
        <w:pStyle w:val="Normal"/>
        <w:ind w:firstLine="709"/>
        <w:rPr>
          <w:color w:val="000000" w:themeColor="text1"/>
        </w:rPr>
      </w:pPr>
      <w:r>
        <w:rPr>
          <w:color w:val="000000" w:themeColor="text1"/>
        </w:rPr>
        <w:t xml:space="preserve">Таким образом, в соответствии с письмом Федеральной службы государственной регистрации, кадастра и картографии от 16.06.2010г. №14-4692-ГЕ, если процедура утверждения генерального плана городского округа не нарушена, то акт об утверждении генерального плана, является актом о переводе земель или земельных участков. </w:t>
      </w:r>
    </w:p>
    <w:p>
      <w:pPr>
        <w:pStyle w:val="Normal"/>
        <w:ind w:firstLine="709"/>
        <w:rPr>
          <w:color w:val="000000" w:themeColor="text1"/>
        </w:rPr>
      </w:pPr>
      <w:r>
        <w:rPr>
          <w:color w:val="000000" w:themeColor="text1"/>
        </w:rPr>
        <w:t>В качестве существующих границ были приняты границы, проведенные по границам земельных участков в категории земель «земли населенных пунктов» с учетом границ кадастровых кварталов по данным Управления Федеральной службы государственной регистрации, кадастра и картографии.</w:t>
      </w:r>
    </w:p>
    <w:p>
      <w:pPr>
        <w:pStyle w:val="Normal"/>
        <w:ind w:firstLine="709"/>
        <w:rPr/>
      </w:pPr>
      <w:r>
        <w:rPr/>
        <w:t xml:space="preserve">Территория в границах городского округа остается без изменения. </w:t>
      </w:r>
    </w:p>
    <w:p>
      <w:pPr>
        <w:pStyle w:val="Normal"/>
        <w:ind w:firstLine="709"/>
        <w:rPr/>
      </w:pPr>
      <w:r>
        <w:rPr/>
        <w:t>Территории в границах населенных пунктов остаются без изменения.</w:t>
      </w:r>
    </w:p>
    <w:p>
      <w:pPr>
        <w:pStyle w:val="Normal"/>
        <w:rPr>
          <w:color w:val="000000" w:themeColor="text1"/>
          <w:szCs w:val="28"/>
        </w:rPr>
      </w:pPr>
      <w:bookmarkStart w:id="110" w:name="_Toc149573675"/>
      <w:bookmarkStart w:id="111" w:name="_Toc129349309"/>
      <w:bookmarkStart w:id="112" w:name="_Toc28018932"/>
      <w:bookmarkStart w:id="113" w:name="_Hlk46314532"/>
      <w:bookmarkEnd w:id="113"/>
      <w:r>
        <w:rPr>
          <w:color w:val="000000" w:themeColor="text1"/>
          <w:szCs w:val="28"/>
        </w:rPr>
        <w:t>2.3.6. Жилищный фонд</w:t>
      </w:r>
      <w:bookmarkStart w:id="114" w:name="_Toc24989583"/>
      <w:bookmarkStart w:id="115" w:name="_Toc24985180"/>
      <w:bookmarkStart w:id="116" w:name="_Toc24985094"/>
      <w:bookmarkStart w:id="117" w:name="_Toc24985006"/>
      <w:bookmarkStart w:id="118" w:name="_Toc24984916"/>
      <w:bookmarkStart w:id="119" w:name="_Toc24984825"/>
      <w:bookmarkStart w:id="120" w:name="_Toc24984734"/>
      <w:bookmarkStart w:id="121" w:name="_Toc24984641"/>
      <w:bookmarkStart w:id="122" w:name="_Toc24984534"/>
      <w:bookmarkStart w:id="123" w:name="_Toc24984319"/>
      <w:bookmarkStart w:id="124" w:name="_Toc24981243"/>
      <w:bookmarkStart w:id="125" w:name="_Toc24803582"/>
      <w:bookmarkStart w:id="126" w:name="_Toc24122138"/>
      <w:bookmarkEnd w:id="110"/>
      <w:bookmarkEnd w:id="111"/>
      <w:bookmarkEnd w:id="112"/>
      <w:bookmarkEnd w:id="114"/>
      <w:bookmarkEnd w:id="115"/>
      <w:bookmarkEnd w:id="116"/>
      <w:bookmarkEnd w:id="117"/>
      <w:bookmarkEnd w:id="118"/>
      <w:bookmarkEnd w:id="119"/>
      <w:bookmarkEnd w:id="120"/>
      <w:bookmarkEnd w:id="121"/>
      <w:bookmarkEnd w:id="122"/>
      <w:bookmarkEnd w:id="123"/>
      <w:bookmarkEnd w:id="124"/>
      <w:bookmarkEnd w:id="125"/>
      <w:bookmarkEnd w:id="126"/>
    </w:p>
    <w:p>
      <w:pPr>
        <w:pStyle w:val="Normal"/>
        <w:ind w:firstLine="709"/>
        <w:rPr>
          <w:b/>
          <w:b/>
          <w:color w:val="000000" w:themeColor="text1"/>
        </w:rPr>
      </w:pPr>
      <w:bookmarkStart w:id="127" w:name="_Toc28018933"/>
      <w:r>
        <w:rPr>
          <w:b/>
          <w:color w:val="000000" w:themeColor="text1"/>
        </w:rPr>
        <w:t>Анализ существующего положения</w:t>
      </w:r>
      <w:bookmarkEnd w:id="127"/>
    </w:p>
    <w:p>
      <w:pPr>
        <w:pStyle w:val="Normal"/>
        <w:ind w:firstLine="709"/>
        <w:rPr/>
      </w:pPr>
      <w:r>
        <w:rPr>
          <w:color w:val="000000" w:themeColor="text1"/>
        </w:rPr>
        <w:t>Общая площадь жилых помещений жилищного фонда Беловского городского округа составляет 3225,0 тыс.м</w:t>
      </w:r>
      <w:r>
        <w:rPr>
          <w:color w:val="000000" w:themeColor="text1"/>
          <w:vertAlign w:val="superscript"/>
        </w:rPr>
        <w:t>2</w:t>
      </w:r>
      <w:r>
        <w:rPr>
          <w:color w:val="000000" w:themeColor="text1"/>
        </w:rPr>
        <w:t>, в том числе 3208,9 тыс.м</w:t>
      </w:r>
      <w:r>
        <w:rPr>
          <w:color w:val="000000" w:themeColor="text1"/>
          <w:vertAlign w:val="superscript"/>
        </w:rPr>
        <w:t>2</w:t>
      </w:r>
      <w:r>
        <w:rPr>
          <w:color w:val="000000" w:themeColor="text1"/>
        </w:rPr>
        <w:t xml:space="preserve"> в городской местности, и 26,1 тыс.м</w:t>
      </w:r>
      <w:r>
        <w:rPr>
          <w:color w:val="000000" w:themeColor="text1"/>
          <w:vertAlign w:val="superscript"/>
        </w:rPr>
        <w:t>2</w:t>
      </w:r>
      <w:r>
        <w:rPr>
          <w:color w:val="000000" w:themeColor="text1"/>
        </w:rPr>
        <w:t xml:space="preserve"> в сельской. В Беловском городском округе имеются аварийные и ветхие дома в общей площади жилых помещений городского округа. А именно, в Беловском городском округе общая площадь аварийного и ветхого муниципального жилищного фонда составляет 11 800 кв.м. с процентом износа зданий свыше 70%.</w:t>
      </w:r>
    </w:p>
    <w:p>
      <w:pPr>
        <w:pStyle w:val="Normal"/>
        <w:ind w:firstLine="709"/>
        <w:rPr>
          <w:color w:val="FF0000"/>
        </w:rPr>
      </w:pPr>
      <w:r>
        <w:rPr>
          <w:color w:val="000000" w:themeColor="text1"/>
        </w:rPr>
        <w:t>Средняя обеспеченность общей жилой площадью составила - 26,9 м</w:t>
      </w:r>
      <w:r>
        <w:rPr>
          <w:color w:val="000000" w:themeColor="text1"/>
          <w:vertAlign w:val="superscript"/>
        </w:rPr>
        <w:t>2</w:t>
      </w:r>
      <w:r>
        <w:rPr>
          <w:color w:val="000000" w:themeColor="text1"/>
        </w:rPr>
        <w:t xml:space="preserve"> на одного жителя. </w:t>
      </w:r>
    </w:p>
    <w:p>
      <w:pPr>
        <w:pStyle w:val="Normal"/>
        <w:ind w:firstLine="709"/>
        <w:rPr>
          <w:b/>
          <w:b/>
          <w:color w:val="000000" w:themeColor="text1"/>
        </w:rPr>
      </w:pPr>
      <w:bookmarkStart w:id="128" w:name="_Toc28018934"/>
      <w:r>
        <w:rPr>
          <w:b/>
          <w:color w:val="000000" w:themeColor="text1"/>
        </w:rPr>
        <w:t>Планируемое жилищное строительство</w:t>
      </w:r>
      <w:bookmarkEnd w:id="128"/>
    </w:p>
    <w:p>
      <w:pPr>
        <w:pStyle w:val="Normal"/>
        <w:ind w:firstLine="709"/>
        <w:rPr>
          <w:color w:val="000000" w:themeColor="text1"/>
        </w:rPr>
      </w:pPr>
      <w:r>
        <w:rPr>
          <w:color w:val="000000" w:themeColor="text1"/>
        </w:rPr>
        <w:t xml:space="preserve">Генеральным планом предусматривается улучшение условий проживания жителей городского округа за счет проведения необходимой реконструкции ветхого и аварийного жилищного фонда, увеличения жилищной обеспеченности, определении територий новой жилой застройки. </w:t>
      </w:r>
    </w:p>
    <w:p>
      <w:pPr>
        <w:pStyle w:val="Normal"/>
        <w:ind w:firstLine="709"/>
        <w:rPr/>
      </w:pPr>
      <w:r>
        <w:rPr>
          <w:color w:val="000000" w:themeColor="text1"/>
        </w:rPr>
        <w:t xml:space="preserve">Расчетная плотность населения на селитебной территории населенных пунктов (чел./га) принята при среднепринятом коэффициенте семейности для городских населенных пунктов-2,6. </w:t>
      </w:r>
    </w:p>
    <w:p>
      <w:pPr>
        <w:pStyle w:val="Normal"/>
        <w:ind w:firstLine="709"/>
        <w:rPr>
          <w:color w:val="000000" w:themeColor="text1"/>
        </w:rPr>
      </w:pPr>
      <w:r>
        <w:rPr>
          <w:color w:val="000000" w:themeColor="text1"/>
        </w:rPr>
        <w:t>В таблице 2.3.6.1 представлены сведения жилищного фонда постоянного населения Беловского городского округа Кемеровской области.</w:t>
      </w:r>
    </w:p>
    <w:tbl>
      <w:tblPr>
        <w:tblStyle w:val="afffffffffffb"/>
        <w:tblW w:w="9344" w:type="dxa"/>
        <w:jc w:val="left"/>
        <w:tblInd w:w="0" w:type="dxa"/>
        <w:tblCellMar>
          <w:top w:w="0" w:type="dxa"/>
          <w:left w:w="108" w:type="dxa"/>
          <w:bottom w:w="0" w:type="dxa"/>
          <w:right w:w="108" w:type="dxa"/>
        </w:tblCellMar>
        <w:tblLook w:firstRow="1" w:noVBand="1" w:lastRow="0" w:firstColumn="1" w:lastColumn="0" w:noHBand="0" w:val="04a0"/>
      </w:tblPr>
      <w:tblGrid>
        <w:gridCol w:w="561"/>
        <w:gridCol w:w="3176"/>
        <w:gridCol w:w="1869"/>
        <w:gridCol w:w="1869"/>
        <w:gridCol w:w="1869"/>
      </w:tblGrid>
      <w:tr>
        <w:trPr>
          <w:tblHeader w:val="true"/>
        </w:trPr>
        <w:tc>
          <w:tcPr>
            <w:tcW w:w="561" w:type="dxa"/>
            <w:tcBorders/>
            <w:shd w:color="auto" w:fill="auto" w:val="clear"/>
          </w:tcPr>
          <w:p>
            <w:pPr>
              <w:pStyle w:val="Normal"/>
              <w:spacing w:before="0" w:after="0"/>
              <w:rPr>
                <w:color w:val="000000" w:themeColor="text1"/>
                <w:sz w:val="24"/>
              </w:rPr>
            </w:pPr>
            <w:r>
              <w:rPr>
                <w:rFonts w:eastAsia="Calibri" w:ascii="Calibri" w:hAnsi="Calibri"/>
                <w:color w:val="000000" w:themeColor="text1"/>
                <w:sz w:val="24"/>
                <w:szCs w:val="20"/>
                <w:lang w:eastAsia="ru-RU"/>
              </w:rPr>
              <w:t>№</w:t>
            </w:r>
          </w:p>
        </w:tc>
        <w:tc>
          <w:tcPr>
            <w:tcW w:w="3176"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Наименование показателя</w:t>
            </w:r>
          </w:p>
        </w:tc>
        <w:tc>
          <w:tcPr>
            <w:tcW w:w="1869"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Современное состояние</w:t>
            </w:r>
          </w:p>
        </w:tc>
        <w:tc>
          <w:tcPr>
            <w:tcW w:w="1869" w:type="dxa"/>
            <w:tcBorders/>
            <w:shd w:color="auto" w:fill="auto" w:val="clear"/>
          </w:tcPr>
          <w:p>
            <w:pPr>
              <w:pStyle w:val="Normal"/>
              <w:spacing w:before="0" w:after="0"/>
              <w:jc w:val="center"/>
              <w:rPr>
                <w:sz w:val="24"/>
                <w:szCs w:val="20"/>
              </w:rPr>
            </w:pPr>
            <w:r>
              <w:rPr>
                <w:rFonts w:eastAsia="Calibri" w:ascii="Calibri" w:hAnsi="Calibri"/>
                <w:sz w:val="24"/>
                <w:szCs w:val="20"/>
                <w:lang w:eastAsia="ru-RU"/>
              </w:rPr>
              <w:t>I очередь</w:t>
            </w:r>
          </w:p>
          <w:p>
            <w:pPr>
              <w:pStyle w:val="Normal"/>
              <w:spacing w:before="0" w:after="0"/>
              <w:jc w:val="center"/>
              <w:rPr>
                <w:sz w:val="24"/>
                <w:szCs w:val="20"/>
              </w:rPr>
            </w:pPr>
            <w:r>
              <w:rPr>
                <w:rFonts w:eastAsia="Calibri" w:ascii="Calibri" w:hAnsi="Calibri"/>
                <w:sz w:val="24"/>
                <w:szCs w:val="20"/>
                <w:lang w:eastAsia="ru-RU"/>
              </w:rPr>
              <w:t>(2026 год)</w:t>
            </w:r>
          </w:p>
        </w:tc>
        <w:tc>
          <w:tcPr>
            <w:tcW w:w="1869"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Расчетный срок (2036 год)</w:t>
            </w:r>
          </w:p>
        </w:tc>
      </w:tr>
      <w:tr>
        <w:trPr/>
        <w:tc>
          <w:tcPr>
            <w:tcW w:w="9344" w:type="dxa"/>
            <w:gridSpan w:val="5"/>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Беловский городской округ Кемеровской области-Кузбасс</w:t>
            </w:r>
          </w:p>
        </w:tc>
      </w:tr>
      <w:tr>
        <w:trPr/>
        <w:tc>
          <w:tcPr>
            <w:tcW w:w="561"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1.</w:t>
            </w:r>
          </w:p>
        </w:tc>
        <w:tc>
          <w:tcPr>
            <w:tcW w:w="3176"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Общий объем жилищного фонда (тыс.м2)</w:t>
            </w:r>
          </w:p>
        </w:tc>
        <w:tc>
          <w:tcPr>
            <w:tcW w:w="1869"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3225,0</w:t>
            </w:r>
          </w:p>
        </w:tc>
        <w:tc>
          <w:tcPr>
            <w:tcW w:w="1869"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3284,0</w:t>
            </w:r>
          </w:p>
        </w:tc>
        <w:tc>
          <w:tcPr>
            <w:tcW w:w="1869"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3436,0</w:t>
            </w:r>
          </w:p>
        </w:tc>
      </w:tr>
      <w:tr>
        <w:trPr/>
        <w:tc>
          <w:tcPr>
            <w:tcW w:w="561"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2.</w:t>
            </w:r>
          </w:p>
        </w:tc>
        <w:tc>
          <w:tcPr>
            <w:tcW w:w="3176"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Средняя обеспеченность постоянного населения (м2/чел.)</w:t>
            </w:r>
          </w:p>
        </w:tc>
        <w:tc>
          <w:tcPr>
            <w:tcW w:w="1869"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26,9</w:t>
            </w:r>
          </w:p>
        </w:tc>
        <w:tc>
          <w:tcPr>
            <w:tcW w:w="1869"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28,0</w:t>
            </w:r>
          </w:p>
        </w:tc>
        <w:tc>
          <w:tcPr>
            <w:tcW w:w="1869"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30,0</w:t>
            </w:r>
          </w:p>
        </w:tc>
      </w:tr>
    </w:tbl>
    <w:p>
      <w:pPr>
        <w:pStyle w:val="Normal"/>
        <w:ind w:firstLine="709"/>
        <w:rPr>
          <w:color w:val="000000" w:themeColor="text1"/>
        </w:rPr>
      </w:pPr>
      <w:r>
        <w:rPr>
          <w:color w:val="000000" w:themeColor="text1"/>
        </w:rPr>
        <w:t>Таким образом, общий объем жилищного фонда в соответствии с принятыми показателями жилищной обеспеченности, а также жилищным фондом ранее утвержденных проектов планировки и Планом перспективного развития городского округа составит на I очередь 3284,0 тыс. м2, на расчетный срок-3436,0 тыс. м2. Средняя обеспеченность постоянного населения на I очередь составит 28,0 м2 на человека, на расчетный срок-30,0 м2.</w:t>
      </w:r>
    </w:p>
    <w:p>
      <w:pPr>
        <w:pStyle w:val="Normal"/>
        <w:ind w:firstLine="709"/>
        <w:rPr>
          <w:color w:val="000000" w:themeColor="text1"/>
        </w:rPr>
      </w:pPr>
      <w:r>
        <w:rPr>
          <w:color w:val="000000" w:themeColor="text1"/>
        </w:rPr>
        <w:t>Предусматривается осуществление нового комплексного жилищного строительства в границах населенных пунктов с учётом планировочных ограничений территории. Предусматривается комплексное освоение площадок нового строительства, предусматривающее полное обеспечение населения услугами соцкультбыта и объектами инженерно-транспортной инфраструктуры, постепенное выбытие из эксплуатации жилищного фонда, попадающего в санитарно-защитные зоны при невозможности их сокращения.</w:t>
      </w:r>
    </w:p>
    <w:p>
      <w:pPr>
        <w:pStyle w:val="Normal"/>
        <w:ind w:firstLine="709"/>
        <w:rPr>
          <w:color w:val="000000" w:themeColor="text1"/>
        </w:rPr>
      </w:pPr>
      <w:r>
        <w:rPr>
          <w:color w:val="000000" w:themeColor="text1"/>
        </w:rPr>
        <w:t>Планировочная структура селитебной зоны определена в увязке с зонированием, планировочной инфраструктурой населенных пунктов в целом и мероприятиями по охране окружающей среды. Размеры селитебной территории определены из необходимости поэтапной реализации жилищной программы в прямой зависимости от экономических прогнозов и, как вытекающее из них - перспективной численности населения на различных этапах его развития по годам.</w:t>
      </w:r>
    </w:p>
    <w:p>
      <w:pPr>
        <w:pStyle w:val="Normal"/>
        <w:ind w:firstLine="709"/>
        <w:rPr>
          <w:color w:val="000000" w:themeColor="text1"/>
        </w:rPr>
      </w:pPr>
      <w:r>
        <w:rPr>
          <w:color w:val="000000" w:themeColor="text1"/>
        </w:rPr>
        <w:t>На первый этап и расчётный срок планируется проведение ряда мероприятий по жилищной политике, касающихся обеспечения социальным жильём очередников и прочих нуждающихся (согласно жилищному законодательству РФ), в том числе проживающих в ветхом и аварийном фонде, регулярное проведение технического аудита для оценки реального состояния жилищного фонда городского образования.</w:t>
      </w:r>
    </w:p>
    <w:p>
      <w:pPr>
        <w:pStyle w:val="Normal"/>
        <w:ind w:firstLine="709"/>
        <w:rPr>
          <w:color w:val="000000" w:themeColor="text1"/>
        </w:rPr>
      </w:pPr>
      <w:r>
        <w:rPr>
          <w:color w:val="000000" w:themeColor="text1"/>
        </w:rPr>
        <w:t>Основными документами, регулирующими жилищную политику в городском округе, являются:</w:t>
      </w:r>
    </w:p>
    <w:p>
      <w:pPr>
        <w:pStyle w:val="Normal"/>
        <w:ind w:firstLine="709"/>
        <w:rPr>
          <w:color w:val="000000" w:themeColor="text1"/>
        </w:rPr>
      </w:pPr>
      <w:r>
        <w:rPr>
          <w:color w:val="000000" w:themeColor="text1"/>
        </w:rPr>
        <w:t>Указ «О национальных целях и стратегических задачах развития Российской Федерации на период до 2024 года» от 7 мая 2018г.;</w:t>
      </w:r>
    </w:p>
    <w:p>
      <w:pPr>
        <w:pStyle w:val="Normal"/>
        <w:ind w:firstLine="709"/>
        <w:rPr>
          <w:color w:val="000000" w:themeColor="text1"/>
        </w:rPr>
      </w:pPr>
      <w:r>
        <w:rPr>
          <w:color w:val="000000" w:themeColor="text1"/>
        </w:rPr>
        <w:t>Распоряжение Правительства Кемеровской области-Кузбасса от 03.06.2022 года №275-р «Об утверждении плана мероприятий по реализации Стратегии социально-экономического развития Кемеровской области-Кузбасса до 2035 года»;</w:t>
      </w:r>
    </w:p>
    <w:p>
      <w:pPr>
        <w:pStyle w:val="Normal"/>
        <w:ind w:firstLine="709"/>
        <w:rPr>
          <w:color w:val="000000" w:themeColor="text1"/>
        </w:rPr>
      </w:pPr>
      <w:r>
        <w:rPr>
          <w:color w:val="000000" w:themeColor="text1"/>
        </w:rPr>
        <w:t>Постановление коллегии администрации Кемеровской области от 29.03.2019 года №199 «Об утверждении региональной адресной программы «Переселение граждан из многоквартирных домов, признанных до 01.01.2017 года в установленном порядке аварийными и подлежащими сносу и реконструкции» на 2019-2024 годы;</w:t>
      </w:r>
    </w:p>
    <w:p>
      <w:pPr>
        <w:pStyle w:val="Normal"/>
        <w:ind w:firstLine="709"/>
        <w:rPr>
          <w:color w:val="000000" w:themeColor="text1"/>
        </w:rPr>
      </w:pPr>
      <w:r>
        <w:rPr>
          <w:color w:val="000000" w:themeColor="text1"/>
        </w:rPr>
        <w:t>Нормативы градостроительного проектирования Кемеровской области;</w:t>
      </w:r>
    </w:p>
    <w:p>
      <w:pPr>
        <w:pStyle w:val="Normal"/>
        <w:ind w:firstLine="709"/>
        <w:rPr>
          <w:color w:val="000000" w:themeColor="text1"/>
        </w:rPr>
      </w:pPr>
      <w:r>
        <w:rPr>
          <w:color w:val="000000" w:themeColor="text1"/>
        </w:rPr>
        <w:t xml:space="preserve">Указ Президента РФ от 21.07.2020 №474 «О национальных целях развития Российской Федерации на период до 2030 года»; </w:t>
      </w:r>
    </w:p>
    <w:p>
      <w:pPr>
        <w:pStyle w:val="Normal"/>
        <w:ind w:firstLine="709"/>
        <w:rPr>
          <w:color w:val="000000" w:themeColor="text1"/>
        </w:rPr>
      </w:pPr>
      <w:r>
        <w:rPr>
          <w:color w:val="000000" w:themeColor="text1"/>
        </w:rPr>
        <w:t>Постановление коллегии администрации Кемеровской области №461 от 25.10.2013 года «Об утверждении государственной программы Кемеровской области-Кузбасса «Жилищная и социальная инфраструктура Кузбасса» на 2014-2025 годы;</w:t>
      </w:r>
    </w:p>
    <w:p>
      <w:pPr>
        <w:pStyle w:val="Normal"/>
        <w:ind w:firstLine="709"/>
        <w:rPr>
          <w:color w:val="000000" w:themeColor="text1"/>
        </w:rPr>
      </w:pPr>
      <w:r>
        <w:rPr>
          <w:color w:val="000000" w:themeColor="text1"/>
        </w:rPr>
        <w:t>Нормативы градостроительного проектирования Беловского городского округа.</w:t>
      </w:r>
    </w:p>
    <w:p>
      <w:pPr>
        <w:pStyle w:val="Normal"/>
        <w:ind w:firstLine="709"/>
        <w:rPr>
          <w:color w:val="000000" w:themeColor="text1"/>
        </w:rPr>
      </w:pPr>
      <w:r>
        <w:rPr>
          <w:color w:val="000000" w:themeColor="text1"/>
        </w:rPr>
        <w:t>На определение основных направлений развития жилой застройки существенное влияние оказал ряд социально-исторических и экономических факторов:</w:t>
      </w:r>
    </w:p>
    <w:p>
      <w:pPr>
        <w:pStyle w:val="Normal"/>
        <w:ind w:firstLine="709"/>
        <w:rPr>
          <w:color w:val="000000" w:themeColor="text1"/>
        </w:rPr>
      </w:pPr>
      <w:r>
        <w:rPr>
          <w:color w:val="000000" w:themeColor="text1"/>
        </w:rPr>
        <w:t>- наличие ограниченных свободных резервных территорий для освоения за период расчетного срока;</w:t>
      </w:r>
    </w:p>
    <w:p>
      <w:pPr>
        <w:pStyle w:val="Normal"/>
        <w:ind w:firstLine="709"/>
        <w:rPr>
          <w:color w:val="000000" w:themeColor="text1"/>
        </w:rPr>
      </w:pPr>
      <w:r>
        <w:rPr>
          <w:color w:val="000000" w:themeColor="text1"/>
        </w:rPr>
        <w:t>- развитие многоквартирной застройки;</w:t>
      </w:r>
    </w:p>
    <w:p>
      <w:pPr>
        <w:pStyle w:val="Normal"/>
        <w:ind w:firstLine="709"/>
        <w:rPr>
          <w:color w:val="000000" w:themeColor="text1"/>
        </w:rPr>
      </w:pPr>
      <w:r>
        <w:rPr>
          <w:color w:val="000000" w:themeColor="text1"/>
        </w:rPr>
        <w:t>-предпочтение населением городских населенных пунктов многоквартирной застройки по отношению к одноквартирной, обусловленное преимущественно высоко урбанизированным направлением развития экономики;</w:t>
      </w:r>
    </w:p>
    <w:p>
      <w:pPr>
        <w:pStyle w:val="Normal"/>
        <w:ind w:firstLine="709"/>
        <w:rPr>
          <w:color w:val="000000" w:themeColor="text1"/>
        </w:rPr>
      </w:pPr>
      <w:r>
        <w:rPr>
          <w:color w:val="000000" w:themeColor="text1"/>
        </w:rPr>
        <w:t>-предпочтение населением сельских населенных пунктов усадебной застройки по отношению к секционной, обусловленное сельскохозяйственным направлением развития экономики.</w:t>
      </w:r>
    </w:p>
    <w:p>
      <w:pPr>
        <w:pStyle w:val="Normal"/>
        <w:ind w:firstLine="709"/>
        <w:rPr/>
      </w:pPr>
      <w:r>
        <w:rPr/>
        <w:t>Потребность в объемах жилищного строительства на расчетный срок, с учетом прогноза численности населения, составит 18,5 тыс.м</w:t>
      </w:r>
      <w:r>
        <w:rPr>
          <w:vertAlign w:val="superscript"/>
        </w:rPr>
        <w:t>2</w:t>
      </w:r>
      <w:r>
        <w:rPr/>
        <w:t>. Выполнение приведенного выше прогноза объемов жилищного строительства требует наличия свободных земельных участков.</w:t>
      </w:r>
    </w:p>
    <w:p>
      <w:pPr>
        <w:pStyle w:val="Normal"/>
        <w:ind w:firstLine="709"/>
        <w:rPr>
          <w:color w:val="000000" w:themeColor="text1"/>
        </w:rPr>
      </w:pPr>
      <w:r>
        <w:rPr>
          <w:color w:val="000000" w:themeColor="text1"/>
        </w:rPr>
        <w:t>Генеральным планом предусматриваются резервные территории для ведения нового жилищного строительства на первый этап и расчётный срок реализации генплана (г. Белово) на следующих территориях:</w:t>
      </w:r>
    </w:p>
    <w:p>
      <w:pPr>
        <w:pStyle w:val="Normal"/>
        <w:ind w:firstLine="709"/>
        <w:rPr/>
      </w:pPr>
      <w:r>
        <w:rPr>
          <w:color w:val="000000" w:themeColor="text1"/>
        </w:rPr>
        <w:t>-Кемеровская область-Кузбасс, Беловский городской округ, северо-восточнее микрорайона Старо - Белово;</w:t>
      </w:r>
    </w:p>
    <w:p>
      <w:pPr>
        <w:pStyle w:val="Normal"/>
        <w:ind w:firstLine="709"/>
        <w:rPr/>
      </w:pPr>
      <w:r>
        <w:rPr>
          <w:color w:val="000000" w:themeColor="text1"/>
        </w:rPr>
        <w:t>-Кемеровская область-Кузбасс, Беловский городской округ, г. Белово,                ул. Космическая;</w:t>
      </w:r>
    </w:p>
    <w:p>
      <w:pPr>
        <w:pStyle w:val="Normal"/>
        <w:ind w:firstLine="709"/>
        <w:rPr/>
      </w:pPr>
      <w:r>
        <w:rPr>
          <w:color w:val="000000" w:themeColor="text1"/>
        </w:rPr>
        <w:t xml:space="preserve">-Кемеровская область-Кузбасс, Беловский городской округ, г. Белово, ул.Пушкина; </w:t>
      </w:r>
    </w:p>
    <w:p>
      <w:pPr>
        <w:pStyle w:val="Normal"/>
        <w:ind w:firstLine="709"/>
        <w:rPr>
          <w:color w:val="000000" w:themeColor="text1"/>
        </w:rPr>
      </w:pPr>
      <w:r>
        <w:rPr>
          <w:color w:val="000000" w:themeColor="text1"/>
        </w:rPr>
        <w:t>-Кемеровская область-Кузбасс, Беловский городской округ, г. Белово, квартал "Сосновый";</w:t>
      </w:r>
    </w:p>
    <w:p>
      <w:pPr>
        <w:pStyle w:val="Normal"/>
        <w:ind w:firstLine="709"/>
        <w:rPr/>
      </w:pPr>
      <w:r>
        <w:rPr>
          <w:color w:val="000000" w:themeColor="text1"/>
        </w:rPr>
        <w:t>-Кемеровская область-Кузбасс, Беловский городской округ, г.Белово, микрорайон 5-й;</w:t>
      </w:r>
    </w:p>
    <w:p>
      <w:pPr>
        <w:pStyle w:val="Normal"/>
        <w:ind w:firstLine="709"/>
        <w:rPr/>
      </w:pPr>
      <w:r>
        <w:rPr>
          <w:color w:val="000000" w:themeColor="text1"/>
        </w:rPr>
        <w:t>-Кемеровская область-Кузбасс, Беловский городской округ, пгт Новый Городок, квартал 30-50 в районе ул. Тухачевского;</w:t>
      </w:r>
    </w:p>
    <w:p>
      <w:pPr>
        <w:pStyle w:val="Normal"/>
        <w:ind w:firstLine="709"/>
        <w:rPr/>
      </w:pPr>
      <w:r>
        <w:rPr>
          <w:color w:val="000000" w:themeColor="text1"/>
        </w:rPr>
        <w:t>-Кемеровский область, Беловский городской округ, пгт Новый городок, ул.Ахматовой;</w:t>
      </w:r>
    </w:p>
    <w:p>
      <w:pPr>
        <w:pStyle w:val="Normal"/>
        <w:ind w:firstLine="709"/>
        <w:rPr/>
      </w:pPr>
      <w:r>
        <w:rPr>
          <w:color w:val="000000" w:themeColor="text1"/>
        </w:rPr>
        <w:t>-Кемеровская область-Кузбасс, Беловский городской округ, пгт.Бачатский;</w:t>
      </w:r>
    </w:p>
    <w:p>
      <w:pPr>
        <w:pStyle w:val="Normal"/>
        <w:ind w:firstLine="709"/>
        <w:rPr/>
      </w:pPr>
      <w:r>
        <w:rPr>
          <w:color w:val="000000" w:themeColor="text1"/>
        </w:rPr>
        <w:t>-Кемеровская область-Кузбасс, Беловский городской округ, пгт Бачатский, ул Шевцовой;</w:t>
      </w:r>
    </w:p>
    <w:p>
      <w:pPr>
        <w:pStyle w:val="Normal"/>
        <w:ind w:firstLine="709"/>
        <w:rPr/>
      </w:pPr>
      <w:r>
        <w:rPr>
          <w:color w:val="000000" w:themeColor="text1"/>
        </w:rPr>
        <w:t>-Кемеровская область-Кузбасс, Беловский городской округ, пгт Инской, ул. Российская;</w:t>
      </w:r>
    </w:p>
    <w:p>
      <w:pPr>
        <w:pStyle w:val="Normal"/>
        <w:ind w:firstLine="709"/>
        <w:rPr/>
      </w:pPr>
      <w:r>
        <w:rPr>
          <w:color w:val="000000" w:themeColor="text1"/>
        </w:rPr>
        <w:t>-Кемеровская область-Кузбасс, Беловский городской округ, пгт Грамотеино, ул.60 лет Комсомола.</w:t>
      </w:r>
    </w:p>
    <w:p>
      <w:pPr>
        <w:pStyle w:val="Normal"/>
        <w:ind w:firstLine="709"/>
        <w:rPr>
          <w:color w:val="000000" w:themeColor="text1"/>
        </w:rPr>
      </w:pPr>
      <w:r>
        <w:rPr>
          <w:color w:val="000000" w:themeColor="text1"/>
        </w:rPr>
        <w:t>Также Генеральным планом предусматриваются площадки под размещение жилой застройки за счет сноса ветхого и аварийного жилья:</w:t>
      </w:r>
    </w:p>
    <w:p>
      <w:pPr>
        <w:pStyle w:val="Normal"/>
        <w:ind w:firstLine="709"/>
        <w:rPr/>
      </w:pPr>
      <w:r>
        <w:rPr>
          <w:color w:val="000000" w:themeColor="text1"/>
        </w:rPr>
        <w:t>-Кемеровская область-Кузбасс, Беловский городской округ, пгт Инской, ул. Липецкая и ул. Фасадная;</w:t>
      </w:r>
    </w:p>
    <w:p>
      <w:pPr>
        <w:pStyle w:val="Normal"/>
        <w:ind w:firstLine="709"/>
        <w:rPr/>
      </w:pPr>
      <w:r>
        <w:rPr>
          <w:color w:val="000000" w:themeColor="text1"/>
        </w:rPr>
        <w:t>-Кемеровская область-Кузбасс, Беловский городской округ, г.Белово, ул. Морозова, ул. Тельмана, ул. Чкалова;</w:t>
      </w:r>
    </w:p>
    <w:p>
      <w:pPr>
        <w:pStyle w:val="Normal"/>
        <w:ind w:firstLine="709"/>
        <w:rPr/>
      </w:pPr>
      <w:r>
        <w:rPr>
          <w:color w:val="000000" w:themeColor="text1"/>
        </w:rPr>
        <w:t>-Кемеровская область-Кузбасс, Беловский городской округ, г.Белово,                ул. Железнодорожная, район дома № 35;</w:t>
      </w:r>
    </w:p>
    <w:p>
      <w:pPr>
        <w:pStyle w:val="Normal"/>
        <w:ind w:firstLine="709"/>
        <w:rPr/>
      </w:pPr>
      <w:r>
        <w:rPr>
          <w:color w:val="000000" w:themeColor="text1"/>
        </w:rPr>
        <w:t xml:space="preserve">-Кемеровская область-Кузбасс, Беловский городской округ, г.Белово,               ул. Железнодорожная, район дома № 25; </w:t>
      </w:r>
    </w:p>
    <w:p>
      <w:pPr>
        <w:pStyle w:val="Normal"/>
        <w:ind w:firstLine="709"/>
        <w:rPr/>
      </w:pPr>
      <w:r>
        <w:rPr>
          <w:color w:val="000000" w:themeColor="text1"/>
        </w:rPr>
        <w:t>-Кемеровская область-Кузбасс, Беловский городской округ, г. Белово, ул. Железнодорожная, район дома № 22;</w:t>
      </w:r>
    </w:p>
    <w:p>
      <w:pPr>
        <w:pStyle w:val="Normal"/>
        <w:ind w:firstLine="709"/>
        <w:rPr>
          <w:color w:val="000000" w:themeColor="text1"/>
        </w:rPr>
      </w:pPr>
      <w:r>
        <w:rPr>
          <w:color w:val="000000" w:themeColor="text1"/>
        </w:rPr>
        <w:t xml:space="preserve">Резервирование территории осуществляется в целях определения возможных направлений территориального развития городского округа. </w:t>
      </w:r>
      <w:bookmarkStart w:id="129" w:name="_Toc129349310"/>
    </w:p>
    <w:p>
      <w:pPr>
        <w:pStyle w:val="Normal"/>
        <w:rPr>
          <w:color w:val="000000" w:themeColor="text1"/>
          <w:szCs w:val="28"/>
        </w:rPr>
      </w:pPr>
      <w:bookmarkStart w:id="130" w:name="_Toc149573676"/>
      <w:r>
        <w:rPr>
          <w:color w:val="000000" w:themeColor="text1"/>
          <w:szCs w:val="28"/>
        </w:rPr>
        <w:t>2.3.7. Объекты социального и культурно-бытового обслуживания населения</w:t>
      </w:r>
      <w:bookmarkEnd w:id="129"/>
      <w:bookmarkEnd w:id="130"/>
      <w:r>
        <w:rPr>
          <w:color w:val="000000" w:themeColor="text1"/>
          <w:szCs w:val="28"/>
        </w:rPr>
        <w:t xml:space="preserve"> </w:t>
      </w:r>
    </w:p>
    <w:p>
      <w:pPr>
        <w:pStyle w:val="Normal"/>
        <w:ind w:firstLine="709"/>
        <w:rPr>
          <w:color w:val="000000" w:themeColor="text1"/>
        </w:rPr>
      </w:pPr>
      <w:r>
        <w:rPr>
          <w:color w:val="000000" w:themeColor="text1"/>
        </w:rPr>
        <w:t>Являясь центром, город Белово исполняет роль пункта эпизодического и периодического культурно-бытового обслуживания, а также пункта повседневного обслуживания жителей городского округа.</w:t>
      </w:r>
    </w:p>
    <w:p>
      <w:pPr>
        <w:pStyle w:val="Normal"/>
        <w:ind w:firstLine="709"/>
        <w:rPr>
          <w:color w:val="000000" w:themeColor="text1"/>
        </w:rPr>
      </w:pPr>
      <w:r>
        <w:rPr>
          <w:color w:val="000000" w:themeColor="text1"/>
        </w:rPr>
        <w:t>Следует отметить неравномерное размещение учреждений обслуживания по территории округа.</w:t>
      </w:r>
    </w:p>
    <w:p>
      <w:pPr>
        <w:pStyle w:val="Normal"/>
        <w:ind w:firstLine="709"/>
        <w:rPr>
          <w:b/>
          <w:b/>
          <w:color w:val="000000" w:themeColor="text1"/>
        </w:rPr>
      </w:pPr>
      <w:bookmarkStart w:id="131" w:name="_Toc28018936"/>
      <w:r>
        <w:rPr>
          <w:b/>
          <w:color w:val="000000" w:themeColor="text1"/>
        </w:rPr>
        <w:t>Современное состояние</w:t>
      </w:r>
      <w:bookmarkEnd w:id="131"/>
    </w:p>
    <w:p>
      <w:pPr>
        <w:pStyle w:val="Normal"/>
        <w:ind w:firstLine="709"/>
        <w:rPr>
          <w:b/>
          <w:b/>
          <w:color w:val="000000" w:themeColor="text1"/>
        </w:rPr>
      </w:pPr>
      <w:r>
        <w:rPr>
          <w:b/>
          <w:color w:val="000000" w:themeColor="text1"/>
        </w:rPr>
        <w:t>Система дошкольного образования</w:t>
      </w:r>
    </w:p>
    <w:p>
      <w:pPr>
        <w:pStyle w:val="Normal"/>
        <w:ind w:firstLine="709"/>
        <w:rPr>
          <w:color w:val="000000" w:themeColor="text1"/>
        </w:rPr>
      </w:pPr>
      <w:r>
        <w:rPr>
          <w:color w:val="000000" w:themeColor="text1"/>
        </w:rPr>
        <w:t>В городском округе имеется 43 объекта муниципальной формы собственности, где осуществляется деятельность по образовательным программам дошкольного образования, присмотр и уход за детьми.</w:t>
      </w:r>
    </w:p>
    <w:p>
      <w:pPr>
        <w:pStyle w:val="Normal"/>
        <w:ind w:firstLine="709"/>
        <w:rPr>
          <w:color w:val="000000" w:themeColor="text1"/>
        </w:rPr>
      </w:pPr>
      <w:r>
        <w:rPr>
          <w:color w:val="000000" w:themeColor="text1"/>
        </w:rPr>
        <w:t>Совокупно в городском округе на 2022г. имеется 6393 места в организациях и подразделениях, осуществляющих деятельность по образовательным программам дошкольного образования, присмотр и уход за детьми. Численность воспитанников в учреждениях дошкольного образования в 2022 году составила 5619 человек.</w:t>
      </w:r>
    </w:p>
    <w:p>
      <w:pPr>
        <w:pStyle w:val="Normal"/>
        <w:rPr>
          <w:color w:val="000000" w:themeColor="text1"/>
        </w:rPr>
      </w:pPr>
      <w:r>
        <w:rPr>
          <w:color w:val="FF0000"/>
        </w:rPr>
        <w:t xml:space="preserve">          </w:t>
      </w:r>
      <w:r>
        <w:rPr>
          <w:color w:val="000000" w:themeColor="text1"/>
        </w:rPr>
        <w:t xml:space="preserve">По сведениям, предоставленным Министерством образования Кузбасса дошкольные учреждения находятся в г.Белово, пгт.Инской, пгт.Грамотеино, пгт.Новый Городок, пгт.Бачатский. </w:t>
      </w:r>
    </w:p>
    <w:p>
      <w:pPr>
        <w:pStyle w:val="Normal"/>
        <w:ind w:firstLine="709"/>
        <w:rPr/>
      </w:pPr>
      <w:r>
        <w:rPr>
          <w:rFonts w:eastAsia="" w:eastAsiaTheme="minorEastAsia"/>
          <w:color w:val="000000" w:themeColor="text1"/>
        </w:rPr>
        <w:t>Таблица 2.3.7.1. Перечень дошкольных образовательных учреждений с обособленными подразделениями на территории Беловского городского округа (по состоянию на начало 2023 года).</w:t>
      </w:r>
    </w:p>
    <w:tbl>
      <w:tblPr>
        <w:tblW w:w="9493" w:type="dxa"/>
        <w:jc w:val="center"/>
        <w:tblInd w:w="0" w:type="dxa"/>
        <w:tblCellMar>
          <w:top w:w="0" w:type="dxa"/>
          <w:left w:w="108" w:type="dxa"/>
          <w:bottom w:w="0" w:type="dxa"/>
          <w:right w:w="108" w:type="dxa"/>
        </w:tblCellMar>
        <w:tblLook w:firstRow="1" w:noVBand="1" w:lastRow="0" w:firstColumn="1" w:lastColumn="0" w:noHBand="0" w:val="04a0"/>
      </w:tblPr>
      <w:tblGrid>
        <w:gridCol w:w="5188"/>
        <w:gridCol w:w="990"/>
        <w:gridCol w:w="1554"/>
        <w:gridCol w:w="1760"/>
      </w:tblGrid>
      <w:tr>
        <w:trPr>
          <w:tblHeader w:val="true"/>
        </w:trPr>
        <w:tc>
          <w:tcPr>
            <w:tcW w:w="5188" w:type="dxa"/>
            <w:vMerge w:val="restart"/>
            <w:tcBorders>
              <w:top w:val="single" w:sz="4" w:space="0" w:color="000000"/>
              <w:left w:val="single" w:sz="4" w:space="0" w:color="000000"/>
              <w:bottom w:val="single" w:sz="4" w:space="0" w:color="000000"/>
              <w:right w:val="single" w:sz="4" w:space="0" w:color="000000"/>
            </w:tcBorders>
            <w:shd w:color="auto" w:fill="FFFFFF" w:themeFill="background1" w:val="clear"/>
            <w:vAlign w:val="center"/>
          </w:tcPr>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t>Наименование/адрес</w:t>
            </w:r>
          </w:p>
          <w:p>
            <w:pPr>
              <w:pStyle w:val="Normal"/>
              <w:spacing w:before="0" w:after="120"/>
              <w:jc w:val="center"/>
              <w:rPr>
                <w:color w:val="000000" w:themeColor="text1"/>
                <w:sz w:val="24"/>
              </w:rPr>
            </w:pPr>
            <w:r>
              <w:rPr>
                <w:color w:val="000000" w:themeColor="text1"/>
                <w:sz w:val="24"/>
              </w:rPr>
            </w:r>
          </w:p>
        </w:tc>
        <w:tc>
          <w:tcPr>
            <w:tcW w:w="990" w:type="dxa"/>
            <w:vMerge w:val="restart"/>
            <w:tcBorders>
              <w:top w:val="single" w:sz="4" w:space="0" w:color="000000"/>
              <w:left w:val="single" w:sz="4" w:space="0" w:color="000000"/>
              <w:bottom w:val="single" w:sz="4" w:space="0" w:color="000000"/>
              <w:right w:val="single" w:sz="4" w:space="0" w:color="000000"/>
            </w:tcBorders>
            <w:shd w:color="auto" w:fill="FFFFFF" w:themeFill="background1" w:val="clear"/>
            <w:vAlign w:val="center"/>
          </w:tcPr>
          <w:p>
            <w:pPr>
              <w:pStyle w:val="Normal"/>
              <w:spacing w:before="0" w:after="120"/>
              <w:jc w:val="center"/>
              <w:rPr>
                <w:color w:val="000000" w:themeColor="text1"/>
                <w:sz w:val="24"/>
              </w:rPr>
            </w:pPr>
            <w:r>
              <w:rPr>
                <w:color w:val="000000" w:themeColor="text1"/>
                <w:sz w:val="24"/>
              </w:rPr>
              <w:t>% износа</w:t>
            </w:r>
          </w:p>
        </w:tc>
        <w:tc>
          <w:tcPr>
            <w:tcW w:w="3314" w:type="dxa"/>
            <w:gridSpan w:val="2"/>
            <w:tcBorders>
              <w:top w:val="single" w:sz="4" w:space="0" w:color="000000"/>
              <w:left w:val="single" w:sz="4" w:space="0" w:color="000000"/>
              <w:bottom w:val="single" w:sz="4" w:space="0" w:color="000000"/>
              <w:right w:val="single" w:sz="4" w:space="0" w:color="000000"/>
            </w:tcBorders>
            <w:shd w:color="auto" w:fill="FFFFFF" w:themeFill="background1" w:val="clear"/>
            <w:vAlign w:val="center"/>
          </w:tcPr>
          <w:p>
            <w:pPr>
              <w:pStyle w:val="Normal"/>
              <w:spacing w:before="0" w:after="120"/>
              <w:jc w:val="center"/>
              <w:rPr>
                <w:color w:val="000000" w:themeColor="text1"/>
                <w:sz w:val="24"/>
              </w:rPr>
            </w:pPr>
            <w:r>
              <w:rPr>
                <w:color w:val="000000" w:themeColor="text1"/>
                <w:sz w:val="24"/>
              </w:rPr>
              <w:t>Емкость</w:t>
            </w:r>
          </w:p>
        </w:tc>
      </w:tr>
      <w:tr>
        <w:trPr>
          <w:tblHeader w:val="true"/>
          <w:trHeight w:val="921" w:hRule="atLeast"/>
        </w:trPr>
        <w:tc>
          <w:tcPr>
            <w:tcW w:w="5188" w:type="dxa"/>
            <w:vMerge w:val="continue"/>
            <w:tcBorders>
              <w:top w:val="single" w:sz="4" w:space="0" w:color="000000"/>
              <w:left w:val="single" w:sz="4" w:space="0" w:color="000000"/>
              <w:bottom w:val="single" w:sz="4" w:space="0" w:color="000000"/>
              <w:right w:val="single" w:sz="4" w:space="0" w:color="000000"/>
            </w:tcBorders>
            <w:shd w:color="auto" w:fill="FFFFFF" w:themeFill="background1" w:val="clear"/>
            <w:vAlign w:val="center"/>
          </w:tcPr>
          <w:p>
            <w:pPr>
              <w:pStyle w:val="Normal"/>
              <w:spacing w:before="0" w:after="120"/>
              <w:jc w:val="center"/>
              <w:rPr>
                <w:color w:val="000000" w:themeColor="text1"/>
                <w:sz w:val="24"/>
              </w:rPr>
            </w:pPr>
            <w:r>
              <w:rPr>
                <w:color w:val="000000" w:themeColor="text1"/>
                <w:sz w:val="24"/>
              </w:rPr>
            </w:r>
          </w:p>
        </w:tc>
        <w:tc>
          <w:tcPr>
            <w:tcW w:w="990" w:type="dxa"/>
            <w:vMerge w:val="continue"/>
            <w:tcBorders>
              <w:top w:val="single" w:sz="4" w:space="0" w:color="000000"/>
              <w:left w:val="single" w:sz="4" w:space="0" w:color="000000"/>
              <w:bottom w:val="single" w:sz="4" w:space="0" w:color="000000"/>
              <w:right w:val="single" w:sz="4" w:space="0" w:color="000000"/>
            </w:tcBorders>
            <w:shd w:color="auto" w:fill="FFFFFF" w:themeFill="background1" w:val="clear"/>
            <w:vAlign w:val="center"/>
          </w:tcPr>
          <w:p>
            <w:pPr>
              <w:pStyle w:val="Normal"/>
              <w:spacing w:before="0" w:after="120"/>
              <w:jc w:val="center"/>
              <w:rPr>
                <w:color w:val="000000" w:themeColor="text1"/>
                <w:sz w:val="24"/>
              </w:rPr>
            </w:pPr>
            <w:r>
              <w:rPr>
                <w:color w:val="000000" w:themeColor="text1"/>
                <w:sz w:val="24"/>
              </w:rPr>
            </w:r>
          </w:p>
        </w:tc>
        <w:tc>
          <w:tcPr>
            <w:tcW w:w="1554" w:type="dxa"/>
            <w:tcBorders>
              <w:top w:val="single" w:sz="4" w:space="0" w:color="000000"/>
              <w:left w:val="single" w:sz="4" w:space="0" w:color="000000"/>
              <w:bottom w:val="single" w:sz="4" w:space="0" w:color="000000"/>
              <w:right w:val="single" w:sz="4" w:space="0" w:color="000000"/>
            </w:tcBorders>
            <w:shd w:color="auto" w:fill="FFFFFF" w:themeFill="background1" w:val="clear"/>
            <w:vAlign w:val="center"/>
          </w:tcPr>
          <w:p>
            <w:pPr>
              <w:pStyle w:val="Normal"/>
              <w:spacing w:before="0" w:after="120"/>
              <w:jc w:val="center"/>
              <w:rPr>
                <w:color w:val="000000" w:themeColor="text1"/>
                <w:sz w:val="24"/>
              </w:rPr>
            </w:pPr>
            <w:r>
              <w:rPr>
                <w:color w:val="000000" w:themeColor="text1"/>
                <w:sz w:val="24"/>
              </w:rPr>
              <w:t>проектная мощность (по докумен-там)</w:t>
            </w:r>
          </w:p>
        </w:tc>
        <w:tc>
          <w:tcPr>
            <w:tcW w:w="1760" w:type="dxa"/>
            <w:tcBorders>
              <w:top w:val="single" w:sz="4" w:space="0" w:color="000000"/>
              <w:left w:val="single" w:sz="4" w:space="0" w:color="000000"/>
              <w:bottom w:val="single" w:sz="4" w:space="0" w:color="000000"/>
              <w:right w:val="single" w:sz="4" w:space="0" w:color="000000"/>
            </w:tcBorders>
            <w:shd w:color="auto" w:fill="FFFFFF" w:themeFill="background1" w:val="clear"/>
            <w:vAlign w:val="center"/>
          </w:tcPr>
          <w:p>
            <w:pPr>
              <w:pStyle w:val="Normal"/>
              <w:spacing w:before="0" w:after="120"/>
              <w:jc w:val="center"/>
              <w:rPr>
                <w:color w:val="000000" w:themeColor="text1"/>
                <w:sz w:val="24"/>
              </w:rPr>
            </w:pPr>
            <w:r>
              <w:rPr>
                <w:color w:val="000000" w:themeColor="text1"/>
                <w:sz w:val="24"/>
              </w:rPr>
              <w:t>фактическое количество воспитанников (в т.ч., во вторую смену)</w:t>
            </w:r>
          </w:p>
        </w:tc>
      </w:tr>
      <w:tr>
        <w:trPr>
          <w:trHeight w:val="70" w:hRule="atLeast"/>
        </w:trPr>
        <w:tc>
          <w:tcPr>
            <w:tcW w:w="51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164"/>
              <w:jc w:val="center"/>
              <w:rPr/>
            </w:pPr>
            <w:r>
              <w:rPr/>
              <w:t>МБДОУ детский сад №3 города Белово</w:t>
            </w:r>
          </w:p>
          <w:p>
            <w:pPr>
              <w:pStyle w:val="164"/>
              <w:jc w:val="center"/>
              <w:rPr/>
            </w:pPr>
            <w:r>
              <w:rPr/>
            </w:r>
          </w:p>
          <w:p>
            <w:pPr>
              <w:pStyle w:val="164"/>
              <w:jc w:val="center"/>
              <w:rPr/>
            </w:pPr>
            <w:r>
              <w:rPr/>
              <w:t>Кемеровская область-Кузбасс, г.Белово,</w:t>
            </w:r>
          </w:p>
          <w:p>
            <w:pPr>
              <w:pStyle w:val="164"/>
              <w:jc w:val="center"/>
              <w:rPr/>
            </w:pPr>
            <w:r>
              <w:rPr/>
              <w:t>ул.Октябрьская, 57</w:t>
            </w:r>
          </w:p>
        </w:tc>
        <w:tc>
          <w:tcPr>
            <w:tcW w:w="990"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25</w:t>
            </w:r>
          </w:p>
        </w:tc>
        <w:tc>
          <w:tcPr>
            <w:tcW w:w="15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159</w:t>
            </w:r>
          </w:p>
        </w:tc>
        <w:tc>
          <w:tcPr>
            <w:tcW w:w="1760"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170</w:t>
            </w:r>
          </w:p>
        </w:tc>
      </w:tr>
      <w:tr>
        <w:trPr/>
        <w:tc>
          <w:tcPr>
            <w:tcW w:w="51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color w:val="000000" w:themeColor="text1"/>
                <w:sz w:val="24"/>
              </w:rPr>
            </w:pPr>
            <w:r>
              <w:rPr>
                <w:color w:val="000000" w:themeColor="text1"/>
                <w:sz w:val="24"/>
              </w:rPr>
              <w:t>МБДОУ детский сад №4 города Белово</w:t>
            </w:r>
          </w:p>
          <w:p>
            <w:pPr>
              <w:pStyle w:val="Normal"/>
              <w:spacing w:before="0" w:after="120"/>
              <w:jc w:val="center"/>
              <w:rPr>
                <w:color w:val="000000" w:themeColor="text1"/>
                <w:sz w:val="24"/>
              </w:rPr>
            </w:pPr>
            <w:r>
              <w:rPr>
                <w:color w:val="000000" w:themeColor="text1"/>
                <w:sz w:val="24"/>
              </w:rPr>
              <w:t>Кемеровская область-Кузбасс, г.Белово,  ул.Добролюбова, 24</w:t>
            </w:r>
          </w:p>
        </w:tc>
        <w:tc>
          <w:tcPr>
            <w:tcW w:w="9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28</w:t>
            </w:r>
          </w:p>
        </w:tc>
        <w:tc>
          <w:tcPr>
            <w:tcW w:w="15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70</w:t>
            </w:r>
          </w:p>
        </w:tc>
        <w:tc>
          <w:tcPr>
            <w:tcW w:w="17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70</w:t>
            </w:r>
          </w:p>
        </w:tc>
      </w:tr>
      <w:tr>
        <w:trPr/>
        <w:tc>
          <w:tcPr>
            <w:tcW w:w="51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color w:val="000000" w:themeColor="text1"/>
                <w:sz w:val="24"/>
              </w:rPr>
            </w:pPr>
            <w:r>
              <w:rPr>
                <w:color w:val="000000" w:themeColor="text1"/>
                <w:sz w:val="24"/>
              </w:rPr>
              <w:t xml:space="preserve">МБДОУ детский сад №5 города Белово </w:t>
            </w:r>
          </w:p>
          <w:p>
            <w:pPr>
              <w:pStyle w:val="Normal"/>
              <w:spacing w:before="0" w:after="120"/>
              <w:jc w:val="center"/>
              <w:rPr>
                <w:color w:val="000000" w:themeColor="text1"/>
                <w:sz w:val="24"/>
              </w:rPr>
            </w:pPr>
            <w:r>
              <w:rPr>
                <w:color w:val="000000" w:themeColor="text1"/>
                <w:sz w:val="24"/>
              </w:rPr>
              <w:t>Кемеровская область-Кузбасс, г.Белово,  пгт.Новый Городок, ул.Гастелло, 25</w:t>
            </w:r>
          </w:p>
        </w:tc>
        <w:tc>
          <w:tcPr>
            <w:tcW w:w="9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18</w:t>
            </w:r>
          </w:p>
        </w:tc>
        <w:tc>
          <w:tcPr>
            <w:tcW w:w="15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75</w:t>
            </w:r>
          </w:p>
        </w:tc>
        <w:tc>
          <w:tcPr>
            <w:tcW w:w="17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80</w:t>
            </w:r>
          </w:p>
        </w:tc>
      </w:tr>
      <w:tr>
        <w:trPr/>
        <w:tc>
          <w:tcPr>
            <w:tcW w:w="51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color w:val="000000" w:themeColor="text1"/>
                <w:sz w:val="24"/>
              </w:rPr>
            </w:pPr>
            <w:r>
              <w:rPr>
                <w:color w:val="000000" w:themeColor="text1"/>
                <w:sz w:val="24"/>
              </w:rPr>
              <w:t xml:space="preserve">МБДОУ детский сад №5 города Белово </w:t>
            </w:r>
          </w:p>
          <w:p>
            <w:pPr>
              <w:pStyle w:val="Normal"/>
              <w:spacing w:before="0" w:after="120"/>
              <w:jc w:val="center"/>
              <w:rPr>
                <w:color w:val="000000" w:themeColor="text1"/>
                <w:sz w:val="24"/>
              </w:rPr>
            </w:pPr>
            <w:r>
              <w:rPr>
                <w:color w:val="000000" w:themeColor="text1"/>
                <w:sz w:val="24"/>
              </w:rPr>
              <w:t>Кемеровская область-Кузбасс, г.Белово,  пгт.Новый Городок, ул.Ермака, 8</w:t>
            </w:r>
          </w:p>
        </w:tc>
        <w:tc>
          <w:tcPr>
            <w:tcW w:w="9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10</w:t>
            </w:r>
          </w:p>
        </w:tc>
        <w:tc>
          <w:tcPr>
            <w:tcW w:w="15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75</w:t>
            </w:r>
          </w:p>
        </w:tc>
        <w:tc>
          <w:tcPr>
            <w:tcW w:w="17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62</w:t>
            </w:r>
          </w:p>
        </w:tc>
      </w:tr>
      <w:tr>
        <w:trPr/>
        <w:tc>
          <w:tcPr>
            <w:tcW w:w="51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color w:val="000000" w:themeColor="text1"/>
                <w:sz w:val="24"/>
              </w:rPr>
            </w:pPr>
            <w:r>
              <w:rPr>
                <w:color w:val="000000" w:themeColor="text1"/>
                <w:sz w:val="24"/>
              </w:rPr>
              <w:t>МБДОУ детский сад №9 города Белово</w:t>
            </w:r>
          </w:p>
          <w:p>
            <w:pPr>
              <w:pStyle w:val="Normal"/>
              <w:spacing w:before="0" w:after="120"/>
              <w:jc w:val="center"/>
              <w:rPr>
                <w:color w:val="000000" w:themeColor="text1"/>
                <w:sz w:val="24"/>
              </w:rPr>
            </w:pPr>
            <w:r>
              <w:rPr>
                <w:color w:val="000000" w:themeColor="text1"/>
                <w:sz w:val="24"/>
              </w:rPr>
              <w:t>Кемеровская область-Кузбасс, г.Белово,  ул.1Боевая, 40</w:t>
            </w:r>
          </w:p>
        </w:tc>
        <w:tc>
          <w:tcPr>
            <w:tcW w:w="9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15</w:t>
            </w:r>
          </w:p>
        </w:tc>
        <w:tc>
          <w:tcPr>
            <w:tcW w:w="15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40</w:t>
            </w:r>
          </w:p>
        </w:tc>
        <w:tc>
          <w:tcPr>
            <w:tcW w:w="17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42</w:t>
            </w:r>
          </w:p>
        </w:tc>
      </w:tr>
      <w:tr>
        <w:trPr/>
        <w:tc>
          <w:tcPr>
            <w:tcW w:w="51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color w:val="000000" w:themeColor="text1"/>
                <w:sz w:val="24"/>
              </w:rPr>
            </w:pPr>
            <w:r>
              <w:rPr>
                <w:color w:val="000000" w:themeColor="text1"/>
                <w:sz w:val="24"/>
              </w:rPr>
              <w:t>МБДОУ детский сад №9 города Белово</w:t>
            </w:r>
          </w:p>
          <w:p>
            <w:pPr>
              <w:pStyle w:val="Normal"/>
              <w:spacing w:before="0" w:after="120"/>
              <w:jc w:val="center"/>
              <w:rPr>
                <w:color w:val="000000" w:themeColor="text1"/>
                <w:sz w:val="24"/>
              </w:rPr>
            </w:pPr>
            <w:r>
              <w:rPr>
                <w:color w:val="000000" w:themeColor="text1"/>
                <w:sz w:val="24"/>
              </w:rPr>
              <w:t>Кемеровская область-Кузбасс, г.Белово,  ул.1Боевая, 32</w:t>
            </w:r>
          </w:p>
        </w:tc>
        <w:tc>
          <w:tcPr>
            <w:tcW w:w="9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20</w:t>
            </w:r>
          </w:p>
        </w:tc>
        <w:tc>
          <w:tcPr>
            <w:tcW w:w="15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40</w:t>
            </w:r>
          </w:p>
        </w:tc>
        <w:tc>
          <w:tcPr>
            <w:tcW w:w="17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43</w:t>
            </w:r>
          </w:p>
        </w:tc>
      </w:tr>
      <w:tr>
        <w:trPr/>
        <w:tc>
          <w:tcPr>
            <w:tcW w:w="51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color w:val="000000" w:themeColor="text1"/>
                <w:sz w:val="24"/>
              </w:rPr>
            </w:pPr>
            <w:r>
              <w:rPr>
                <w:color w:val="000000" w:themeColor="text1"/>
                <w:sz w:val="24"/>
              </w:rPr>
              <w:t>МБДОУ детский сад №10 города Белово</w:t>
            </w:r>
          </w:p>
          <w:p>
            <w:pPr>
              <w:pStyle w:val="Normal"/>
              <w:spacing w:before="0" w:after="120"/>
              <w:jc w:val="center"/>
              <w:rPr>
                <w:color w:val="000000" w:themeColor="text1"/>
                <w:sz w:val="24"/>
              </w:rPr>
            </w:pPr>
            <w:r>
              <w:rPr>
                <w:color w:val="000000" w:themeColor="text1"/>
                <w:sz w:val="24"/>
              </w:rPr>
              <w:t>Кемеровская область-Кузбасс, г.Белово, ул.Матросова, 2</w:t>
            </w:r>
          </w:p>
        </w:tc>
        <w:tc>
          <w:tcPr>
            <w:tcW w:w="9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10</w:t>
            </w:r>
          </w:p>
        </w:tc>
        <w:tc>
          <w:tcPr>
            <w:tcW w:w="15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270</w:t>
            </w:r>
          </w:p>
        </w:tc>
        <w:tc>
          <w:tcPr>
            <w:tcW w:w="17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253</w:t>
            </w:r>
          </w:p>
        </w:tc>
      </w:tr>
      <w:tr>
        <w:trPr/>
        <w:tc>
          <w:tcPr>
            <w:tcW w:w="51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color w:val="000000" w:themeColor="text1"/>
                <w:sz w:val="24"/>
              </w:rPr>
            </w:pPr>
            <w:r>
              <w:rPr>
                <w:color w:val="000000" w:themeColor="text1"/>
                <w:sz w:val="24"/>
              </w:rPr>
              <w:t>МБДОУ детский сад №11 города Белово</w:t>
            </w:r>
          </w:p>
          <w:p>
            <w:pPr>
              <w:pStyle w:val="Normal"/>
              <w:spacing w:before="0" w:after="120"/>
              <w:jc w:val="center"/>
              <w:rPr>
                <w:color w:val="000000" w:themeColor="text1"/>
                <w:sz w:val="24"/>
              </w:rPr>
            </w:pPr>
            <w:r>
              <w:rPr>
                <w:color w:val="000000" w:themeColor="text1"/>
                <w:sz w:val="24"/>
              </w:rPr>
              <w:t>Кемеровская область-Кузбасс, г.Белово, пгт.Грамотеино, ул.Светлая, 34</w:t>
            </w:r>
          </w:p>
        </w:tc>
        <w:tc>
          <w:tcPr>
            <w:tcW w:w="9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20</w:t>
            </w:r>
          </w:p>
        </w:tc>
        <w:tc>
          <w:tcPr>
            <w:tcW w:w="15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144</w:t>
            </w:r>
          </w:p>
        </w:tc>
        <w:tc>
          <w:tcPr>
            <w:tcW w:w="17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125</w:t>
            </w:r>
          </w:p>
        </w:tc>
      </w:tr>
      <w:tr>
        <w:trPr/>
        <w:tc>
          <w:tcPr>
            <w:tcW w:w="51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color w:val="000000" w:themeColor="text1"/>
                <w:sz w:val="24"/>
              </w:rPr>
            </w:pPr>
            <w:r>
              <w:rPr>
                <w:color w:val="000000" w:themeColor="text1"/>
                <w:sz w:val="24"/>
              </w:rPr>
              <w:t>МБДОУ детский сад №13 города Белово</w:t>
            </w:r>
          </w:p>
          <w:p>
            <w:pPr>
              <w:pStyle w:val="Normal"/>
              <w:spacing w:before="0" w:after="120"/>
              <w:jc w:val="center"/>
              <w:rPr>
                <w:color w:val="000000" w:themeColor="text1"/>
                <w:sz w:val="24"/>
              </w:rPr>
            </w:pPr>
            <w:r>
              <w:rPr>
                <w:color w:val="000000" w:themeColor="text1"/>
                <w:sz w:val="24"/>
              </w:rPr>
              <w:t>Кемеровская область-Кузбасс, г.Белово, ул.Доватора, 19</w:t>
            </w:r>
          </w:p>
        </w:tc>
        <w:tc>
          <w:tcPr>
            <w:tcW w:w="9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30</w:t>
            </w:r>
          </w:p>
        </w:tc>
        <w:tc>
          <w:tcPr>
            <w:tcW w:w="15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75</w:t>
            </w:r>
          </w:p>
        </w:tc>
        <w:tc>
          <w:tcPr>
            <w:tcW w:w="17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83</w:t>
            </w:r>
          </w:p>
        </w:tc>
      </w:tr>
      <w:tr>
        <w:trPr/>
        <w:tc>
          <w:tcPr>
            <w:tcW w:w="51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color w:val="000000" w:themeColor="text1"/>
                <w:sz w:val="24"/>
              </w:rPr>
            </w:pPr>
            <w:r>
              <w:rPr>
                <w:color w:val="000000" w:themeColor="text1"/>
                <w:sz w:val="24"/>
              </w:rPr>
              <w:t>МБДОУ детский сад №14 города Белово</w:t>
            </w:r>
          </w:p>
          <w:p>
            <w:pPr>
              <w:pStyle w:val="Normal"/>
              <w:spacing w:before="0" w:after="120"/>
              <w:jc w:val="center"/>
              <w:rPr>
                <w:color w:val="000000" w:themeColor="text1"/>
                <w:sz w:val="24"/>
              </w:rPr>
            </w:pPr>
            <w:r>
              <w:rPr>
                <w:color w:val="000000" w:themeColor="text1"/>
                <w:sz w:val="24"/>
              </w:rPr>
              <w:t>Кемеровская область-Кузбасс, г.Белово, пгт.Новый Городок, ул.Киевская, 50</w:t>
            </w:r>
          </w:p>
        </w:tc>
        <w:tc>
          <w:tcPr>
            <w:tcW w:w="9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30</w:t>
            </w:r>
          </w:p>
        </w:tc>
        <w:tc>
          <w:tcPr>
            <w:tcW w:w="15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59</w:t>
            </w:r>
          </w:p>
        </w:tc>
        <w:tc>
          <w:tcPr>
            <w:tcW w:w="17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59</w:t>
            </w:r>
          </w:p>
        </w:tc>
      </w:tr>
      <w:tr>
        <w:trPr/>
        <w:tc>
          <w:tcPr>
            <w:tcW w:w="51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color w:val="000000" w:themeColor="text1"/>
                <w:sz w:val="24"/>
              </w:rPr>
            </w:pPr>
            <w:r>
              <w:rPr>
                <w:color w:val="000000" w:themeColor="text1"/>
                <w:sz w:val="24"/>
              </w:rPr>
              <w:t>МБДОУ детский сад №15 города Белово</w:t>
            </w:r>
          </w:p>
          <w:p>
            <w:pPr>
              <w:pStyle w:val="Normal"/>
              <w:spacing w:before="0" w:after="120"/>
              <w:jc w:val="center"/>
              <w:rPr>
                <w:color w:val="000000" w:themeColor="text1"/>
                <w:sz w:val="24"/>
              </w:rPr>
            </w:pPr>
            <w:r>
              <w:rPr>
                <w:color w:val="000000" w:themeColor="text1"/>
                <w:sz w:val="24"/>
              </w:rPr>
              <w:t>Кемеровская область-Кузбасс, г.Белово, п.Бабанаково, ул. Хмельницкого, 23</w:t>
            </w:r>
          </w:p>
        </w:tc>
        <w:tc>
          <w:tcPr>
            <w:tcW w:w="9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10</w:t>
            </w:r>
          </w:p>
        </w:tc>
        <w:tc>
          <w:tcPr>
            <w:tcW w:w="15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81</w:t>
            </w:r>
          </w:p>
        </w:tc>
        <w:tc>
          <w:tcPr>
            <w:tcW w:w="17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105</w:t>
            </w:r>
          </w:p>
        </w:tc>
      </w:tr>
      <w:tr>
        <w:trPr/>
        <w:tc>
          <w:tcPr>
            <w:tcW w:w="51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color w:val="000000" w:themeColor="text1"/>
                <w:sz w:val="24"/>
              </w:rPr>
            </w:pPr>
            <w:r>
              <w:rPr>
                <w:color w:val="000000" w:themeColor="text1"/>
                <w:sz w:val="24"/>
              </w:rPr>
              <w:t>МБДОУ детский сад №18 города Белово</w:t>
            </w:r>
          </w:p>
          <w:p>
            <w:pPr>
              <w:pStyle w:val="Normal"/>
              <w:spacing w:before="0" w:after="120"/>
              <w:jc w:val="center"/>
              <w:rPr>
                <w:color w:val="000000" w:themeColor="text1"/>
                <w:sz w:val="24"/>
              </w:rPr>
            </w:pPr>
            <w:r>
              <w:rPr>
                <w:color w:val="000000" w:themeColor="text1"/>
                <w:sz w:val="24"/>
              </w:rPr>
              <w:t>Кемеровская область-Кузбасс, г.Белово, пгт.Инской, ул.Ильича, 10а</w:t>
            </w:r>
          </w:p>
        </w:tc>
        <w:tc>
          <w:tcPr>
            <w:tcW w:w="9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20</w:t>
            </w:r>
          </w:p>
        </w:tc>
        <w:tc>
          <w:tcPr>
            <w:tcW w:w="15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62</w:t>
            </w:r>
          </w:p>
        </w:tc>
        <w:tc>
          <w:tcPr>
            <w:tcW w:w="17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47</w:t>
            </w:r>
          </w:p>
        </w:tc>
      </w:tr>
      <w:tr>
        <w:trPr/>
        <w:tc>
          <w:tcPr>
            <w:tcW w:w="51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color w:val="000000" w:themeColor="text1"/>
                <w:sz w:val="24"/>
              </w:rPr>
            </w:pPr>
            <w:r>
              <w:rPr>
                <w:color w:val="000000" w:themeColor="text1"/>
                <w:sz w:val="24"/>
              </w:rPr>
              <w:t>МБДОУ детский сад №21 города Белово</w:t>
            </w:r>
          </w:p>
          <w:p>
            <w:pPr>
              <w:pStyle w:val="Normal"/>
              <w:spacing w:before="0" w:after="120"/>
              <w:jc w:val="center"/>
              <w:rPr>
                <w:color w:val="000000" w:themeColor="text1"/>
                <w:sz w:val="24"/>
              </w:rPr>
            </w:pPr>
            <w:r>
              <w:rPr>
                <w:color w:val="000000" w:themeColor="text1"/>
                <w:sz w:val="24"/>
              </w:rPr>
              <w:t>Кемеровская область-Кузбасс, г.Белово, пгт.Инской, ул.Ильича, 23а</w:t>
            </w:r>
          </w:p>
        </w:tc>
        <w:tc>
          <w:tcPr>
            <w:tcW w:w="9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25</w:t>
            </w:r>
          </w:p>
        </w:tc>
        <w:tc>
          <w:tcPr>
            <w:tcW w:w="15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280</w:t>
            </w:r>
          </w:p>
        </w:tc>
        <w:tc>
          <w:tcPr>
            <w:tcW w:w="17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200</w:t>
            </w:r>
          </w:p>
        </w:tc>
      </w:tr>
      <w:tr>
        <w:trPr/>
        <w:tc>
          <w:tcPr>
            <w:tcW w:w="51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color w:val="000000" w:themeColor="text1"/>
                <w:sz w:val="24"/>
              </w:rPr>
            </w:pPr>
            <w:r>
              <w:rPr>
                <w:color w:val="000000" w:themeColor="text1"/>
                <w:sz w:val="24"/>
              </w:rPr>
              <w:t>МБДОУ детский сад №25 города Белово</w:t>
            </w:r>
          </w:p>
          <w:p>
            <w:pPr>
              <w:pStyle w:val="Normal"/>
              <w:spacing w:before="0" w:after="120"/>
              <w:jc w:val="center"/>
              <w:rPr>
                <w:color w:val="000000" w:themeColor="text1"/>
                <w:sz w:val="24"/>
              </w:rPr>
            </w:pPr>
            <w:r>
              <w:rPr>
                <w:color w:val="000000" w:themeColor="text1"/>
                <w:sz w:val="24"/>
              </w:rPr>
              <w:t>Кемеровская область-Кузбасс, г.Белово, пгт.Грамотеино, ул.Колмогоровская 7а</w:t>
            </w:r>
          </w:p>
        </w:tc>
        <w:tc>
          <w:tcPr>
            <w:tcW w:w="9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30</w:t>
            </w:r>
          </w:p>
        </w:tc>
        <w:tc>
          <w:tcPr>
            <w:tcW w:w="15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145</w:t>
            </w:r>
          </w:p>
        </w:tc>
        <w:tc>
          <w:tcPr>
            <w:tcW w:w="17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140</w:t>
            </w:r>
          </w:p>
        </w:tc>
      </w:tr>
      <w:tr>
        <w:trPr/>
        <w:tc>
          <w:tcPr>
            <w:tcW w:w="51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color w:val="000000" w:themeColor="text1"/>
                <w:sz w:val="24"/>
              </w:rPr>
            </w:pPr>
            <w:r>
              <w:rPr>
                <w:color w:val="000000" w:themeColor="text1"/>
                <w:sz w:val="24"/>
              </w:rPr>
              <w:t>МБДОУ детский сад №27 города Белово</w:t>
            </w:r>
          </w:p>
          <w:p>
            <w:pPr>
              <w:pStyle w:val="Normal"/>
              <w:spacing w:before="0" w:after="120"/>
              <w:jc w:val="center"/>
              <w:rPr>
                <w:color w:val="000000" w:themeColor="text1"/>
                <w:sz w:val="24"/>
              </w:rPr>
            </w:pPr>
            <w:r>
              <w:rPr>
                <w:color w:val="000000" w:themeColor="text1"/>
                <w:sz w:val="24"/>
              </w:rPr>
              <w:t>Кемеровская область-Кузбасс, г.Белово, пгт.Грамотеино, ул.Светлая 30</w:t>
            </w:r>
          </w:p>
        </w:tc>
        <w:tc>
          <w:tcPr>
            <w:tcW w:w="9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10</w:t>
            </w:r>
          </w:p>
        </w:tc>
        <w:tc>
          <w:tcPr>
            <w:tcW w:w="15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120</w:t>
            </w:r>
          </w:p>
        </w:tc>
        <w:tc>
          <w:tcPr>
            <w:tcW w:w="17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137</w:t>
            </w:r>
          </w:p>
        </w:tc>
      </w:tr>
      <w:tr>
        <w:trPr/>
        <w:tc>
          <w:tcPr>
            <w:tcW w:w="51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color w:val="000000" w:themeColor="text1"/>
                <w:sz w:val="24"/>
              </w:rPr>
            </w:pPr>
            <w:r>
              <w:rPr>
                <w:color w:val="000000" w:themeColor="text1"/>
                <w:sz w:val="24"/>
              </w:rPr>
              <w:t>МБДОУ детский сад №31 города Белово</w:t>
            </w:r>
          </w:p>
          <w:p>
            <w:pPr>
              <w:pStyle w:val="Normal"/>
              <w:spacing w:before="0" w:after="120"/>
              <w:jc w:val="center"/>
              <w:rPr>
                <w:color w:val="000000" w:themeColor="text1"/>
                <w:sz w:val="24"/>
              </w:rPr>
            </w:pPr>
            <w:r>
              <w:rPr>
                <w:color w:val="000000" w:themeColor="text1"/>
                <w:sz w:val="24"/>
              </w:rPr>
              <w:t>Кемеровская область-Кузбасс, г.Белово, пгт.Грамотеино, ул.Лесная 1в</w:t>
            </w:r>
          </w:p>
        </w:tc>
        <w:tc>
          <w:tcPr>
            <w:tcW w:w="9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25</w:t>
            </w:r>
          </w:p>
        </w:tc>
        <w:tc>
          <w:tcPr>
            <w:tcW w:w="15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140</w:t>
            </w:r>
          </w:p>
        </w:tc>
        <w:tc>
          <w:tcPr>
            <w:tcW w:w="17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107</w:t>
            </w:r>
          </w:p>
        </w:tc>
      </w:tr>
      <w:tr>
        <w:trPr/>
        <w:tc>
          <w:tcPr>
            <w:tcW w:w="51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color w:val="000000" w:themeColor="text1"/>
                <w:sz w:val="24"/>
              </w:rPr>
            </w:pPr>
            <w:r>
              <w:rPr>
                <w:color w:val="000000" w:themeColor="text1"/>
                <w:sz w:val="24"/>
              </w:rPr>
              <w:t>МБДОУ детский сад №32 города Белово</w:t>
            </w:r>
          </w:p>
          <w:p>
            <w:pPr>
              <w:pStyle w:val="Normal"/>
              <w:spacing w:before="0" w:after="120"/>
              <w:jc w:val="center"/>
              <w:rPr>
                <w:color w:val="000000" w:themeColor="text1"/>
                <w:sz w:val="24"/>
              </w:rPr>
            </w:pPr>
            <w:r>
              <w:rPr>
                <w:color w:val="000000" w:themeColor="text1"/>
                <w:sz w:val="24"/>
              </w:rPr>
              <w:t>Кемеровская область-Кузбасс, г.Белово, ул.Каховская, 17</w:t>
            </w:r>
          </w:p>
        </w:tc>
        <w:tc>
          <w:tcPr>
            <w:tcW w:w="9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15</w:t>
            </w:r>
          </w:p>
        </w:tc>
        <w:tc>
          <w:tcPr>
            <w:tcW w:w="15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159</w:t>
            </w:r>
          </w:p>
        </w:tc>
        <w:tc>
          <w:tcPr>
            <w:tcW w:w="17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151</w:t>
            </w:r>
          </w:p>
        </w:tc>
      </w:tr>
      <w:tr>
        <w:trPr/>
        <w:tc>
          <w:tcPr>
            <w:tcW w:w="51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color w:val="000000" w:themeColor="text1"/>
                <w:sz w:val="24"/>
              </w:rPr>
            </w:pPr>
            <w:r>
              <w:rPr>
                <w:color w:val="000000" w:themeColor="text1"/>
                <w:sz w:val="24"/>
              </w:rPr>
              <w:t>МБДОУ детский сад №34 города Белово</w:t>
            </w:r>
          </w:p>
          <w:p>
            <w:pPr>
              <w:pStyle w:val="Normal"/>
              <w:spacing w:before="0" w:after="120"/>
              <w:jc w:val="center"/>
              <w:rPr>
                <w:color w:val="000000" w:themeColor="text1"/>
                <w:sz w:val="24"/>
              </w:rPr>
            </w:pPr>
            <w:r>
              <w:rPr>
                <w:color w:val="000000" w:themeColor="text1"/>
                <w:sz w:val="24"/>
              </w:rPr>
              <w:t>Кемеровская область-Кузбасс, г.Белово, пгт.Инской, ул.Ильича 16</w:t>
            </w:r>
          </w:p>
        </w:tc>
        <w:tc>
          <w:tcPr>
            <w:tcW w:w="9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20</w:t>
            </w:r>
          </w:p>
        </w:tc>
        <w:tc>
          <w:tcPr>
            <w:tcW w:w="15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135</w:t>
            </w:r>
          </w:p>
        </w:tc>
        <w:tc>
          <w:tcPr>
            <w:tcW w:w="17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79</w:t>
            </w:r>
          </w:p>
        </w:tc>
      </w:tr>
      <w:tr>
        <w:trPr/>
        <w:tc>
          <w:tcPr>
            <w:tcW w:w="51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color w:val="000000" w:themeColor="text1"/>
                <w:sz w:val="24"/>
              </w:rPr>
            </w:pPr>
            <w:r>
              <w:rPr>
                <w:color w:val="000000" w:themeColor="text1"/>
                <w:sz w:val="24"/>
              </w:rPr>
              <w:t>МБДОУ детский сад №37 города Белово</w:t>
            </w:r>
          </w:p>
          <w:p>
            <w:pPr>
              <w:pStyle w:val="Normal"/>
              <w:spacing w:before="0" w:after="120"/>
              <w:jc w:val="center"/>
              <w:rPr>
                <w:color w:val="000000" w:themeColor="text1"/>
                <w:sz w:val="24"/>
              </w:rPr>
            </w:pPr>
            <w:r>
              <w:rPr>
                <w:color w:val="000000" w:themeColor="text1"/>
                <w:sz w:val="24"/>
              </w:rPr>
              <w:t>Кемеровская область-Кузбасс, г.Белово, пер.Цинкзаводской 5а</w:t>
            </w:r>
          </w:p>
        </w:tc>
        <w:tc>
          <w:tcPr>
            <w:tcW w:w="9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10</w:t>
            </w:r>
          </w:p>
        </w:tc>
        <w:tc>
          <w:tcPr>
            <w:tcW w:w="15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136</w:t>
            </w:r>
          </w:p>
        </w:tc>
        <w:tc>
          <w:tcPr>
            <w:tcW w:w="17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135</w:t>
            </w:r>
          </w:p>
        </w:tc>
      </w:tr>
      <w:tr>
        <w:trPr/>
        <w:tc>
          <w:tcPr>
            <w:tcW w:w="51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color w:val="000000" w:themeColor="text1"/>
                <w:sz w:val="24"/>
              </w:rPr>
            </w:pPr>
            <w:r>
              <w:rPr>
                <w:color w:val="000000" w:themeColor="text1"/>
                <w:sz w:val="24"/>
              </w:rPr>
              <w:t>МБДОУ детский сад №38 города Белово</w:t>
            </w:r>
          </w:p>
          <w:p>
            <w:pPr>
              <w:pStyle w:val="Normal"/>
              <w:spacing w:before="0" w:after="120"/>
              <w:jc w:val="center"/>
              <w:rPr>
                <w:color w:val="000000" w:themeColor="text1"/>
                <w:sz w:val="24"/>
              </w:rPr>
            </w:pPr>
            <w:r>
              <w:rPr>
                <w:color w:val="000000" w:themeColor="text1"/>
                <w:sz w:val="24"/>
              </w:rPr>
              <w:t>Кемеровская область-Кузбасс, г.Белово, пгт.Новый Городок, ул.Глинки, 9</w:t>
            </w:r>
          </w:p>
        </w:tc>
        <w:tc>
          <w:tcPr>
            <w:tcW w:w="9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10</w:t>
            </w:r>
          </w:p>
        </w:tc>
        <w:tc>
          <w:tcPr>
            <w:tcW w:w="15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200</w:t>
            </w:r>
          </w:p>
        </w:tc>
        <w:tc>
          <w:tcPr>
            <w:tcW w:w="17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133</w:t>
            </w:r>
          </w:p>
        </w:tc>
      </w:tr>
      <w:tr>
        <w:trPr/>
        <w:tc>
          <w:tcPr>
            <w:tcW w:w="51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color w:val="000000" w:themeColor="text1"/>
                <w:sz w:val="24"/>
              </w:rPr>
            </w:pPr>
            <w:r>
              <w:rPr>
                <w:color w:val="000000" w:themeColor="text1"/>
                <w:sz w:val="24"/>
              </w:rPr>
              <w:t>МБДОУ детский сад №40 города Белово</w:t>
            </w:r>
          </w:p>
          <w:p>
            <w:pPr>
              <w:pStyle w:val="Normal"/>
              <w:spacing w:before="0" w:after="120"/>
              <w:jc w:val="center"/>
              <w:rPr>
                <w:color w:val="000000" w:themeColor="text1"/>
                <w:sz w:val="24"/>
              </w:rPr>
            </w:pPr>
            <w:r>
              <w:rPr>
                <w:color w:val="000000" w:themeColor="text1"/>
                <w:sz w:val="24"/>
              </w:rPr>
              <w:t>Кемеровская область-Кузбасс, г.Белово, ул.Маркса, 6а</w:t>
            </w:r>
          </w:p>
        </w:tc>
        <w:tc>
          <w:tcPr>
            <w:tcW w:w="9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0</w:t>
            </w:r>
          </w:p>
        </w:tc>
        <w:tc>
          <w:tcPr>
            <w:tcW w:w="15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175</w:t>
            </w:r>
          </w:p>
        </w:tc>
        <w:tc>
          <w:tcPr>
            <w:tcW w:w="17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в настоящее время проводится капитальный ремонт здания детского сада</w:t>
            </w:r>
          </w:p>
        </w:tc>
      </w:tr>
      <w:tr>
        <w:trPr/>
        <w:tc>
          <w:tcPr>
            <w:tcW w:w="51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color w:val="000000" w:themeColor="text1"/>
                <w:sz w:val="24"/>
              </w:rPr>
            </w:pPr>
            <w:r>
              <w:rPr>
                <w:color w:val="000000" w:themeColor="text1"/>
                <w:sz w:val="24"/>
              </w:rPr>
              <w:t>МБДОУ детский сад №41 города Белово</w:t>
            </w:r>
          </w:p>
          <w:p>
            <w:pPr>
              <w:pStyle w:val="Normal"/>
              <w:spacing w:before="0" w:after="120"/>
              <w:jc w:val="center"/>
              <w:rPr>
                <w:color w:val="000000" w:themeColor="text1"/>
                <w:sz w:val="24"/>
              </w:rPr>
            </w:pPr>
            <w:r>
              <w:rPr>
                <w:color w:val="000000" w:themeColor="text1"/>
                <w:sz w:val="24"/>
              </w:rPr>
              <w:t>Кемеровская область-Кузбасс, г.Белово, ул.Энгельса,4</w:t>
            </w:r>
          </w:p>
        </w:tc>
        <w:tc>
          <w:tcPr>
            <w:tcW w:w="9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25</w:t>
            </w:r>
          </w:p>
        </w:tc>
        <w:tc>
          <w:tcPr>
            <w:tcW w:w="15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125</w:t>
            </w:r>
          </w:p>
        </w:tc>
        <w:tc>
          <w:tcPr>
            <w:tcW w:w="17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80</w:t>
            </w:r>
          </w:p>
        </w:tc>
      </w:tr>
      <w:tr>
        <w:trPr/>
        <w:tc>
          <w:tcPr>
            <w:tcW w:w="51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color w:val="000000" w:themeColor="text1"/>
                <w:sz w:val="24"/>
              </w:rPr>
            </w:pPr>
            <w:r>
              <w:rPr>
                <w:color w:val="000000" w:themeColor="text1"/>
                <w:sz w:val="24"/>
              </w:rPr>
              <w:t>МБДОУ детский сад №43 города Белово</w:t>
            </w:r>
          </w:p>
          <w:p>
            <w:pPr>
              <w:pStyle w:val="Normal"/>
              <w:spacing w:before="0" w:after="120"/>
              <w:jc w:val="center"/>
              <w:rPr>
                <w:color w:val="000000" w:themeColor="text1"/>
                <w:sz w:val="24"/>
              </w:rPr>
            </w:pPr>
            <w:r>
              <w:rPr>
                <w:color w:val="000000" w:themeColor="text1"/>
                <w:sz w:val="24"/>
              </w:rPr>
              <w:t>Кемеровская область-Кузбасс, г.Белово, ул.Октябрьская, 49</w:t>
            </w:r>
          </w:p>
        </w:tc>
        <w:tc>
          <w:tcPr>
            <w:tcW w:w="9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10</w:t>
            </w:r>
          </w:p>
        </w:tc>
        <w:tc>
          <w:tcPr>
            <w:tcW w:w="15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280</w:t>
            </w:r>
          </w:p>
        </w:tc>
        <w:tc>
          <w:tcPr>
            <w:tcW w:w="17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252</w:t>
            </w:r>
          </w:p>
        </w:tc>
      </w:tr>
      <w:tr>
        <w:trPr/>
        <w:tc>
          <w:tcPr>
            <w:tcW w:w="51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color w:val="000000" w:themeColor="text1"/>
                <w:sz w:val="24"/>
              </w:rPr>
            </w:pPr>
            <w:r>
              <w:rPr>
                <w:color w:val="000000" w:themeColor="text1"/>
                <w:sz w:val="24"/>
              </w:rPr>
              <w:t>МБДОУ детский сад №43 города Белово</w:t>
            </w:r>
          </w:p>
          <w:p>
            <w:pPr>
              <w:pStyle w:val="Normal"/>
              <w:spacing w:before="0" w:after="120"/>
              <w:jc w:val="center"/>
              <w:rPr>
                <w:color w:val="000000" w:themeColor="text1"/>
                <w:sz w:val="24"/>
              </w:rPr>
            </w:pPr>
            <w:r>
              <w:rPr>
                <w:color w:val="000000" w:themeColor="text1"/>
                <w:sz w:val="24"/>
              </w:rPr>
              <w:t>Кемеровская область-Кузбасс, г.Белово, ул.Советская, 44, пом.4</w:t>
            </w:r>
          </w:p>
        </w:tc>
        <w:tc>
          <w:tcPr>
            <w:tcW w:w="9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15</w:t>
            </w:r>
          </w:p>
        </w:tc>
        <w:tc>
          <w:tcPr>
            <w:tcW w:w="15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105</w:t>
            </w:r>
          </w:p>
        </w:tc>
        <w:tc>
          <w:tcPr>
            <w:tcW w:w="17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90</w:t>
            </w:r>
          </w:p>
        </w:tc>
      </w:tr>
      <w:tr>
        <w:trPr/>
        <w:tc>
          <w:tcPr>
            <w:tcW w:w="51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color w:val="000000" w:themeColor="text1"/>
                <w:sz w:val="24"/>
              </w:rPr>
            </w:pPr>
            <w:r>
              <w:rPr>
                <w:color w:val="000000" w:themeColor="text1"/>
                <w:sz w:val="24"/>
              </w:rPr>
              <w:t>МБДОУ детский сад №44 города Белово</w:t>
            </w:r>
          </w:p>
          <w:p>
            <w:pPr>
              <w:pStyle w:val="Normal"/>
              <w:spacing w:before="0" w:after="120"/>
              <w:jc w:val="center"/>
              <w:rPr>
                <w:color w:val="000000" w:themeColor="text1"/>
                <w:sz w:val="24"/>
              </w:rPr>
            </w:pPr>
            <w:r>
              <w:rPr>
                <w:color w:val="000000" w:themeColor="text1"/>
                <w:sz w:val="24"/>
              </w:rPr>
              <w:t>Кемеровская область-Кузбасс, г.Белово, мкр.3- й,27</w:t>
            </w:r>
          </w:p>
        </w:tc>
        <w:tc>
          <w:tcPr>
            <w:tcW w:w="9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20</w:t>
            </w:r>
          </w:p>
        </w:tc>
        <w:tc>
          <w:tcPr>
            <w:tcW w:w="15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280</w:t>
            </w:r>
          </w:p>
        </w:tc>
        <w:tc>
          <w:tcPr>
            <w:tcW w:w="17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261</w:t>
            </w:r>
          </w:p>
        </w:tc>
      </w:tr>
      <w:tr>
        <w:trPr/>
        <w:tc>
          <w:tcPr>
            <w:tcW w:w="51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color w:val="000000" w:themeColor="text1"/>
                <w:sz w:val="24"/>
              </w:rPr>
            </w:pPr>
            <w:r>
              <w:rPr>
                <w:color w:val="000000" w:themeColor="text1"/>
                <w:sz w:val="24"/>
              </w:rPr>
              <w:t>МБДОУ детский сад №45 города Белово</w:t>
            </w:r>
          </w:p>
          <w:p>
            <w:pPr>
              <w:pStyle w:val="Normal"/>
              <w:spacing w:before="0" w:after="120"/>
              <w:jc w:val="center"/>
              <w:rPr>
                <w:color w:val="000000" w:themeColor="text1"/>
                <w:sz w:val="24"/>
              </w:rPr>
            </w:pPr>
            <w:r>
              <w:rPr>
                <w:color w:val="000000" w:themeColor="text1"/>
                <w:sz w:val="24"/>
              </w:rPr>
              <w:t>Кемеровская область-Кузбасс, г.Белово, ул.Детсадная, 2</w:t>
            </w:r>
          </w:p>
        </w:tc>
        <w:tc>
          <w:tcPr>
            <w:tcW w:w="9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20</w:t>
            </w:r>
          </w:p>
        </w:tc>
        <w:tc>
          <w:tcPr>
            <w:tcW w:w="15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54</w:t>
            </w:r>
          </w:p>
        </w:tc>
        <w:tc>
          <w:tcPr>
            <w:tcW w:w="17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37</w:t>
            </w:r>
          </w:p>
        </w:tc>
      </w:tr>
      <w:tr>
        <w:trPr/>
        <w:tc>
          <w:tcPr>
            <w:tcW w:w="51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color w:val="000000" w:themeColor="text1"/>
                <w:sz w:val="24"/>
              </w:rPr>
            </w:pPr>
            <w:r>
              <w:rPr>
                <w:color w:val="000000" w:themeColor="text1"/>
                <w:sz w:val="24"/>
              </w:rPr>
              <w:t>МБДОУ детский сад №45 города Белово</w:t>
            </w:r>
          </w:p>
          <w:p>
            <w:pPr>
              <w:pStyle w:val="Normal"/>
              <w:spacing w:before="0" w:after="120"/>
              <w:jc w:val="center"/>
              <w:rPr>
                <w:color w:val="000000" w:themeColor="text1"/>
                <w:sz w:val="24"/>
              </w:rPr>
            </w:pPr>
            <w:r>
              <w:rPr>
                <w:color w:val="000000" w:themeColor="text1"/>
                <w:sz w:val="24"/>
              </w:rPr>
              <w:t>Кемеровская область-Кузбасс, г.Белово, ул.Суворова, 2, пом.2</w:t>
            </w:r>
          </w:p>
        </w:tc>
        <w:tc>
          <w:tcPr>
            <w:tcW w:w="9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18</w:t>
            </w:r>
          </w:p>
        </w:tc>
        <w:tc>
          <w:tcPr>
            <w:tcW w:w="15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77</w:t>
            </w:r>
          </w:p>
        </w:tc>
        <w:tc>
          <w:tcPr>
            <w:tcW w:w="17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64</w:t>
            </w:r>
          </w:p>
        </w:tc>
      </w:tr>
      <w:tr>
        <w:trPr/>
        <w:tc>
          <w:tcPr>
            <w:tcW w:w="51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color w:val="000000" w:themeColor="text1"/>
                <w:sz w:val="24"/>
              </w:rPr>
            </w:pPr>
            <w:r>
              <w:rPr>
                <w:color w:val="000000" w:themeColor="text1"/>
                <w:sz w:val="24"/>
              </w:rPr>
              <w:t>МБДОУ детский сад №47 города Белово</w:t>
            </w:r>
          </w:p>
          <w:p>
            <w:pPr>
              <w:pStyle w:val="Normal"/>
              <w:spacing w:before="0" w:after="120"/>
              <w:jc w:val="center"/>
              <w:rPr>
                <w:color w:val="000000" w:themeColor="text1"/>
                <w:sz w:val="24"/>
              </w:rPr>
            </w:pPr>
            <w:r>
              <w:rPr>
                <w:color w:val="000000" w:themeColor="text1"/>
                <w:sz w:val="24"/>
              </w:rPr>
              <w:t>Кемеровская область-Кузбасс, г.Белово, ул.Вахрушева, 7</w:t>
            </w:r>
          </w:p>
        </w:tc>
        <w:tc>
          <w:tcPr>
            <w:tcW w:w="9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25</w:t>
            </w:r>
          </w:p>
        </w:tc>
        <w:tc>
          <w:tcPr>
            <w:tcW w:w="15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78</w:t>
            </w:r>
          </w:p>
        </w:tc>
        <w:tc>
          <w:tcPr>
            <w:tcW w:w="17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45</w:t>
            </w:r>
          </w:p>
        </w:tc>
      </w:tr>
      <w:tr>
        <w:trPr/>
        <w:tc>
          <w:tcPr>
            <w:tcW w:w="51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color w:val="000000" w:themeColor="text1"/>
                <w:sz w:val="24"/>
              </w:rPr>
            </w:pPr>
            <w:r>
              <w:rPr>
                <w:color w:val="000000" w:themeColor="text1"/>
                <w:sz w:val="24"/>
              </w:rPr>
              <w:t>МБДОУ детский сад №47 города Белово</w:t>
            </w:r>
          </w:p>
          <w:p>
            <w:pPr>
              <w:pStyle w:val="Normal"/>
              <w:spacing w:before="0" w:after="120"/>
              <w:jc w:val="center"/>
              <w:rPr>
                <w:color w:val="000000" w:themeColor="text1"/>
                <w:sz w:val="24"/>
              </w:rPr>
            </w:pPr>
            <w:r>
              <w:rPr>
                <w:color w:val="000000" w:themeColor="text1"/>
                <w:sz w:val="24"/>
              </w:rPr>
              <w:t>Кемеровская область-Кузбасс, г.Белово, ул.Тимирязева, 18</w:t>
            </w:r>
          </w:p>
        </w:tc>
        <w:tc>
          <w:tcPr>
            <w:tcW w:w="9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25</w:t>
            </w:r>
          </w:p>
        </w:tc>
        <w:tc>
          <w:tcPr>
            <w:tcW w:w="15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76</w:t>
            </w:r>
          </w:p>
        </w:tc>
        <w:tc>
          <w:tcPr>
            <w:tcW w:w="17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91</w:t>
            </w:r>
          </w:p>
        </w:tc>
      </w:tr>
      <w:tr>
        <w:trPr/>
        <w:tc>
          <w:tcPr>
            <w:tcW w:w="51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color w:val="000000" w:themeColor="text1"/>
                <w:sz w:val="24"/>
              </w:rPr>
            </w:pPr>
            <w:r>
              <w:rPr>
                <w:color w:val="000000" w:themeColor="text1"/>
                <w:sz w:val="24"/>
              </w:rPr>
              <w:t>МБДОУ детский сад №51 города Белово</w:t>
            </w:r>
          </w:p>
          <w:p>
            <w:pPr>
              <w:pStyle w:val="Normal"/>
              <w:spacing w:before="0" w:after="120"/>
              <w:jc w:val="center"/>
              <w:rPr>
                <w:color w:val="000000" w:themeColor="text1"/>
                <w:sz w:val="24"/>
              </w:rPr>
            </w:pPr>
            <w:r>
              <w:rPr>
                <w:color w:val="000000" w:themeColor="text1"/>
                <w:sz w:val="24"/>
              </w:rPr>
              <w:t>Кемеровская область-Кузбасс, г.Белово, пгт.Инской, ул.Ильича, 21а</w:t>
            </w:r>
          </w:p>
        </w:tc>
        <w:tc>
          <w:tcPr>
            <w:tcW w:w="9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15</w:t>
            </w:r>
          </w:p>
        </w:tc>
        <w:tc>
          <w:tcPr>
            <w:tcW w:w="15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160</w:t>
            </w:r>
          </w:p>
        </w:tc>
        <w:tc>
          <w:tcPr>
            <w:tcW w:w="17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173</w:t>
            </w:r>
          </w:p>
        </w:tc>
      </w:tr>
      <w:tr>
        <w:trPr/>
        <w:tc>
          <w:tcPr>
            <w:tcW w:w="51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color w:val="000000" w:themeColor="text1"/>
                <w:sz w:val="24"/>
              </w:rPr>
            </w:pPr>
            <w:r>
              <w:rPr>
                <w:color w:val="000000" w:themeColor="text1"/>
                <w:sz w:val="24"/>
              </w:rPr>
              <w:t>МБДОУ детский сад №52 города Белово</w:t>
            </w:r>
          </w:p>
          <w:p>
            <w:pPr>
              <w:pStyle w:val="Normal"/>
              <w:spacing w:before="0" w:after="120"/>
              <w:jc w:val="center"/>
              <w:rPr>
                <w:color w:val="000000" w:themeColor="text1"/>
                <w:sz w:val="24"/>
              </w:rPr>
            </w:pPr>
            <w:r>
              <w:rPr>
                <w:color w:val="000000" w:themeColor="text1"/>
                <w:sz w:val="24"/>
              </w:rPr>
              <w:t>Кемеровская область-Кузбасс, г.Белово, пгт.Новый Городок, ул.Тухачевского, 9а</w:t>
            </w:r>
          </w:p>
        </w:tc>
        <w:tc>
          <w:tcPr>
            <w:tcW w:w="9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15</w:t>
            </w:r>
          </w:p>
        </w:tc>
        <w:tc>
          <w:tcPr>
            <w:tcW w:w="15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140</w:t>
            </w:r>
          </w:p>
        </w:tc>
        <w:tc>
          <w:tcPr>
            <w:tcW w:w="17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163</w:t>
            </w:r>
          </w:p>
        </w:tc>
      </w:tr>
      <w:tr>
        <w:trPr/>
        <w:tc>
          <w:tcPr>
            <w:tcW w:w="51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color w:val="000000" w:themeColor="text1"/>
                <w:sz w:val="24"/>
              </w:rPr>
            </w:pPr>
            <w:r>
              <w:rPr>
                <w:color w:val="000000" w:themeColor="text1"/>
                <w:sz w:val="24"/>
              </w:rPr>
              <w:t>МБДОУ детский сад №53 города Белово</w:t>
            </w:r>
          </w:p>
          <w:p>
            <w:pPr>
              <w:pStyle w:val="Normal"/>
              <w:spacing w:before="0" w:after="120"/>
              <w:jc w:val="center"/>
              <w:rPr>
                <w:color w:val="000000" w:themeColor="text1"/>
                <w:sz w:val="24"/>
              </w:rPr>
            </w:pPr>
            <w:r>
              <w:rPr>
                <w:color w:val="000000" w:themeColor="text1"/>
                <w:sz w:val="24"/>
              </w:rPr>
              <w:t>Кемеровская область-Кузбасс, г.Белово, ул.Октябрьская, 9</w:t>
            </w:r>
          </w:p>
        </w:tc>
        <w:tc>
          <w:tcPr>
            <w:tcW w:w="9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15</w:t>
            </w:r>
          </w:p>
        </w:tc>
        <w:tc>
          <w:tcPr>
            <w:tcW w:w="15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120</w:t>
            </w:r>
          </w:p>
        </w:tc>
        <w:tc>
          <w:tcPr>
            <w:tcW w:w="17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119</w:t>
            </w:r>
          </w:p>
        </w:tc>
      </w:tr>
      <w:tr>
        <w:trPr/>
        <w:tc>
          <w:tcPr>
            <w:tcW w:w="51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color w:val="000000" w:themeColor="text1"/>
                <w:sz w:val="24"/>
              </w:rPr>
            </w:pPr>
            <w:r>
              <w:rPr>
                <w:color w:val="000000" w:themeColor="text1"/>
                <w:sz w:val="24"/>
              </w:rPr>
              <w:t>МБДОУ детский сад №55 города Белово</w:t>
            </w:r>
          </w:p>
          <w:p>
            <w:pPr>
              <w:pStyle w:val="Normal"/>
              <w:spacing w:before="0" w:after="120"/>
              <w:jc w:val="center"/>
              <w:rPr>
                <w:color w:val="000000" w:themeColor="text1"/>
                <w:sz w:val="24"/>
              </w:rPr>
            </w:pPr>
            <w:r>
              <w:rPr>
                <w:color w:val="000000" w:themeColor="text1"/>
                <w:sz w:val="24"/>
              </w:rPr>
              <w:t>Кемеровская область-Кузбасс, г.Белово, пгт.Ноый Городок, ул.Ермака, 27</w:t>
            </w:r>
          </w:p>
        </w:tc>
        <w:tc>
          <w:tcPr>
            <w:tcW w:w="9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20</w:t>
            </w:r>
          </w:p>
        </w:tc>
        <w:tc>
          <w:tcPr>
            <w:tcW w:w="15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210</w:t>
            </w:r>
          </w:p>
        </w:tc>
        <w:tc>
          <w:tcPr>
            <w:tcW w:w="17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239</w:t>
            </w:r>
          </w:p>
        </w:tc>
      </w:tr>
      <w:tr>
        <w:trPr/>
        <w:tc>
          <w:tcPr>
            <w:tcW w:w="51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color w:val="000000" w:themeColor="text1"/>
                <w:sz w:val="24"/>
              </w:rPr>
            </w:pPr>
            <w:r>
              <w:rPr>
                <w:color w:val="000000" w:themeColor="text1"/>
                <w:sz w:val="24"/>
              </w:rPr>
              <w:t>МБДОУ детский сад №56 города Белово</w:t>
            </w:r>
          </w:p>
          <w:p>
            <w:pPr>
              <w:pStyle w:val="Normal"/>
              <w:spacing w:before="0" w:after="120"/>
              <w:jc w:val="center"/>
              <w:rPr>
                <w:color w:val="000000" w:themeColor="text1"/>
                <w:sz w:val="24"/>
              </w:rPr>
            </w:pPr>
            <w:r>
              <w:rPr>
                <w:color w:val="000000" w:themeColor="text1"/>
                <w:sz w:val="24"/>
              </w:rPr>
              <w:t>Кемеровская область-Кузбасс, г.Белово, пгт.Бачатский, ул. Подольская, 19а</w:t>
            </w:r>
          </w:p>
        </w:tc>
        <w:tc>
          <w:tcPr>
            <w:tcW w:w="9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5</w:t>
            </w:r>
          </w:p>
        </w:tc>
        <w:tc>
          <w:tcPr>
            <w:tcW w:w="15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140</w:t>
            </w:r>
          </w:p>
        </w:tc>
        <w:tc>
          <w:tcPr>
            <w:tcW w:w="17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150</w:t>
            </w:r>
          </w:p>
        </w:tc>
      </w:tr>
      <w:tr>
        <w:trPr/>
        <w:tc>
          <w:tcPr>
            <w:tcW w:w="51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color w:val="000000" w:themeColor="text1"/>
                <w:sz w:val="24"/>
              </w:rPr>
            </w:pPr>
            <w:r>
              <w:rPr>
                <w:color w:val="000000" w:themeColor="text1"/>
                <w:sz w:val="24"/>
              </w:rPr>
              <w:t>МБДОУ детский сад №57 города Белово</w:t>
            </w:r>
          </w:p>
          <w:p>
            <w:pPr>
              <w:pStyle w:val="Normal"/>
              <w:spacing w:before="0" w:after="120"/>
              <w:jc w:val="center"/>
              <w:rPr>
                <w:color w:val="000000" w:themeColor="text1"/>
                <w:sz w:val="24"/>
              </w:rPr>
            </w:pPr>
            <w:r>
              <w:rPr>
                <w:color w:val="000000" w:themeColor="text1"/>
                <w:sz w:val="24"/>
              </w:rPr>
              <w:t>Кемеровская область-Кузбасс, г.Белово, пгт.Грамотеино, ул.Лесная, 1г</w:t>
            </w:r>
          </w:p>
        </w:tc>
        <w:tc>
          <w:tcPr>
            <w:tcW w:w="9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30</w:t>
            </w:r>
          </w:p>
        </w:tc>
        <w:tc>
          <w:tcPr>
            <w:tcW w:w="15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140</w:t>
            </w:r>
          </w:p>
        </w:tc>
        <w:tc>
          <w:tcPr>
            <w:tcW w:w="17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103</w:t>
            </w:r>
          </w:p>
        </w:tc>
      </w:tr>
      <w:tr>
        <w:trPr/>
        <w:tc>
          <w:tcPr>
            <w:tcW w:w="51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color w:val="000000" w:themeColor="text1"/>
                <w:sz w:val="24"/>
              </w:rPr>
            </w:pPr>
            <w:r>
              <w:rPr>
                <w:color w:val="000000" w:themeColor="text1"/>
                <w:sz w:val="24"/>
              </w:rPr>
              <w:t>МБДОУ детский сад №58 города Белово</w:t>
            </w:r>
          </w:p>
          <w:p>
            <w:pPr>
              <w:pStyle w:val="Normal"/>
              <w:spacing w:before="0" w:after="120"/>
              <w:jc w:val="center"/>
              <w:rPr>
                <w:color w:val="000000" w:themeColor="text1"/>
                <w:sz w:val="24"/>
              </w:rPr>
            </w:pPr>
            <w:r>
              <w:rPr>
                <w:color w:val="000000" w:themeColor="text1"/>
                <w:sz w:val="24"/>
              </w:rPr>
              <w:t>Кемеровская область-Кузбасс, г.Белово, пгт.Бачатский, ул.Комсомольская, 35</w:t>
            </w:r>
          </w:p>
        </w:tc>
        <w:tc>
          <w:tcPr>
            <w:tcW w:w="9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30</w:t>
            </w:r>
          </w:p>
        </w:tc>
        <w:tc>
          <w:tcPr>
            <w:tcW w:w="15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280</w:t>
            </w:r>
          </w:p>
        </w:tc>
        <w:tc>
          <w:tcPr>
            <w:tcW w:w="17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192</w:t>
            </w:r>
          </w:p>
        </w:tc>
      </w:tr>
      <w:tr>
        <w:trPr/>
        <w:tc>
          <w:tcPr>
            <w:tcW w:w="51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color w:val="000000" w:themeColor="text1"/>
                <w:sz w:val="24"/>
              </w:rPr>
            </w:pPr>
            <w:r>
              <w:rPr>
                <w:color w:val="000000" w:themeColor="text1"/>
                <w:sz w:val="24"/>
              </w:rPr>
              <w:t>МБДОУ детский сад №59 города Белово</w:t>
            </w:r>
          </w:p>
          <w:p>
            <w:pPr>
              <w:pStyle w:val="Normal"/>
              <w:spacing w:before="0" w:after="120"/>
              <w:jc w:val="center"/>
              <w:rPr>
                <w:color w:val="000000" w:themeColor="text1"/>
                <w:sz w:val="24"/>
              </w:rPr>
            </w:pPr>
            <w:r>
              <w:rPr>
                <w:color w:val="000000" w:themeColor="text1"/>
                <w:sz w:val="24"/>
              </w:rPr>
              <w:t>Кемеровская область-Кузбасс, г.Белово, пгт.Бачатский, ул.Шевцовой, 47а</w:t>
            </w:r>
          </w:p>
        </w:tc>
        <w:tc>
          <w:tcPr>
            <w:tcW w:w="9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20</w:t>
            </w:r>
          </w:p>
        </w:tc>
        <w:tc>
          <w:tcPr>
            <w:tcW w:w="15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146</w:t>
            </w:r>
          </w:p>
        </w:tc>
        <w:tc>
          <w:tcPr>
            <w:tcW w:w="17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130</w:t>
            </w:r>
          </w:p>
        </w:tc>
      </w:tr>
      <w:tr>
        <w:trPr/>
        <w:tc>
          <w:tcPr>
            <w:tcW w:w="51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color w:val="000000" w:themeColor="text1"/>
                <w:sz w:val="24"/>
              </w:rPr>
            </w:pPr>
            <w:r>
              <w:rPr>
                <w:color w:val="000000" w:themeColor="text1"/>
                <w:sz w:val="24"/>
              </w:rPr>
              <w:t>МБДОУ детский сад №60 города Белово</w:t>
            </w:r>
          </w:p>
          <w:p>
            <w:pPr>
              <w:pStyle w:val="Normal"/>
              <w:spacing w:before="0" w:after="120"/>
              <w:jc w:val="center"/>
              <w:rPr>
                <w:color w:val="000000" w:themeColor="text1"/>
                <w:sz w:val="24"/>
              </w:rPr>
            </w:pPr>
            <w:r>
              <w:rPr>
                <w:color w:val="000000" w:themeColor="text1"/>
                <w:sz w:val="24"/>
              </w:rPr>
              <w:t>Кемеровская область-Кузбасс, пгт.Инской, ул.Чистопольская, 13</w:t>
            </w:r>
          </w:p>
        </w:tc>
        <w:tc>
          <w:tcPr>
            <w:tcW w:w="9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25</w:t>
            </w:r>
          </w:p>
        </w:tc>
        <w:tc>
          <w:tcPr>
            <w:tcW w:w="15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250</w:t>
            </w:r>
          </w:p>
        </w:tc>
        <w:tc>
          <w:tcPr>
            <w:tcW w:w="17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178</w:t>
            </w:r>
          </w:p>
        </w:tc>
      </w:tr>
      <w:tr>
        <w:trPr/>
        <w:tc>
          <w:tcPr>
            <w:tcW w:w="51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color w:val="000000" w:themeColor="text1"/>
                <w:sz w:val="24"/>
              </w:rPr>
            </w:pPr>
            <w:r>
              <w:rPr>
                <w:color w:val="000000" w:themeColor="text1"/>
                <w:sz w:val="24"/>
              </w:rPr>
              <w:t>МБДОУ детский сад №61 города Белово</w:t>
            </w:r>
          </w:p>
          <w:p>
            <w:pPr>
              <w:pStyle w:val="Normal"/>
              <w:spacing w:before="0" w:after="120"/>
              <w:jc w:val="center"/>
              <w:rPr>
                <w:color w:val="000000" w:themeColor="text1"/>
                <w:sz w:val="24"/>
              </w:rPr>
            </w:pPr>
            <w:r>
              <w:rPr>
                <w:color w:val="000000" w:themeColor="text1"/>
                <w:sz w:val="24"/>
              </w:rPr>
              <w:t>Кемеровская область-Кузбасс, г.Белово, ул.Октябрьская, 11</w:t>
            </w:r>
          </w:p>
        </w:tc>
        <w:tc>
          <w:tcPr>
            <w:tcW w:w="9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23</w:t>
            </w:r>
          </w:p>
        </w:tc>
        <w:tc>
          <w:tcPr>
            <w:tcW w:w="15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140</w:t>
            </w:r>
          </w:p>
        </w:tc>
        <w:tc>
          <w:tcPr>
            <w:tcW w:w="17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135</w:t>
            </w:r>
          </w:p>
        </w:tc>
      </w:tr>
      <w:tr>
        <w:trPr/>
        <w:tc>
          <w:tcPr>
            <w:tcW w:w="51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color w:val="000000" w:themeColor="text1"/>
                <w:sz w:val="24"/>
              </w:rPr>
            </w:pPr>
            <w:r>
              <w:rPr>
                <w:color w:val="000000" w:themeColor="text1"/>
                <w:sz w:val="24"/>
              </w:rPr>
              <w:t>МБДОУ детский сад №62 города Белово</w:t>
            </w:r>
          </w:p>
          <w:p>
            <w:pPr>
              <w:pStyle w:val="Normal"/>
              <w:spacing w:before="0" w:after="120"/>
              <w:jc w:val="center"/>
              <w:rPr>
                <w:color w:val="000000" w:themeColor="text1"/>
                <w:sz w:val="24"/>
              </w:rPr>
            </w:pPr>
            <w:r>
              <w:rPr>
                <w:color w:val="000000" w:themeColor="text1"/>
                <w:sz w:val="24"/>
              </w:rPr>
              <w:t>Кемеровская область-Кузбасс, пгт.Бачатский, ул.Шевцовой, 67</w:t>
            </w:r>
          </w:p>
        </w:tc>
        <w:tc>
          <w:tcPr>
            <w:tcW w:w="9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24</w:t>
            </w:r>
          </w:p>
        </w:tc>
        <w:tc>
          <w:tcPr>
            <w:tcW w:w="15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280</w:t>
            </w:r>
          </w:p>
        </w:tc>
        <w:tc>
          <w:tcPr>
            <w:tcW w:w="17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203</w:t>
            </w:r>
          </w:p>
        </w:tc>
      </w:tr>
      <w:tr>
        <w:trPr/>
        <w:tc>
          <w:tcPr>
            <w:tcW w:w="51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color w:val="000000" w:themeColor="text1"/>
                <w:sz w:val="24"/>
              </w:rPr>
            </w:pPr>
            <w:r>
              <w:rPr>
                <w:color w:val="000000" w:themeColor="text1"/>
                <w:sz w:val="24"/>
              </w:rPr>
              <w:t>МБДОУ детский сад №63 города Белово</w:t>
            </w:r>
          </w:p>
          <w:p>
            <w:pPr>
              <w:pStyle w:val="Normal"/>
              <w:spacing w:before="0" w:after="120"/>
              <w:jc w:val="center"/>
              <w:rPr>
                <w:color w:val="000000" w:themeColor="text1"/>
                <w:sz w:val="24"/>
              </w:rPr>
            </w:pPr>
            <w:r>
              <w:rPr>
                <w:color w:val="000000" w:themeColor="text1"/>
                <w:sz w:val="24"/>
              </w:rPr>
              <w:t>Кемеровская область-Кузбасс, г.Белово, ул.микрорайон 3, 31</w:t>
            </w:r>
          </w:p>
        </w:tc>
        <w:tc>
          <w:tcPr>
            <w:tcW w:w="9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25</w:t>
            </w:r>
          </w:p>
        </w:tc>
        <w:tc>
          <w:tcPr>
            <w:tcW w:w="15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270</w:t>
            </w:r>
          </w:p>
        </w:tc>
        <w:tc>
          <w:tcPr>
            <w:tcW w:w="17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229</w:t>
            </w:r>
          </w:p>
        </w:tc>
      </w:tr>
      <w:tr>
        <w:trPr/>
        <w:tc>
          <w:tcPr>
            <w:tcW w:w="51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color w:val="000000" w:themeColor="text1"/>
                <w:sz w:val="24"/>
              </w:rPr>
            </w:pPr>
            <w:r>
              <w:rPr>
                <w:color w:val="000000" w:themeColor="text1"/>
                <w:sz w:val="24"/>
              </w:rPr>
              <w:t>МБДОУ детский сад №70 города Белово</w:t>
            </w:r>
          </w:p>
          <w:p>
            <w:pPr>
              <w:pStyle w:val="Normal"/>
              <w:spacing w:before="0" w:after="120"/>
              <w:jc w:val="center"/>
              <w:rPr>
                <w:color w:val="000000" w:themeColor="text1"/>
                <w:sz w:val="24"/>
              </w:rPr>
            </w:pPr>
            <w:r>
              <w:rPr>
                <w:color w:val="000000" w:themeColor="text1"/>
                <w:sz w:val="24"/>
              </w:rPr>
              <w:t>Кемеровская область-Кузбасс, г.Белово, ул.Ленина, 20а</w:t>
            </w:r>
          </w:p>
        </w:tc>
        <w:tc>
          <w:tcPr>
            <w:tcW w:w="9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0</w:t>
            </w:r>
          </w:p>
        </w:tc>
        <w:tc>
          <w:tcPr>
            <w:tcW w:w="15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122</w:t>
            </w:r>
          </w:p>
        </w:tc>
        <w:tc>
          <w:tcPr>
            <w:tcW w:w="17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125</w:t>
            </w:r>
          </w:p>
        </w:tc>
      </w:tr>
      <w:tr>
        <w:trPr/>
        <w:tc>
          <w:tcPr>
            <w:tcW w:w="51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color w:val="000000" w:themeColor="text1"/>
                <w:sz w:val="24"/>
              </w:rPr>
            </w:pPr>
            <w:r>
              <w:rPr>
                <w:color w:val="000000" w:themeColor="text1"/>
                <w:sz w:val="24"/>
              </w:rPr>
              <w:t>МБДОУ детский сад №110 города Белово</w:t>
            </w:r>
          </w:p>
          <w:p>
            <w:pPr>
              <w:pStyle w:val="Normal"/>
              <w:spacing w:before="0" w:after="120"/>
              <w:jc w:val="center"/>
              <w:rPr>
                <w:color w:val="000000" w:themeColor="text1"/>
                <w:sz w:val="24"/>
              </w:rPr>
            </w:pPr>
            <w:r>
              <w:rPr>
                <w:color w:val="000000" w:themeColor="text1"/>
                <w:sz w:val="24"/>
              </w:rPr>
              <w:t>Кемеровская область-Кузбасс, г.Белово, ул.микрорайон 3, 110</w:t>
            </w:r>
          </w:p>
        </w:tc>
        <w:tc>
          <w:tcPr>
            <w:tcW w:w="9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5</w:t>
            </w:r>
          </w:p>
        </w:tc>
        <w:tc>
          <w:tcPr>
            <w:tcW w:w="15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280</w:t>
            </w:r>
          </w:p>
        </w:tc>
        <w:tc>
          <w:tcPr>
            <w:tcW w:w="17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339</w:t>
            </w:r>
          </w:p>
        </w:tc>
      </w:tr>
    </w:tbl>
    <w:p>
      <w:pPr>
        <w:pStyle w:val="Normal"/>
        <w:ind w:firstLine="709"/>
        <w:rPr>
          <w:color w:val="000000" w:themeColor="text1"/>
        </w:rPr>
      </w:pPr>
      <w:r>
        <w:rPr>
          <w:color w:val="000000" w:themeColor="text1"/>
        </w:rPr>
        <w:t>Большая часть объектов дошкольного образования в городском округе построена во второй половине 20 века. Процент износа зданий дошкольных образований городского округа-не превышает 30%. В настоящее время проводится капитальный ремонт здания МБОУ детский сад №40 города Белово, находящегося по адресу:</w:t>
      </w:r>
      <w:r>
        <w:rPr/>
        <w:t xml:space="preserve"> </w:t>
      </w:r>
      <w:r>
        <w:rPr>
          <w:color w:val="000000" w:themeColor="text1"/>
        </w:rPr>
        <w:t>Кемеровская область-Кузбасс, г.Белово, ул.Маркса, 6а.</w:t>
      </w:r>
    </w:p>
    <w:p>
      <w:pPr>
        <w:pStyle w:val="Normal"/>
        <w:ind w:firstLine="709"/>
        <w:rPr/>
      </w:pPr>
      <w:r>
        <w:rPr>
          <w:color w:val="000000" w:themeColor="text1"/>
        </w:rPr>
        <w:t>В связи с перспективным развитием квартала Сосновый планируется строительство детского сада с местоположением Беловский городской округ, г.Белово, 6 микрорайон, 22.</w:t>
      </w:r>
    </w:p>
    <w:p>
      <w:pPr>
        <w:pStyle w:val="Normal"/>
        <w:ind w:firstLine="709"/>
        <w:rPr>
          <w:color w:val="000000" w:themeColor="text1"/>
        </w:rPr>
      </w:pPr>
      <w:r>
        <w:rPr>
          <w:color w:val="000000" w:themeColor="text1"/>
        </w:rPr>
        <w:t>Таблица 2.3.7.2. Обеспеченность местами в организациях, осуществляющих образовательную деятельность по образовательным программам дошкольного образования, присмотр и уход за детьми в Беловском городском округе Кемеровской области-Кузбасс</w:t>
      </w:r>
    </w:p>
    <w:tbl>
      <w:tblPr>
        <w:tblW w:w="9340" w:type="dxa"/>
        <w:jc w:val="left"/>
        <w:tblInd w:w="0" w:type="dxa"/>
        <w:tblCellMar>
          <w:top w:w="0" w:type="dxa"/>
          <w:left w:w="108" w:type="dxa"/>
          <w:bottom w:w="0" w:type="dxa"/>
          <w:right w:w="108" w:type="dxa"/>
        </w:tblCellMar>
        <w:tblLook w:firstRow="1" w:noVBand="1" w:lastRow="0" w:firstColumn="1" w:lastColumn="0" w:noHBand="0" w:val="04a0"/>
      </w:tblPr>
      <w:tblGrid>
        <w:gridCol w:w="1948"/>
        <w:gridCol w:w="1664"/>
        <w:gridCol w:w="1298"/>
        <w:gridCol w:w="1523"/>
        <w:gridCol w:w="1392"/>
        <w:gridCol w:w="1514"/>
      </w:tblGrid>
      <w:tr>
        <w:trPr/>
        <w:tc>
          <w:tcPr>
            <w:tcW w:w="1948" w:type="dxa"/>
            <w:vMerge w:val="restart"/>
            <w:tcBorders>
              <w:top w:val="single" w:sz="4" w:space="0" w:color="404040"/>
              <w:left w:val="single" w:sz="4" w:space="0" w:color="404040"/>
              <w:bottom w:val="single" w:sz="4" w:space="0" w:color="404040"/>
              <w:right w:val="single" w:sz="4" w:space="0" w:color="404040"/>
            </w:tcBorders>
            <w:shd w:color="auto" w:fill="FFFFFF" w:themeFill="background1" w:val="clear"/>
            <w:vAlign w:val="center"/>
          </w:tcPr>
          <w:p>
            <w:pPr>
              <w:pStyle w:val="Normal"/>
              <w:spacing w:before="0" w:after="120"/>
              <w:jc w:val="center"/>
              <w:rPr>
                <w:color w:val="000000" w:themeColor="text1"/>
                <w:sz w:val="24"/>
              </w:rPr>
            </w:pPr>
            <w:r>
              <w:rPr>
                <w:color w:val="000000" w:themeColor="text1"/>
                <w:sz w:val="24"/>
              </w:rPr>
            </w:r>
          </w:p>
        </w:tc>
        <w:tc>
          <w:tcPr>
            <w:tcW w:w="1664" w:type="dxa"/>
            <w:vMerge w:val="restart"/>
            <w:tcBorders>
              <w:top w:val="single" w:sz="4" w:space="0" w:color="404040"/>
              <w:left w:val="single" w:sz="4" w:space="0" w:color="404040"/>
              <w:bottom w:val="single" w:sz="4" w:space="0" w:color="404040"/>
              <w:right w:val="single" w:sz="4" w:space="0" w:color="404040"/>
            </w:tcBorders>
            <w:shd w:color="auto" w:fill="FFFFFF" w:themeFill="background1" w:val="clear"/>
            <w:vAlign w:val="center"/>
          </w:tcPr>
          <w:p>
            <w:pPr>
              <w:pStyle w:val="Normal"/>
              <w:spacing w:before="0" w:after="120"/>
              <w:jc w:val="center"/>
              <w:rPr>
                <w:color w:val="000000" w:themeColor="text1"/>
                <w:sz w:val="24"/>
              </w:rPr>
            </w:pPr>
            <w:r>
              <w:rPr>
                <w:color w:val="000000" w:themeColor="text1"/>
                <w:sz w:val="24"/>
              </w:rPr>
              <w:t>Численность населения</w:t>
            </w:r>
          </w:p>
        </w:tc>
        <w:tc>
          <w:tcPr>
            <w:tcW w:w="1298" w:type="dxa"/>
            <w:vMerge w:val="restart"/>
            <w:tcBorders>
              <w:top w:val="single" w:sz="4" w:space="0" w:color="404040"/>
              <w:left w:val="single" w:sz="4" w:space="0" w:color="404040"/>
              <w:bottom w:val="single" w:sz="4" w:space="0" w:color="404040"/>
              <w:right w:val="single" w:sz="4" w:space="0" w:color="404040"/>
            </w:tcBorders>
            <w:shd w:color="auto" w:fill="FFFFFF" w:themeFill="background1" w:val="clear"/>
            <w:vAlign w:val="center"/>
          </w:tcPr>
          <w:p>
            <w:pPr>
              <w:pStyle w:val="Normal"/>
              <w:spacing w:before="0" w:after="120"/>
              <w:jc w:val="center"/>
              <w:rPr>
                <w:color w:val="000000" w:themeColor="text1"/>
                <w:sz w:val="24"/>
              </w:rPr>
            </w:pPr>
            <w:r>
              <w:rPr>
                <w:color w:val="000000" w:themeColor="text1"/>
                <w:sz w:val="24"/>
              </w:rPr>
              <w:t>Число детей от 1 года до 6 лет в 2022 году</w:t>
            </w:r>
          </w:p>
        </w:tc>
        <w:tc>
          <w:tcPr>
            <w:tcW w:w="2915" w:type="dxa"/>
            <w:gridSpan w:val="2"/>
            <w:tcBorders>
              <w:top w:val="single" w:sz="4" w:space="0" w:color="404040"/>
              <w:left w:val="single" w:sz="4" w:space="0" w:color="404040"/>
              <w:bottom w:val="single" w:sz="4" w:space="0" w:color="404040"/>
              <w:right w:val="single" w:sz="4" w:space="0" w:color="404040"/>
            </w:tcBorders>
            <w:shd w:color="auto" w:fill="FFFFFF" w:themeFill="background1" w:val="clear"/>
            <w:vAlign w:val="center"/>
          </w:tcPr>
          <w:p>
            <w:pPr>
              <w:pStyle w:val="Normal"/>
              <w:spacing w:before="0" w:after="120"/>
              <w:jc w:val="center"/>
              <w:rPr>
                <w:color w:val="000000" w:themeColor="text1"/>
                <w:sz w:val="24"/>
              </w:rPr>
            </w:pPr>
            <w:r>
              <w:rPr>
                <w:color w:val="000000" w:themeColor="text1"/>
                <w:sz w:val="24"/>
              </w:rPr>
              <w:t>Число мест, 2022 г.</w:t>
            </w:r>
          </w:p>
        </w:tc>
        <w:tc>
          <w:tcPr>
            <w:tcW w:w="1514" w:type="dxa"/>
            <w:vMerge w:val="restart"/>
            <w:tcBorders>
              <w:top w:val="single" w:sz="4" w:space="0" w:color="404040"/>
              <w:left w:val="single" w:sz="4" w:space="0" w:color="404040"/>
              <w:bottom w:val="single" w:sz="4" w:space="0" w:color="404040"/>
              <w:right w:val="single" w:sz="4" w:space="0" w:color="404040"/>
            </w:tcBorders>
            <w:shd w:color="auto" w:fill="FFFFFF" w:themeFill="background1" w:val="clear"/>
            <w:vAlign w:val="center"/>
          </w:tcPr>
          <w:p>
            <w:pPr>
              <w:pStyle w:val="Normal"/>
              <w:spacing w:before="0" w:after="120"/>
              <w:jc w:val="center"/>
              <w:rPr>
                <w:color w:val="000000" w:themeColor="text1"/>
                <w:sz w:val="24"/>
              </w:rPr>
            </w:pPr>
            <w:r>
              <w:rPr>
                <w:color w:val="000000" w:themeColor="text1"/>
                <w:sz w:val="24"/>
              </w:rPr>
              <w:t>Обеспечен-ность, %</w:t>
            </w:r>
          </w:p>
        </w:tc>
      </w:tr>
      <w:tr>
        <w:trPr/>
        <w:tc>
          <w:tcPr>
            <w:tcW w:w="1948" w:type="dxa"/>
            <w:vMerge w:val="continue"/>
            <w:tcBorders>
              <w:top w:val="single" w:sz="4" w:space="0" w:color="404040"/>
              <w:left w:val="single" w:sz="4" w:space="0" w:color="404040"/>
              <w:bottom w:val="single" w:sz="4" w:space="0" w:color="404040"/>
              <w:right w:val="single" w:sz="4" w:space="0" w:color="404040"/>
            </w:tcBorders>
            <w:shd w:color="auto" w:fill="auto" w:val="clear"/>
            <w:vAlign w:val="center"/>
          </w:tcPr>
          <w:p>
            <w:pPr>
              <w:pStyle w:val="Normal"/>
              <w:spacing w:before="0" w:after="120"/>
              <w:jc w:val="center"/>
              <w:rPr>
                <w:color w:val="000000" w:themeColor="text1"/>
                <w:sz w:val="24"/>
              </w:rPr>
            </w:pPr>
            <w:r>
              <w:rPr>
                <w:color w:val="000000" w:themeColor="text1"/>
                <w:sz w:val="24"/>
              </w:rPr>
            </w:r>
          </w:p>
        </w:tc>
        <w:tc>
          <w:tcPr>
            <w:tcW w:w="1664" w:type="dxa"/>
            <w:vMerge w:val="continue"/>
            <w:tcBorders>
              <w:top w:val="single" w:sz="4" w:space="0" w:color="404040"/>
              <w:left w:val="single" w:sz="4" w:space="0" w:color="404040"/>
              <w:bottom w:val="single" w:sz="4" w:space="0" w:color="404040"/>
              <w:right w:val="single" w:sz="4" w:space="0" w:color="404040"/>
            </w:tcBorders>
            <w:shd w:color="auto" w:fill="auto" w:val="clear"/>
            <w:vAlign w:val="center"/>
          </w:tcPr>
          <w:p>
            <w:pPr>
              <w:pStyle w:val="Normal"/>
              <w:spacing w:before="0" w:after="120"/>
              <w:jc w:val="center"/>
              <w:rPr>
                <w:color w:val="000000" w:themeColor="text1"/>
                <w:sz w:val="24"/>
              </w:rPr>
            </w:pPr>
            <w:r>
              <w:rPr>
                <w:color w:val="000000" w:themeColor="text1"/>
                <w:sz w:val="24"/>
              </w:rPr>
            </w:r>
          </w:p>
        </w:tc>
        <w:tc>
          <w:tcPr>
            <w:tcW w:w="1298" w:type="dxa"/>
            <w:vMerge w:val="continue"/>
            <w:tcBorders>
              <w:top w:val="single" w:sz="4" w:space="0" w:color="404040"/>
              <w:left w:val="single" w:sz="4" w:space="0" w:color="404040"/>
              <w:bottom w:val="single" w:sz="4" w:space="0" w:color="404040"/>
              <w:right w:val="single" w:sz="4" w:space="0" w:color="404040"/>
            </w:tcBorders>
            <w:shd w:color="auto" w:fill="auto" w:val="clear"/>
            <w:vAlign w:val="center"/>
          </w:tcPr>
          <w:p>
            <w:pPr>
              <w:pStyle w:val="Normal"/>
              <w:spacing w:before="0" w:after="120"/>
              <w:jc w:val="center"/>
              <w:rPr>
                <w:color w:val="000000" w:themeColor="text1"/>
                <w:sz w:val="24"/>
              </w:rPr>
            </w:pPr>
            <w:r>
              <w:rPr>
                <w:color w:val="000000" w:themeColor="text1"/>
                <w:sz w:val="24"/>
              </w:rPr>
            </w:r>
          </w:p>
        </w:tc>
        <w:tc>
          <w:tcPr>
            <w:tcW w:w="1523" w:type="dxa"/>
            <w:tcBorders>
              <w:top w:val="single" w:sz="4" w:space="0" w:color="404040"/>
              <w:left w:val="single" w:sz="4" w:space="0" w:color="404040"/>
              <w:bottom w:val="single" w:sz="4" w:space="0" w:color="404040"/>
              <w:right w:val="single" w:sz="4" w:space="0" w:color="404040"/>
            </w:tcBorders>
            <w:shd w:color="auto" w:fill="FFFFFF" w:themeFill="background1" w:val="clear"/>
            <w:vAlign w:val="center"/>
          </w:tcPr>
          <w:p>
            <w:pPr>
              <w:pStyle w:val="Normal"/>
              <w:spacing w:before="0" w:after="120"/>
              <w:jc w:val="center"/>
              <w:rPr>
                <w:color w:val="000000" w:themeColor="text1"/>
                <w:sz w:val="24"/>
              </w:rPr>
            </w:pPr>
            <w:r>
              <w:rPr>
                <w:color w:val="000000" w:themeColor="text1"/>
                <w:sz w:val="24"/>
              </w:rPr>
              <w:t>вместимость</w:t>
            </w:r>
          </w:p>
        </w:tc>
        <w:tc>
          <w:tcPr>
            <w:tcW w:w="1392" w:type="dxa"/>
            <w:tcBorders>
              <w:top w:val="single" w:sz="4" w:space="0" w:color="404040"/>
              <w:left w:val="single" w:sz="4" w:space="0" w:color="404040"/>
              <w:bottom w:val="single" w:sz="4" w:space="0" w:color="404040"/>
              <w:right w:val="single" w:sz="4" w:space="0" w:color="404040"/>
            </w:tcBorders>
            <w:shd w:color="auto" w:fill="FFFFFF" w:themeFill="background1" w:val="clear"/>
            <w:vAlign w:val="center"/>
          </w:tcPr>
          <w:p>
            <w:pPr>
              <w:pStyle w:val="Normal"/>
              <w:spacing w:before="0" w:after="120"/>
              <w:jc w:val="center"/>
              <w:rPr>
                <w:color w:val="000000" w:themeColor="text1"/>
                <w:sz w:val="24"/>
              </w:rPr>
            </w:pPr>
            <w:r>
              <w:rPr>
                <w:color w:val="000000" w:themeColor="text1"/>
                <w:sz w:val="24"/>
              </w:rPr>
              <w:t>факт.</w:t>
            </w:r>
          </w:p>
        </w:tc>
        <w:tc>
          <w:tcPr>
            <w:tcW w:w="1514" w:type="dxa"/>
            <w:vMerge w:val="continue"/>
            <w:tcBorders>
              <w:top w:val="single" w:sz="4" w:space="0" w:color="404040"/>
              <w:left w:val="single" w:sz="4" w:space="0" w:color="404040"/>
              <w:bottom w:val="single" w:sz="4" w:space="0" w:color="404040"/>
              <w:right w:val="single" w:sz="4" w:space="0" w:color="404040"/>
            </w:tcBorders>
            <w:shd w:color="auto" w:fill="D9D9D9" w:themeFill="background1" w:themeFillShade="d9" w:val="clear"/>
            <w:vAlign w:val="center"/>
          </w:tcPr>
          <w:p>
            <w:pPr>
              <w:pStyle w:val="Normal"/>
              <w:spacing w:before="0" w:after="120"/>
              <w:jc w:val="center"/>
              <w:rPr>
                <w:color w:val="000000" w:themeColor="text1"/>
                <w:sz w:val="24"/>
              </w:rPr>
            </w:pPr>
            <w:r>
              <w:rPr>
                <w:color w:val="000000" w:themeColor="text1"/>
                <w:sz w:val="24"/>
              </w:rPr>
            </w:r>
          </w:p>
        </w:tc>
      </w:tr>
      <w:tr>
        <w:trPr/>
        <w:tc>
          <w:tcPr>
            <w:tcW w:w="1948" w:type="dxa"/>
            <w:tcBorders>
              <w:top w:val="single" w:sz="4" w:space="0" w:color="404040"/>
              <w:left w:val="single" w:sz="4" w:space="0" w:color="404040"/>
              <w:bottom w:val="single" w:sz="4" w:space="0" w:color="404040"/>
              <w:right w:val="single" w:sz="4" w:space="0" w:color="404040"/>
            </w:tcBorders>
            <w:shd w:color="auto" w:fill="auto" w:val="clear"/>
          </w:tcPr>
          <w:p>
            <w:pPr>
              <w:pStyle w:val="Normal"/>
              <w:spacing w:before="0" w:after="120"/>
              <w:jc w:val="center"/>
              <w:rPr>
                <w:color w:val="000000" w:themeColor="text1"/>
                <w:sz w:val="24"/>
              </w:rPr>
            </w:pPr>
            <w:r>
              <w:rPr>
                <w:color w:val="000000" w:themeColor="text1"/>
                <w:sz w:val="24"/>
              </w:rPr>
              <w:t>Беловский городской округ</w:t>
            </w:r>
          </w:p>
        </w:tc>
        <w:tc>
          <w:tcPr>
            <w:tcW w:w="1664" w:type="dxa"/>
            <w:tcBorders>
              <w:top w:val="single" w:sz="4" w:space="0" w:color="404040"/>
              <w:left w:val="single" w:sz="4" w:space="0" w:color="404040"/>
              <w:bottom w:val="single" w:sz="4" w:space="0" w:color="404040"/>
              <w:right w:val="single" w:sz="4" w:space="0" w:color="404040"/>
            </w:tcBorders>
            <w:shd w:color="auto" w:fill="auto" w:val="clear"/>
            <w:vAlign w:val="center"/>
          </w:tcPr>
          <w:p>
            <w:pPr>
              <w:pStyle w:val="Normal"/>
              <w:spacing w:before="0" w:after="120"/>
              <w:jc w:val="center"/>
              <w:rPr>
                <w:color w:val="000000" w:themeColor="text1"/>
                <w:sz w:val="24"/>
              </w:rPr>
            </w:pPr>
            <w:r>
              <w:rPr>
                <w:color w:val="000000" w:themeColor="text1"/>
                <w:sz w:val="24"/>
              </w:rPr>
              <w:t>121044</w:t>
            </w:r>
          </w:p>
        </w:tc>
        <w:tc>
          <w:tcPr>
            <w:tcW w:w="1298" w:type="dxa"/>
            <w:tcBorders>
              <w:top w:val="single" w:sz="4" w:space="0" w:color="404040"/>
              <w:left w:val="single" w:sz="4" w:space="0" w:color="404040"/>
              <w:bottom w:val="single" w:sz="4" w:space="0" w:color="404040"/>
              <w:right w:val="single" w:sz="4" w:space="0" w:color="404040"/>
            </w:tcBorders>
            <w:shd w:color="auto" w:fill="auto" w:val="clear"/>
            <w:vAlign w:val="center"/>
          </w:tcPr>
          <w:p>
            <w:pPr>
              <w:pStyle w:val="Normal"/>
              <w:spacing w:before="0" w:after="120"/>
              <w:jc w:val="center"/>
              <w:rPr>
                <w:color w:val="000000" w:themeColor="text1"/>
                <w:sz w:val="24"/>
              </w:rPr>
            </w:pPr>
            <w:r>
              <w:rPr>
                <w:color w:val="000000" w:themeColor="text1"/>
                <w:sz w:val="24"/>
              </w:rPr>
              <w:t>8065</w:t>
            </w:r>
          </w:p>
        </w:tc>
        <w:tc>
          <w:tcPr>
            <w:tcW w:w="1523" w:type="dxa"/>
            <w:tcBorders>
              <w:top w:val="single" w:sz="4" w:space="0" w:color="404040"/>
              <w:left w:val="single" w:sz="4" w:space="0" w:color="404040"/>
              <w:bottom w:val="single" w:sz="4" w:space="0" w:color="404040"/>
              <w:right w:val="single" w:sz="4" w:space="0" w:color="404040"/>
            </w:tcBorders>
            <w:shd w:color="auto" w:fill="auto" w:val="clear"/>
            <w:vAlign w:val="center"/>
          </w:tcPr>
          <w:p>
            <w:pPr>
              <w:pStyle w:val="Normal"/>
              <w:spacing w:before="0" w:after="120"/>
              <w:jc w:val="center"/>
              <w:rPr>
                <w:color w:val="000000" w:themeColor="text1"/>
                <w:sz w:val="24"/>
              </w:rPr>
            </w:pPr>
            <w:r>
              <w:rPr>
                <w:color w:val="000000" w:themeColor="text1"/>
                <w:sz w:val="24"/>
              </w:rPr>
              <w:t>6393</w:t>
            </w:r>
          </w:p>
        </w:tc>
        <w:tc>
          <w:tcPr>
            <w:tcW w:w="1392" w:type="dxa"/>
            <w:tcBorders>
              <w:top w:val="single" w:sz="4" w:space="0" w:color="404040"/>
              <w:left w:val="single" w:sz="4" w:space="0" w:color="404040"/>
              <w:bottom w:val="single" w:sz="4" w:space="0" w:color="404040"/>
              <w:right w:val="single" w:sz="4" w:space="0" w:color="404040"/>
            </w:tcBorders>
            <w:shd w:color="auto" w:fill="auto" w:val="clear"/>
            <w:vAlign w:val="center"/>
          </w:tcPr>
          <w:p>
            <w:pPr>
              <w:pStyle w:val="Normal"/>
              <w:spacing w:before="0" w:after="120"/>
              <w:jc w:val="center"/>
              <w:rPr>
                <w:color w:val="000000" w:themeColor="text1"/>
                <w:sz w:val="24"/>
              </w:rPr>
            </w:pPr>
            <w:r>
              <w:rPr>
                <w:color w:val="000000" w:themeColor="text1"/>
                <w:sz w:val="24"/>
              </w:rPr>
              <w:t>5619</w:t>
            </w:r>
          </w:p>
        </w:tc>
        <w:tc>
          <w:tcPr>
            <w:tcW w:w="1514" w:type="dxa"/>
            <w:tcBorders>
              <w:top w:val="single" w:sz="4" w:space="0" w:color="404040"/>
              <w:left w:val="single" w:sz="4" w:space="0" w:color="404040"/>
              <w:bottom w:val="single" w:sz="4" w:space="0" w:color="404040"/>
              <w:right w:val="single" w:sz="4" w:space="0" w:color="404040"/>
            </w:tcBorders>
            <w:shd w:color="auto" w:fill="auto" w:val="clear"/>
            <w:vAlign w:val="center"/>
          </w:tcPr>
          <w:p>
            <w:pPr>
              <w:pStyle w:val="Normal"/>
              <w:spacing w:before="0" w:after="120"/>
              <w:jc w:val="center"/>
              <w:rPr>
                <w:color w:val="000000" w:themeColor="text1"/>
                <w:sz w:val="24"/>
              </w:rPr>
            </w:pPr>
            <w:r>
              <w:rPr>
                <w:color w:val="000000" w:themeColor="text1"/>
                <w:sz w:val="24"/>
              </w:rPr>
              <w:t>100</w:t>
            </w:r>
          </w:p>
        </w:tc>
      </w:tr>
    </w:tbl>
    <w:p>
      <w:pPr>
        <w:pStyle w:val="Normal"/>
        <w:ind w:firstLine="709"/>
        <w:rPr>
          <w:color w:val="000000" w:themeColor="text1"/>
        </w:rPr>
      </w:pPr>
      <w:r>
        <w:rPr>
          <w:color w:val="000000" w:themeColor="text1"/>
        </w:rPr>
        <w:t>Несмотря на то, что в целом по Беловскому городскому округу наблюдается достаточное количество мест в организациях, осуществляющих присмотр и уход за детьми, образовательную деятельность по образовательным программам дошкольного и школьного образования, но в связи с имеющейся территориальной неравномерностью размещения населения наблюдается нехватка мест в образовательных учреждениях и, как следствие, обучение в две смены в некоторых населенных пунктах. В целях уменьшения территориальной нагрузки на существующие учреждения дошкольного и школьного образования и полного перехода на обучение в одну смену к 2025 году потребуется увеличение мощности или создания новых объектов дошкольного и общего образования.</w:t>
      </w:r>
    </w:p>
    <w:p>
      <w:pPr>
        <w:pStyle w:val="Normal"/>
        <w:ind w:firstLine="709"/>
        <w:rPr>
          <w:b/>
          <w:b/>
          <w:color w:val="000000" w:themeColor="text1"/>
        </w:rPr>
      </w:pPr>
      <w:r>
        <w:rPr>
          <w:b/>
          <w:color w:val="000000" w:themeColor="text1"/>
        </w:rPr>
        <w:t>Общеобразовательные учебные заведения</w:t>
      </w:r>
    </w:p>
    <w:p>
      <w:pPr>
        <w:pStyle w:val="Normal"/>
        <w:ind w:firstLine="709"/>
        <w:rPr>
          <w:color w:val="FF0000"/>
        </w:rPr>
      </w:pPr>
      <w:r>
        <w:rPr>
          <w:color w:val="000000" w:themeColor="text1"/>
        </w:rPr>
        <w:t>На начало 2022-2023 учебного года всего на территории Беловского городского округа функционирует 27 объектов общего образования, включая структурные подразделения и совокупно на 20 073 места.</w:t>
      </w:r>
      <w:r>
        <w:rPr>
          <w:color w:val="FF0000"/>
        </w:rPr>
        <w:t xml:space="preserve"> </w:t>
      </w:r>
    </w:p>
    <w:p>
      <w:pPr>
        <w:pStyle w:val="Normal"/>
        <w:ind w:firstLine="709"/>
        <w:rPr>
          <w:color w:val="000000" w:themeColor="text1"/>
        </w:rPr>
      </w:pPr>
      <w:r>
        <w:rPr>
          <w:color w:val="000000" w:themeColor="text1"/>
        </w:rPr>
        <w:t xml:space="preserve">По сведениям, предоставленным Министерством образования Кузбасса общеобразовательные учебные заведения находятся в г.Белово, пгт.Инской, пгт.Грамотеино, пгт.Новый Городок, пгт.Бачатский. </w:t>
      </w:r>
    </w:p>
    <w:p>
      <w:pPr>
        <w:pStyle w:val="Normal"/>
        <w:ind w:firstLine="709"/>
        <w:rPr>
          <w:color w:val="000000" w:themeColor="text1"/>
        </w:rPr>
      </w:pPr>
      <w:r>
        <w:rPr>
          <w:color w:val="000000" w:themeColor="text1"/>
        </w:rPr>
        <w:t xml:space="preserve">Общее число учащихся по общеобразовательным программам в 2022-2023 учебном году составило 5619 человек. </w:t>
      </w:r>
    </w:p>
    <w:p>
      <w:pPr>
        <w:pStyle w:val="Normal"/>
        <w:ind w:firstLine="709"/>
        <w:rPr>
          <w:color w:val="000000" w:themeColor="text1"/>
        </w:rPr>
      </w:pPr>
      <w:r>
        <w:rPr>
          <w:color w:val="000000" w:themeColor="text1"/>
        </w:rPr>
        <w:t>Процент износа зданий общеобразовательных учебных заведений городского округа-не превышает 40%. В настоящее время проводится капитальный ремонт зданий в МБОУ лицей № 22 города Белово, находящегося по адресу: Кемеровская область-Кузбасс, г.Белово, пгт.Бачатский, ул.Шевцовой, 49 и в МБОУ СОШ №37 города Белово, расположенного по адресу: Кемеровская область-Кузбасс, г.Белово, ул.Светлая, 22А (второй корпус).</w:t>
      </w:r>
    </w:p>
    <w:p>
      <w:pPr>
        <w:pStyle w:val="Normal"/>
        <w:ind w:firstLine="709"/>
        <w:rPr>
          <w:color w:val="000000" w:themeColor="text1"/>
        </w:rPr>
      </w:pPr>
      <w:r>
        <w:rPr>
          <w:color w:val="000000" w:themeColor="text1"/>
        </w:rPr>
        <w:t xml:space="preserve">Таблица 2.3.7.3. </w:t>
      </w:r>
    </w:p>
    <w:p>
      <w:pPr>
        <w:pStyle w:val="Normal"/>
        <w:ind w:firstLine="709"/>
        <w:rPr/>
      </w:pPr>
      <w:r>
        <w:rPr>
          <w:color w:val="000000" w:themeColor="text1"/>
        </w:rPr>
        <w:t xml:space="preserve">Перечень объектов общего образования в Беловском городском округе на 01.01.2023 </w:t>
      </w:r>
    </w:p>
    <w:tbl>
      <w:tblPr>
        <w:tblW w:w="9493" w:type="dxa"/>
        <w:jc w:val="center"/>
        <w:tblInd w:w="0" w:type="dxa"/>
        <w:tblCellMar>
          <w:top w:w="0" w:type="dxa"/>
          <w:left w:w="108" w:type="dxa"/>
          <w:bottom w:w="0" w:type="dxa"/>
          <w:right w:w="108" w:type="dxa"/>
        </w:tblCellMar>
        <w:tblLook w:firstRow="1" w:noVBand="1" w:lastRow="0" w:firstColumn="1" w:lastColumn="0" w:noHBand="0" w:val="04a0"/>
      </w:tblPr>
      <w:tblGrid>
        <w:gridCol w:w="4932"/>
        <w:gridCol w:w="1022"/>
        <w:gridCol w:w="1554"/>
        <w:gridCol w:w="1984"/>
      </w:tblGrid>
      <w:tr>
        <w:trPr>
          <w:tblHeader w:val="true"/>
        </w:trPr>
        <w:tc>
          <w:tcPr>
            <w:tcW w:w="4932" w:type="dxa"/>
            <w:vMerge w:val="restart"/>
            <w:tcBorders>
              <w:top w:val="single" w:sz="4" w:space="0" w:color="000000"/>
              <w:left w:val="single" w:sz="4" w:space="0" w:color="000000"/>
              <w:bottom w:val="single" w:sz="4" w:space="0" w:color="000000"/>
              <w:right w:val="single" w:sz="4" w:space="0" w:color="000000"/>
            </w:tcBorders>
            <w:shd w:color="auto" w:fill="FFFFFF" w:themeFill="background1" w:val="clear"/>
            <w:vAlign w:val="center"/>
          </w:tcPr>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t>Наименование/адрес</w:t>
            </w:r>
          </w:p>
          <w:p>
            <w:pPr>
              <w:pStyle w:val="Normal"/>
              <w:spacing w:before="0" w:after="120"/>
              <w:jc w:val="center"/>
              <w:rPr>
                <w:color w:val="000000" w:themeColor="text1"/>
                <w:sz w:val="24"/>
              </w:rPr>
            </w:pPr>
            <w:r>
              <w:rPr>
                <w:color w:val="000000" w:themeColor="text1"/>
                <w:sz w:val="24"/>
              </w:rPr>
            </w:r>
          </w:p>
        </w:tc>
        <w:tc>
          <w:tcPr>
            <w:tcW w:w="1022" w:type="dxa"/>
            <w:vMerge w:val="restart"/>
            <w:tcBorders>
              <w:top w:val="single" w:sz="4" w:space="0" w:color="000000"/>
              <w:left w:val="single" w:sz="4" w:space="0" w:color="000000"/>
              <w:bottom w:val="single" w:sz="4" w:space="0" w:color="000000"/>
              <w:right w:val="single" w:sz="4" w:space="0" w:color="000000"/>
            </w:tcBorders>
            <w:shd w:color="auto" w:fill="FFFFFF" w:themeFill="background1" w:val="clear"/>
            <w:vAlign w:val="center"/>
          </w:tcPr>
          <w:p>
            <w:pPr>
              <w:pStyle w:val="Normal"/>
              <w:spacing w:before="0" w:after="120"/>
              <w:jc w:val="center"/>
              <w:rPr>
                <w:color w:val="000000" w:themeColor="text1"/>
                <w:sz w:val="24"/>
              </w:rPr>
            </w:pPr>
            <w:r>
              <w:rPr>
                <w:color w:val="000000" w:themeColor="text1"/>
                <w:sz w:val="24"/>
              </w:rPr>
              <w:t>% износа</w:t>
            </w:r>
          </w:p>
        </w:tc>
        <w:tc>
          <w:tcPr>
            <w:tcW w:w="3538" w:type="dxa"/>
            <w:gridSpan w:val="2"/>
            <w:tcBorders>
              <w:top w:val="single" w:sz="4" w:space="0" w:color="000000"/>
              <w:left w:val="single" w:sz="4" w:space="0" w:color="000000"/>
              <w:bottom w:val="single" w:sz="4" w:space="0" w:color="000000"/>
              <w:right w:val="single" w:sz="4" w:space="0" w:color="000000"/>
            </w:tcBorders>
            <w:shd w:color="auto" w:fill="FFFFFF" w:themeFill="background1" w:val="clear"/>
            <w:vAlign w:val="center"/>
          </w:tcPr>
          <w:p>
            <w:pPr>
              <w:pStyle w:val="Normal"/>
              <w:spacing w:before="0" w:after="120"/>
              <w:jc w:val="center"/>
              <w:rPr>
                <w:color w:val="000000" w:themeColor="text1"/>
                <w:sz w:val="24"/>
              </w:rPr>
            </w:pPr>
            <w:r>
              <w:rPr>
                <w:color w:val="000000" w:themeColor="text1"/>
                <w:sz w:val="24"/>
              </w:rPr>
              <w:t>Емкость</w:t>
            </w:r>
          </w:p>
        </w:tc>
      </w:tr>
      <w:tr>
        <w:trPr>
          <w:tblHeader w:val="true"/>
          <w:trHeight w:val="921" w:hRule="atLeast"/>
        </w:trPr>
        <w:tc>
          <w:tcPr>
            <w:tcW w:w="4932" w:type="dxa"/>
            <w:vMerge w:val="continue"/>
            <w:tcBorders>
              <w:top w:val="single" w:sz="4" w:space="0" w:color="000000"/>
              <w:left w:val="single" w:sz="4" w:space="0" w:color="000000"/>
              <w:bottom w:val="single" w:sz="4" w:space="0" w:color="000000"/>
              <w:right w:val="single" w:sz="4" w:space="0" w:color="000000"/>
            </w:tcBorders>
            <w:shd w:color="auto" w:fill="FFFFFF" w:themeFill="background1" w:val="clear"/>
            <w:vAlign w:val="center"/>
          </w:tcPr>
          <w:p>
            <w:pPr>
              <w:pStyle w:val="Normal"/>
              <w:spacing w:before="0" w:after="120"/>
              <w:jc w:val="center"/>
              <w:rPr>
                <w:color w:val="000000" w:themeColor="text1"/>
                <w:sz w:val="24"/>
              </w:rPr>
            </w:pPr>
            <w:r>
              <w:rPr>
                <w:color w:val="000000" w:themeColor="text1"/>
                <w:sz w:val="24"/>
              </w:rPr>
            </w:r>
          </w:p>
        </w:tc>
        <w:tc>
          <w:tcPr>
            <w:tcW w:w="1022" w:type="dxa"/>
            <w:vMerge w:val="continue"/>
            <w:tcBorders>
              <w:top w:val="single" w:sz="4" w:space="0" w:color="000000"/>
              <w:left w:val="single" w:sz="4" w:space="0" w:color="000000"/>
              <w:bottom w:val="single" w:sz="4" w:space="0" w:color="000000"/>
              <w:right w:val="single" w:sz="4" w:space="0" w:color="000000"/>
            </w:tcBorders>
            <w:shd w:color="auto" w:fill="FFFFFF" w:themeFill="background1" w:val="clear"/>
            <w:vAlign w:val="center"/>
          </w:tcPr>
          <w:p>
            <w:pPr>
              <w:pStyle w:val="Normal"/>
              <w:spacing w:before="0" w:after="120"/>
              <w:jc w:val="center"/>
              <w:rPr>
                <w:color w:val="000000" w:themeColor="text1"/>
                <w:sz w:val="24"/>
              </w:rPr>
            </w:pPr>
            <w:r>
              <w:rPr>
                <w:color w:val="000000" w:themeColor="text1"/>
                <w:sz w:val="24"/>
              </w:rPr>
            </w:r>
          </w:p>
        </w:tc>
        <w:tc>
          <w:tcPr>
            <w:tcW w:w="1554" w:type="dxa"/>
            <w:tcBorders>
              <w:top w:val="single" w:sz="4" w:space="0" w:color="000000"/>
              <w:left w:val="single" w:sz="4" w:space="0" w:color="000000"/>
              <w:bottom w:val="single" w:sz="4" w:space="0" w:color="000000"/>
              <w:right w:val="single" w:sz="4" w:space="0" w:color="000000"/>
            </w:tcBorders>
            <w:shd w:color="auto" w:fill="FFFFFF" w:themeFill="background1" w:val="clear"/>
            <w:vAlign w:val="center"/>
          </w:tcPr>
          <w:p>
            <w:pPr>
              <w:pStyle w:val="Normal"/>
              <w:spacing w:before="0" w:after="120"/>
              <w:jc w:val="center"/>
              <w:rPr>
                <w:color w:val="000000" w:themeColor="text1"/>
                <w:sz w:val="24"/>
              </w:rPr>
            </w:pPr>
            <w:r>
              <w:rPr>
                <w:color w:val="000000" w:themeColor="text1"/>
                <w:sz w:val="24"/>
              </w:rPr>
              <w:t>проектная мощность (по докумен-там)</w:t>
            </w:r>
          </w:p>
        </w:tc>
        <w:tc>
          <w:tcPr>
            <w:tcW w:w="1984" w:type="dxa"/>
            <w:tcBorders>
              <w:top w:val="single" w:sz="4" w:space="0" w:color="000000"/>
              <w:left w:val="single" w:sz="4" w:space="0" w:color="000000"/>
              <w:bottom w:val="single" w:sz="4" w:space="0" w:color="000000"/>
              <w:right w:val="single" w:sz="4" w:space="0" w:color="000000"/>
            </w:tcBorders>
            <w:shd w:color="auto" w:fill="FFFFFF" w:themeFill="background1" w:val="clear"/>
            <w:vAlign w:val="center"/>
          </w:tcPr>
          <w:p>
            <w:pPr>
              <w:pStyle w:val="Normal"/>
              <w:spacing w:before="0" w:after="120"/>
              <w:jc w:val="center"/>
              <w:rPr>
                <w:color w:val="000000" w:themeColor="text1"/>
                <w:sz w:val="24"/>
              </w:rPr>
            </w:pPr>
            <w:r>
              <w:rPr>
                <w:color w:val="000000" w:themeColor="text1"/>
                <w:sz w:val="24"/>
              </w:rPr>
              <w:t>фактическое количество воспитанников (в т.ч., во вторую смену)</w:t>
            </w:r>
          </w:p>
        </w:tc>
      </w:tr>
      <w:tr>
        <w:trPr>
          <w:trHeight w:val="70" w:hRule="atLeast"/>
        </w:trPr>
        <w:tc>
          <w:tcPr>
            <w:tcW w:w="49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0"/>
              <w:jc w:val="center"/>
              <w:rPr>
                <w:sz w:val="24"/>
                <w:szCs w:val="20"/>
              </w:rPr>
            </w:pPr>
            <w:r>
              <w:rPr>
                <w:sz w:val="24"/>
                <w:szCs w:val="20"/>
              </w:rPr>
              <w:t xml:space="preserve">МБОУ гимназия №1 города Белово </w:t>
            </w:r>
          </w:p>
          <w:p>
            <w:pPr>
              <w:pStyle w:val="Normal"/>
              <w:spacing w:before="0" w:after="0"/>
              <w:jc w:val="center"/>
              <w:rPr>
                <w:sz w:val="24"/>
                <w:szCs w:val="20"/>
              </w:rPr>
            </w:pPr>
            <w:r>
              <w:rPr>
                <w:sz w:val="24"/>
                <w:szCs w:val="20"/>
              </w:rPr>
            </w:r>
          </w:p>
          <w:p>
            <w:pPr>
              <w:pStyle w:val="Normal"/>
              <w:spacing w:before="0" w:after="0"/>
              <w:jc w:val="center"/>
              <w:rPr>
                <w:sz w:val="24"/>
                <w:szCs w:val="20"/>
              </w:rPr>
            </w:pPr>
            <w:r>
              <w:rPr>
                <w:sz w:val="24"/>
                <w:szCs w:val="20"/>
              </w:rPr>
              <w:t>Кемеровская область-Кузбасс, г.Белово,</w:t>
            </w:r>
          </w:p>
          <w:p>
            <w:pPr>
              <w:pStyle w:val="Normal"/>
              <w:spacing w:before="0" w:after="0"/>
              <w:jc w:val="center"/>
              <w:rPr>
                <w:sz w:val="24"/>
                <w:szCs w:val="20"/>
              </w:rPr>
            </w:pPr>
            <w:r>
              <w:rPr>
                <w:sz w:val="24"/>
                <w:szCs w:val="20"/>
              </w:rPr>
              <w:t>ул.Советская, 60</w:t>
            </w:r>
          </w:p>
        </w:tc>
        <w:tc>
          <w:tcPr>
            <w:tcW w:w="102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20</w:t>
            </w:r>
          </w:p>
        </w:tc>
        <w:tc>
          <w:tcPr>
            <w:tcW w:w="15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1070</w:t>
            </w:r>
          </w:p>
        </w:tc>
        <w:tc>
          <w:tcPr>
            <w:tcW w:w="198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1028</w:t>
            </w:r>
          </w:p>
        </w:tc>
      </w:tr>
      <w:tr>
        <w:trPr>
          <w:trHeight w:val="70" w:hRule="atLeast"/>
        </w:trPr>
        <w:tc>
          <w:tcPr>
            <w:tcW w:w="49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0"/>
              <w:jc w:val="center"/>
              <w:rPr>
                <w:sz w:val="24"/>
                <w:szCs w:val="20"/>
              </w:rPr>
            </w:pPr>
            <w:r>
              <w:rPr>
                <w:sz w:val="24"/>
                <w:szCs w:val="20"/>
              </w:rPr>
              <w:t>МБОУ ООШ № 4 города Белово</w:t>
            </w:r>
          </w:p>
          <w:p>
            <w:pPr>
              <w:pStyle w:val="Normal"/>
              <w:spacing w:before="0" w:after="0"/>
              <w:jc w:val="center"/>
              <w:rPr>
                <w:sz w:val="24"/>
                <w:szCs w:val="20"/>
              </w:rPr>
            </w:pPr>
            <w:r>
              <w:rPr>
                <w:sz w:val="24"/>
                <w:szCs w:val="20"/>
              </w:rPr>
            </w:r>
          </w:p>
          <w:p>
            <w:pPr>
              <w:pStyle w:val="Normal"/>
              <w:spacing w:before="0" w:after="0"/>
              <w:jc w:val="center"/>
              <w:rPr>
                <w:sz w:val="24"/>
                <w:szCs w:val="20"/>
              </w:rPr>
            </w:pPr>
            <w:r>
              <w:rPr>
                <w:sz w:val="24"/>
                <w:szCs w:val="20"/>
              </w:rPr>
              <w:t>Кемеровская область-Кузбасс, г.Белово, ул.Энгельса, 6</w:t>
            </w:r>
          </w:p>
        </w:tc>
        <w:tc>
          <w:tcPr>
            <w:tcW w:w="102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35</w:t>
            </w:r>
          </w:p>
        </w:tc>
        <w:tc>
          <w:tcPr>
            <w:tcW w:w="15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450</w:t>
            </w:r>
          </w:p>
        </w:tc>
        <w:tc>
          <w:tcPr>
            <w:tcW w:w="198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448</w:t>
            </w:r>
          </w:p>
        </w:tc>
      </w:tr>
      <w:tr>
        <w:trPr>
          <w:trHeight w:val="70" w:hRule="atLeast"/>
        </w:trPr>
        <w:tc>
          <w:tcPr>
            <w:tcW w:w="49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0"/>
              <w:jc w:val="center"/>
              <w:rPr>
                <w:sz w:val="24"/>
                <w:szCs w:val="20"/>
              </w:rPr>
            </w:pPr>
            <w:r>
              <w:rPr>
                <w:sz w:val="24"/>
                <w:szCs w:val="20"/>
              </w:rPr>
              <w:t>МБОУ ООШ № 5 города Белово</w:t>
            </w:r>
          </w:p>
          <w:p>
            <w:pPr>
              <w:pStyle w:val="Normal"/>
              <w:spacing w:before="0" w:after="0"/>
              <w:jc w:val="center"/>
              <w:rPr>
                <w:sz w:val="24"/>
                <w:szCs w:val="20"/>
              </w:rPr>
            </w:pPr>
            <w:r>
              <w:rPr>
                <w:sz w:val="24"/>
                <w:szCs w:val="20"/>
              </w:rPr>
            </w:r>
          </w:p>
          <w:p>
            <w:pPr>
              <w:pStyle w:val="Normal"/>
              <w:spacing w:before="0" w:after="0"/>
              <w:jc w:val="center"/>
              <w:rPr>
                <w:sz w:val="24"/>
                <w:szCs w:val="20"/>
              </w:rPr>
            </w:pPr>
            <w:r>
              <w:rPr>
                <w:sz w:val="24"/>
                <w:szCs w:val="20"/>
              </w:rPr>
              <w:t>Кемеровская область-Кузбасс, г.Белово, ул.Победы, 15</w:t>
            </w:r>
          </w:p>
        </w:tc>
        <w:tc>
          <w:tcPr>
            <w:tcW w:w="102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32</w:t>
            </w:r>
          </w:p>
        </w:tc>
        <w:tc>
          <w:tcPr>
            <w:tcW w:w="15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255</w:t>
            </w:r>
          </w:p>
        </w:tc>
        <w:tc>
          <w:tcPr>
            <w:tcW w:w="198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127</w:t>
            </w:r>
          </w:p>
        </w:tc>
      </w:tr>
      <w:tr>
        <w:trPr>
          <w:trHeight w:val="70" w:hRule="atLeast"/>
        </w:trPr>
        <w:tc>
          <w:tcPr>
            <w:tcW w:w="49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0"/>
              <w:jc w:val="center"/>
              <w:rPr>
                <w:sz w:val="24"/>
                <w:szCs w:val="20"/>
              </w:rPr>
            </w:pPr>
            <w:r>
              <w:rPr>
                <w:sz w:val="24"/>
                <w:szCs w:val="20"/>
              </w:rPr>
              <w:t>МБОУ ООШ № 5 города Белово</w:t>
            </w:r>
          </w:p>
          <w:p>
            <w:pPr>
              <w:pStyle w:val="Normal"/>
              <w:spacing w:before="0" w:after="0"/>
              <w:jc w:val="center"/>
              <w:rPr>
                <w:sz w:val="24"/>
                <w:szCs w:val="20"/>
              </w:rPr>
            </w:pPr>
            <w:r>
              <w:rPr>
                <w:sz w:val="24"/>
                <w:szCs w:val="20"/>
              </w:rPr>
            </w:r>
          </w:p>
          <w:p>
            <w:pPr>
              <w:pStyle w:val="Normal"/>
              <w:spacing w:before="0" w:after="0"/>
              <w:jc w:val="center"/>
              <w:rPr>
                <w:sz w:val="24"/>
                <w:szCs w:val="20"/>
              </w:rPr>
            </w:pPr>
            <w:r>
              <w:rPr>
                <w:sz w:val="24"/>
                <w:szCs w:val="20"/>
              </w:rPr>
              <w:t>Кемеровская область-Кузбасс, г.Белово, ул.Победы, 21</w:t>
            </w:r>
          </w:p>
        </w:tc>
        <w:tc>
          <w:tcPr>
            <w:tcW w:w="102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30</w:t>
            </w:r>
          </w:p>
        </w:tc>
        <w:tc>
          <w:tcPr>
            <w:tcW w:w="15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125</w:t>
            </w:r>
          </w:p>
        </w:tc>
        <w:tc>
          <w:tcPr>
            <w:tcW w:w="198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98</w:t>
            </w:r>
          </w:p>
        </w:tc>
      </w:tr>
      <w:tr>
        <w:trPr>
          <w:trHeight w:val="70" w:hRule="atLeast"/>
        </w:trPr>
        <w:tc>
          <w:tcPr>
            <w:tcW w:w="49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0"/>
              <w:jc w:val="center"/>
              <w:rPr>
                <w:sz w:val="24"/>
                <w:szCs w:val="20"/>
              </w:rPr>
            </w:pPr>
            <w:r>
              <w:rPr>
                <w:sz w:val="24"/>
                <w:szCs w:val="20"/>
              </w:rPr>
              <w:t>МБОУ ООШ № 7 города Белово</w:t>
            </w:r>
          </w:p>
          <w:p>
            <w:pPr>
              <w:pStyle w:val="Normal"/>
              <w:spacing w:before="0" w:after="0"/>
              <w:jc w:val="center"/>
              <w:rPr>
                <w:sz w:val="24"/>
                <w:szCs w:val="20"/>
              </w:rPr>
            </w:pPr>
            <w:r>
              <w:rPr>
                <w:sz w:val="24"/>
                <w:szCs w:val="20"/>
              </w:rPr>
              <w:t>Кемеровская область-Кузбасс, г.Белово, ул.Победы, 21</w:t>
            </w:r>
          </w:p>
        </w:tc>
        <w:tc>
          <w:tcPr>
            <w:tcW w:w="102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22</w:t>
            </w:r>
          </w:p>
        </w:tc>
        <w:tc>
          <w:tcPr>
            <w:tcW w:w="15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600</w:t>
            </w:r>
          </w:p>
        </w:tc>
        <w:tc>
          <w:tcPr>
            <w:tcW w:w="198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469</w:t>
            </w:r>
          </w:p>
        </w:tc>
      </w:tr>
      <w:tr>
        <w:trPr>
          <w:trHeight w:val="70" w:hRule="atLeast"/>
        </w:trPr>
        <w:tc>
          <w:tcPr>
            <w:tcW w:w="49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0"/>
              <w:jc w:val="center"/>
              <w:rPr>
                <w:sz w:val="24"/>
                <w:szCs w:val="20"/>
              </w:rPr>
            </w:pPr>
            <w:r>
              <w:rPr>
                <w:sz w:val="24"/>
                <w:szCs w:val="20"/>
              </w:rPr>
              <w:t>МБОУ СОШ №8 города Белово</w:t>
            </w:r>
          </w:p>
          <w:p>
            <w:pPr>
              <w:pStyle w:val="Normal"/>
              <w:spacing w:before="0" w:after="0"/>
              <w:jc w:val="center"/>
              <w:rPr>
                <w:sz w:val="24"/>
                <w:szCs w:val="20"/>
              </w:rPr>
            </w:pPr>
            <w:r>
              <w:rPr>
                <w:sz w:val="24"/>
                <w:szCs w:val="20"/>
              </w:rPr>
              <w:t>Кемеровская область-Кузбасс, г.Белово, ул.Советская, 31</w:t>
            </w:r>
          </w:p>
        </w:tc>
        <w:tc>
          <w:tcPr>
            <w:tcW w:w="102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40</w:t>
            </w:r>
          </w:p>
        </w:tc>
        <w:tc>
          <w:tcPr>
            <w:tcW w:w="15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900</w:t>
            </w:r>
          </w:p>
        </w:tc>
        <w:tc>
          <w:tcPr>
            <w:tcW w:w="198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1013</w:t>
            </w:r>
          </w:p>
        </w:tc>
      </w:tr>
      <w:tr>
        <w:trPr>
          <w:trHeight w:val="70" w:hRule="atLeast"/>
        </w:trPr>
        <w:tc>
          <w:tcPr>
            <w:tcW w:w="49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0"/>
              <w:jc w:val="center"/>
              <w:rPr>
                <w:sz w:val="24"/>
                <w:szCs w:val="20"/>
              </w:rPr>
            </w:pPr>
            <w:r>
              <w:rPr>
                <w:sz w:val="24"/>
                <w:szCs w:val="20"/>
              </w:rPr>
              <w:t>МАОУ СОШ № 9 города Белово</w:t>
            </w:r>
          </w:p>
          <w:p>
            <w:pPr>
              <w:pStyle w:val="Normal"/>
              <w:spacing w:before="0" w:after="0"/>
              <w:jc w:val="center"/>
              <w:rPr>
                <w:sz w:val="24"/>
                <w:szCs w:val="20"/>
              </w:rPr>
            </w:pPr>
            <w:r>
              <w:rPr>
                <w:sz w:val="24"/>
                <w:szCs w:val="20"/>
              </w:rPr>
            </w:r>
          </w:p>
          <w:p>
            <w:pPr>
              <w:pStyle w:val="Normal"/>
              <w:spacing w:before="0" w:after="0"/>
              <w:jc w:val="center"/>
              <w:rPr>
                <w:sz w:val="24"/>
                <w:szCs w:val="20"/>
              </w:rPr>
            </w:pPr>
            <w:r>
              <w:rPr>
                <w:sz w:val="24"/>
                <w:szCs w:val="20"/>
              </w:rPr>
              <w:t>Кемеровская область-Кузбасс, г.Белово, ул.Южная, 18</w:t>
            </w:r>
          </w:p>
        </w:tc>
        <w:tc>
          <w:tcPr>
            <w:tcW w:w="102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40</w:t>
            </w:r>
          </w:p>
        </w:tc>
        <w:tc>
          <w:tcPr>
            <w:tcW w:w="15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1000</w:t>
            </w:r>
          </w:p>
        </w:tc>
        <w:tc>
          <w:tcPr>
            <w:tcW w:w="198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587</w:t>
            </w:r>
          </w:p>
        </w:tc>
      </w:tr>
      <w:tr>
        <w:trPr>
          <w:trHeight w:val="70" w:hRule="atLeast"/>
        </w:trPr>
        <w:tc>
          <w:tcPr>
            <w:tcW w:w="49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0"/>
              <w:jc w:val="center"/>
              <w:rPr>
                <w:sz w:val="24"/>
                <w:szCs w:val="20"/>
              </w:rPr>
            </w:pPr>
            <w:r>
              <w:rPr>
                <w:sz w:val="24"/>
                <w:szCs w:val="20"/>
              </w:rPr>
              <w:t>МБОУ СОШ №10 города Белово</w:t>
            </w:r>
          </w:p>
          <w:p>
            <w:pPr>
              <w:pStyle w:val="Normal"/>
              <w:spacing w:before="0" w:after="0"/>
              <w:jc w:val="center"/>
              <w:rPr>
                <w:sz w:val="24"/>
                <w:szCs w:val="20"/>
              </w:rPr>
            </w:pPr>
            <w:r>
              <w:rPr>
                <w:sz w:val="24"/>
                <w:szCs w:val="20"/>
              </w:rPr>
            </w:r>
          </w:p>
          <w:p>
            <w:pPr>
              <w:pStyle w:val="Normal"/>
              <w:spacing w:before="0" w:after="0"/>
              <w:jc w:val="center"/>
              <w:rPr>
                <w:sz w:val="24"/>
                <w:szCs w:val="20"/>
              </w:rPr>
            </w:pPr>
            <w:r>
              <w:rPr>
                <w:sz w:val="24"/>
                <w:szCs w:val="20"/>
              </w:rPr>
              <w:t>Кемеровская область-Кузбасс, г.Белово, ул.Ленина, 48</w:t>
            </w:r>
          </w:p>
        </w:tc>
        <w:tc>
          <w:tcPr>
            <w:tcW w:w="102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40</w:t>
            </w:r>
          </w:p>
        </w:tc>
        <w:tc>
          <w:tcPr>
            <w:tcW w:w="15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800</w:t>
            </w:r>
          </w:p>
        </w:tc>
        <w:tc>
          <w:tcPr>
            <w:tcW w:w="198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690</w:t>
            </w:r>
          </w:p>
        </w:tc>
      </w:tr>
      <w:tr>
        <w:trPr>
          <w:trHeight w:val="70" w:hRule="atLeast"/>
        </w:trPr>
        <w:tc>
          <w:tcPr>
            <w:tcW w:w="49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0"/>
              <w:jc w:val="center"/>
              <w:rPr>
                <w:sz w:val="24"/>
                <w:szCs w:val="20"/>
              </w:rPr>
            </w:pPr>
            <w:r>
              <w:rPr>
                <w:sz w:val="24"/>
                <w:szCs w:val="20"/>
              </w:rPr>
              <w:t>МБОУ СОШ № 11 города Белово</w:t>
            </w:r>
          </w:p>
          <w:p>
            <w:pPr>
              <w:pStyle w:val="Normal"/>
              <w:spacing w:before="0" w:after="0"/>
              <w:jc w:val="center"/>
              <w:rPr>
                <w:sz w:val="24"/>
                <w:szCs w:val="20"/>
              </w:rPr>
            </w:pPr>
            <w:r>
              <w:rPr>
                <w:sz w:val="24"/>
                <w:szCs w:val="20"/>
              </w:rPr>
            </w:r>
          </w:p>
          <w:p>
            <w:pPr>
              <w:pStyle w:val="Normal"/>
              <w:spacing w:before="0" w:after="0"/>
              <w:jc w:val="center"/>
              <w:rPr>
                <w:sz w:val="24"/>
                <w:szCs w:val="20"/>
              </w:rPr>
            </w:pPr>
            <w:r>
              <w:rPr>
                <w:sz w:val="24"/>
                <w:szCs w:val="20"/>
              </w:rPr>
              <w:t>Кемеровская область-Кузбасс, г.Белово, ул.Цимлянская, 58</w:t>
            </w:r>
          </w:p>
        </w:tc>
        <w:tc>
          <w:tcPr>
            <w:tcW w:w="102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35</w:t>
            </w:r>
          </w:p>
        </w:tc>
        <w:tc>
          <w:tcPr>
            <w:tcW w:w="15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700</w:t>
            </w:r>
          </w:p>
        </w:tc>
        <w:tc>
          <w:tcPr>
            <w:tcW w:w="198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616</w:t>
            </w:r>
          </w:p>
        </w:tc>
      </w:tr>
      <w:tr>
        <w:trPr>
          <w:trHeight w:val="70" w:hRule="atLeast"/>
        </w:trPr>
        <w:tc>
          <w:tcPr>
            <w:tcW w:w="49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0"/>
              <w:jc w:val="center"/>
              <w:rPr>
                <w:sz w:val="24"/>
                <w:szCs w:val="20"/>
              </w:rPr>
            </w:pPr>
            <w:r>
              <w:rPr>
                <w:sz w:val="24"/>
                <w:szCs w:val="20"/>
              </w:rPr>
              <w:t>МБОУ СОШ № 12 города Белово</w:t>
            </w:r>
          </w:p>
          <w:p>
            <w:pPr>
              <w:pStyle w:val="Normal"/>
              <w:spacing w:before="0" w:after="0"/>
              <w:jc w:val="center"/>
              <w:rPr>
                <w:sz w:val="24"/>
                <w:szCs w:val="20"/>
              </w:rPr>
            </w:pPr>
            <w:r>
              <w:rPr>
                <w:sz w:val="24"/>
                <w:szCs w:val="20"/>
              </w:rPr>
            </w:r>
          </w:p>
          <w:p>
            <w:pPr>
              <w:pStyle w:val="Normal"/>
              <w:spacing w:before="0" w:after="0"/>
              <w:jc w:val="center"/>
              <w:rPr>
                <w:sz w:val="24"/>
                <w:szCs w:val="20"/>
              </w:rPr>
            </w:pPr>
            <w:r>
              <w:rPr>
                <w:sz w:val="24"/>
                <w:szCs w:val="20"/>
              </w:rPr>
              <w:t>Кемеровская область-Кузбасс, г.Белово, ул.Ильича, 28</w:t>
            </w:r>
          </w:p>
        </w:tc>
        <w:tc>
          <w:tcPr>
            <w:tcW w:w="102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30</w:t>
            </w:r>
          </w:p>
        </w:tc>
        <w:tc>
          <w:tcPr>
            <w:tcW w:w="15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999</w:t>
            </w:r>
          </w:p>
        </w:tc>
        <w:tc>
          <w:tcPr>
            <w:tcW w:w="198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681</w:t>
            </w:r>
          </w:p>
        </w:tc>
      </w:tr>
      <w:tr>
        <w:trPr>
          <w:trHeight w:val="70" w:hRule="atLeast"/>
        </w:trPr>
        <w:tc>
          <w:tcPr>
            <w:tcW w:w="49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0"/>
              <w:jc w:val="center"/>
              <w:rPr>
                <w:sz w:val="24"/>
                <w:szCs w:val="20"/>
              </w:rPr>
            </w:pPr>
            <w:r>
              <w:rPr>
                <w:sz w:val="24"/>
                <w:szCs w:val="20"/>
              </w:rPr>
              <w:t>МБОУ СОШ № 14 города Белово</w:t>
            </w:r>
          </w:p>
          <w:p>
            <w:pPr>
              <w:pStyle w:val="Normal"/>
              <w:spacing w:before="0" w:after="0"/>
              <w:jc w:val="center"/>
              <w:rPr>
                <w:sz w:val="24"/>
                <w:szCs w:val="20"/>
              </w:rPr>
            </w:pPr>
            <w:r>
              <w:rPr>
                <w:sz w:val="24"/>
                <w:szCs w:val="20"/>
              </w:rPr>
            </w:r>
          </w:p>
          <w:p>
            <w:pPr>
              <w:pStyle w:val="Normal"/>
              <w:spacing w:before="0" w:after="0"/>
              <w:jc w:val="center"/>
              <w:rPr>
                <w:sz w:val="24"/>
                <w:szCs w:val="20"/>
              </w:rPr>
            </w:pPr>
            <w:r>
              <w:rPr>
                <w:sz w:val="24"/>
                <w:szCs w:val="20"/>
              </w:rPr>
              <w:t>Кемеровская область-Кузбасс, г.Белово ул.3 микрорайон, 34</w:t>
            </w:r>
          </w:p>
        </w:tc>
        <w:tc>
          <w:tcPr>
            <w:tcW w:w="102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30</w:t>
            </w:r>
          </w:p>
        </w:tc>
        <w:tc>
          <w:tcPr>
            <w:tcW w:w="15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1200</w:t>
            </w:r>
          </w:p>
        </w:tc>
        <w:tc>
          <w:tcPr>
            <w:tcW w:w="198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1123</w:t>
            </w:r>
          </w:p>
        </w:tc>
      </w:tr>
      <w:tr>
        <w:trPr>
          <w:trHeight w:val="70" w:hRule="atLeast"/>
        </w:trPr>
        <w:tc>
          <w:tcPr>
            <w:tcW w:w="49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0"/>
              <w:jc w:val="center"/>
              <w:rPr>
                <w:sz w:val="24"/>
                <w:szCs w:val="20"/>
              </w:rPr>
            </w:pPr>
            <w:r>
              <w:rPr>
                <w:sz w:val="24"/>
                <w:szCs w:val="20"/>
              </w:rPr>
              <w:t>МБОУ СОШ №16 города Белово</w:t>
            </w:r>
          </w:p>
          <w:p>
            <w:pPr>
              <w:pStyle w:val="Normal"/>
              <w:spacing w:before="0" w:after="0"/>
              <w:jc w:val="center"/>
              <w:rPr>
                <w:sz w:val="24"/>
                <w:szCs w:val="20"/>
              </w:rPr>
            </w:pPr>
            <w:r>
              <w:rPr>
                <w:sz w:val="24"/>
                <w:szCs w:val="20"/>
              </w:rPr>
            </w:r>
          </w:p>
          <w:p>
            <w:pPr>
              <w:pStyle w:val="Normal"/>
              <w:spacing w:before="0" w:after="0"/>
              <w:jc w:val="center"/>
              <w:rPr>
                <w:sz w:val="24"/>
                <w:szCs w:val="20"/>
              </w:rPr>
            </w:pPr>
            <w:r>
              <w:rPr>
                <w:sz w:val="24"/>
                <w:szCs w:val="20"/>
              </w:rPr>
              <w:t>Кемеровская область-Кузбасс, г.Белово, пгт.Инской, ул.Энергетическая, 13</w:t>
            </w:r>
          </w:p>
        </w:tc>
        <w:tc>
          <w:tcPr>
            <w:tcW w:w="102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40</w:t>
            </w:r>
          </w:p>
        </w:tc>
        <w:tc>
          <w:tcPr>
            <w:tcW w:w="15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450</w:t>
            </w:r>
          </w:p>
        </w:tc>
        <w:tc>
          <w:tcPr>
            <w:tcW w:w="198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679</w:t>
            </w:r>
          </w:p>
        </w:tc>
      </w:tr>
      <w:tr>
        <w:trPr>
          <w:trHeight w:val="70" w:hRule="atLeast"/>
        </w:trPr>
        <w:tc>
          <w:tcPr>
            <w:tcW w:w="49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0"/>
              <w:jc w:val="center"/>
              <w:rPr>
                <w:sz w:val="24"/>
                <w:szCs w:val="20"/>
              </w:rPr>
            </w:pPr>
            <w:r>
              <w:rPr>
                <w:sz w:val="24"/>
                <w:szCs w:val="20"/>
              </w:rPr>
              <w:t>МБОУ СОШ №19 города Белово</w:t>
            </w:r>
          </w:p>
          <w:p>
            <w:pPr>
              <w:pStyle w:val="Normal"/>
              <w:spacing w:before="0" w:after="0"/>
              <w:jc w:val="center"/>
              <w:rPr>
                <w:sz w:val="24"/>
                <w:szCs w:val="20"/>
              </w:rPr>
            </w:pPr>
            <w:r>
              <w:rPr>
                <w:sz w:val="24"/>
                <w:szCs w:val="20"/>
              </w:rPr>
            </w:r>
          </w:p>
          <w:p>
            <w:pPr>
              <w:pStyle w:val="Normal"/>
              <w:spacing w:before="0" w:after="0"/>
              <w:jc w:val="center"/>
              <w:rPr>
                <w:sz w:val="24"/>
                <w:szCs w:val="20"/>
              </w:rPr>
            </w:pPr>
            <w:r>
              <w:rPr>
                <w:sz w:val="24"/>
                <w:szCs w:val="20"/>
              </w:rPr>
              <w:t>Кемеровская область-Кузбасс, г.Белово, ул.Гражданская, 16</w:t>
            </w:r>
          </w:p>
        </w:tc>
        <w:tc>
          <w:tcPr>
            <w:tcW w:w="102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5</w:t>
            </w:r>
          </w:p>
        </w:tc>
        <w:tc>
          <w:tcPr>
            <w:tcW w:w="15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910</w:t>
            </w:r>
          </w:p>
        </w:tc>
        <w:tc>
          <w:tcPr>
            <w:tcW w:w="198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740</w:t>
            </w:r>
          </w:p>
        </w:tc>
      </w:tr>
      <w:tr>
        <w:trPr>
          <w:trHeight w:val="70" w:hRule="atLeast"/>
        </w:trPr>
        <w:tc>
          <w:tcPr>
            <w:tcW w:w="49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0"/>
              <w:jc w:val="center"/>
              <w:rPr>
                <w:sz w:val="24"/>
                <w:szCs w:val="20"/>
              </w:rPr>
            </w:pPr>
            <w:r>
              <w:rPr>
                <w:sz w:val="24"/>
                <w:szCs w:val="20"/>
              </w:rPr>
              <w:t>МБОУ СОШ № 19 города Белово</w:t>
            </w:r>
          </w:p>
          <w:p>
            <w:pPr>
              <w:pStyle w:val="Normal"/>
              <w:spacing w:before="0" w:after="0"/>
              <w:jc w:val="center"/>
              <w:rPr>
                <w:sz w:val="24"/>
                <w:szCs w:val="20"/>
              </w:rPr>
            </w:pPr>
            <w:r>
              <w:rPr>
                <w:sz w:val="24"/>
                <w:szCs w:val="20"/>
              </w:rPr>
            </w:r>
          </w:p>
          <w:p>
            <w:pPr>
              <w:pStyle w:val="Normal"/>
              <w:spacing w:before="0" w:after="0"/>
              <w:jc w:val="center"/>
              <w:rPr>
                <w:sz w:val="24"/>
                <w:szCs w:val="20"/>
              </w:rPr>
            </w:pPr>
            <w:r>
              <w:rPr>
                <w:sz w:val="24"/>
                <w:szCs w:val="20"/>
              </w:rPr>
              <w:t>Кемеровская область-Кузбасс, г.Белово, ул.Киевская, 23</w:t>
            </w:r>
          </w:p>
        </w:tc>
        <w:tc>
          <w:tcPr>
            <w:tcW w:w="102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5</w:t>
            </w:r>
          </w:p>
        </w:tc>
        <w:tc>
          <w:tcPr>
            <w:tcW w:w="15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600</w:t>
            </w:r>
          </w:p>
        </w:tc>
        <w:tc>
          <w:tcPr>
            <w:tcW w:w="198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396</w:t>
            </w:r>
          </w:p>
        </w:tc>
      </w:tr>
      <w:tr>
        <w:trPr>
          <w:trHeight w:val="70" w:hRule="atLeast"/>
        </w:trPr>
        <w:tc>
          <w:tcPr>
            <w:tcW w:w="49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0"/>
              <w:jc w:val="center"/>
              <w:rPr>
                <w:sz w:val="24"/>
                <w:szCs w:val="20"/>
              </w:rPr>
            </w:pPr>
            <w:r>
              <w:rPr>
                <w:sz w:val="24"/>
                <w:szCs w:val="20"/>
              </w:rPr>
              <w:t>МБОУ СОШ № 19 города Белово</w:t>
            </w:r>
          </w:p>
          <w:p>
            <w:pPr>
              <w:pStyle w:val="Normal"/>
              <w:spacing w:before="0" w:after="0"/>
              <w:jc w:val="center"/>
              <w:rPr>
                <w:sz w:val="24"/>
                <w:szCs w:val="20"/>
              </w:rPr>
            </w:pPr>
            <w:r>
              <w:rPr>
                <w:sz w:val="24"/>
                <w:szCs w:val="20"/>
              </w:rPr>
            </w:r>
          </w:p>
          <w:p>
            <w:pPr>
              <w:pStyle w:val="Normal"/>
              <w:spacing w:before="0" w:after="0"/>
              <w:jc w:val="center"/>
              <w:rPr>
                <w:sz w:val="24"/>
                <w:szCs w:val="20"/>
              </w:rPr>
            </w:pPr>
            <w:r>
              <w:rPr>
                <w:sz w:val="24"/>
                <w:szCs w:val="20"/>
              </w:rPr>
              <w:t>Кемеровская область-Кузбасс, г.Белово, ул.Гастелло, 10</w:t>
            </w:r>
          </w:p>
        </w:tc>
        <w:tc>
          <w:tcPr>
            <w:tcW w:w="102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30</w:t>
            </w:r>
          </w:p>
        </w:tc>
        <w:tc>
          <w:tcPr>
            <w:tcW w:w="15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1050</w:t>
            </w:r>
          </w:p>
        </w:tc>
        <w:tc>
          <w:tcPr>
            <w:tcW w:w="198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804</w:t>
            </w:r>
          </w:p>
        </w:tc>
      </w:tr>
      <w:tr>
        <w:trPr>
          <w:trHeight w:val="70" w:hRule="atLeast"/>
        </w:trPr>
        <w:tc>
          <w:tcPr>
            <w:tcW w:w="49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0"/>
              <w:jc w:val="center"/>
              <w:rPr>
                <w:sz w:val="24"/>
                <w:szCs w:val="20"/>
              </w:rPr>
            </w:pPr>
            <w:r>
              <w:rPr>
                <w:sz w:val="24"/>
                <w:szCs w:val="20"/>
              </w:rPr>
              <w:t>МБОУ СОШ № 19 города Белово</w:t>
            </w:r>
          </w:p>
          <w:p>
            <w:pPr>
              <w:pStyle w:val="Normal"/>
              <w:spacing w:before="0" w:after="0"/>
              <w:jc w:val="center"/>
              <w:rPr>
                <w:sz w:val="24"/>
                <w:szCs w:val="20"/>
              </w:rPr>
            </w:pPr>
            <w:r>
              <w:rPr>
                <w:sz w:val="24"/>
                <w:szCs w:val="20"/>
              </w:rPr>
            </w:r>
          </w:p>
          <w:p>
            <w:pPr>
              <w:pStyle w:val="Normal"/>
              <w:spacing w:before="0" w:after="0"/>
              <w:jc w:val="center"/>
              <w:rPr>
                <w:sz w:val="24"/>
                <w:szCs w:val="20"/>
              </w:rPr>
            </w:pPr>
            <w:r>
              <w:rPr>
                <w:sz w:val="24"/>
                <w:szCs w:val="20"/>
              </w:rPr>
              <w:t>Кемеровская область-Кузбасс, г.Белово, ул.Ермака, 3</w:t>
            </w:r>
          </w:p>
        </w:tc>
        <w:tc>
          <w:tcPr>
            <w:tcW w:w="102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30</w:t>
            </w:r>
          </w:p>
        </w:tc>
        <w:tc>
          <w:tcPr>
            <w:tcW w:w="15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114</w:t>
            </w:r>
          </w:p>
        </w:tc>
        <w:tc>
          <w:tcPr>
            <w:tcW w:w="198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0</w:t>
            </w:r>
          </w:p>
        </w:tc>
      </w:tr>
      <w:tr>
        <w:trPr>
          <w:trHeight w:val="70" w:hRule="atLeast"/>
        </w:trPr>
        <w:tc>
          <w:tcPr>
            <w:tcW w:w="49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0"/>
              <w:jc w:val="center"/>
              <w:rPr>
                <w:sz w:val="24"/>
                <w:szCs w:val="20"/>
              </w:rPr>
            </w:pPr>
            <w:r>
              <w:rPr>
                <w:sz w:val="24"/>
                <w:szCs w:val="20"/>
              </w:rPr>
              <w:t>МБОУ СОШ № 21 города Белово</w:t>
            </w:r>
          </w:p>
          <w:p>
            <w:pPr>
              <w:pStyle w:val="Normal"/>
              <w:spacing w:before="0" w:after="0"/>
              <w:jc w:val="center"/>
              <w:rPr>
                <w:sz w:val="24"/>
                <w:szCs w:val="20"/>
              </w:rPr>
            </w:pPr>
            <w:r>
              <w:rPr>
                <w:sz w:val="24"/>
                <w:szCs w:val="20"/>
              </w:rPr>
            </w:r>
          </w:p>
          <w:p>
            <w:pPr>
              <w:pStyle w:val="Normal"/>
              <w:spacing w:before="0" w:after="0"/>
              <w:jc w:val="center"/>
              <w:rPr>
                <w:sz w:val="24"/>
                <w:szCs w:val="20"/>
              </w:rPr>
            </w:pPr>
            <w:r>
              <w:rPr>
                <w:sz w:val="24"/>
                <w:szCs w:val="20"/>
              </w:rPr>
              <w:t>Кемеровская область-Кузбасс, г.Белово, ул.Крылова, 88</w:t>
            </w:r>
          </w:p>
        </w:tc>
        <w:tc>
          <w:tcPr>
            <w:tcW w:w="102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35</w:t>
            </w:r>
          </w:p>
        </w:tc>
        <w:tc>
          <w:tcPr>
            <w:tcW w:w="15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400</w:t>
            </w:r>
          </w:p>
        </w:tc>
        <w:tc>
          <w:tcPr>
            <w:tcW w:w="198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414</w:t>
            </w:r>
          </w:p>
        </w:tc>
      </w:tr>
      <w:tr>
        <w:trPr>
          <w:trHeight w:val="1607" w:hRule="atLeast"/>
        </w:trPr>
        <w:tc>
          <w:tcPr>
            <w:tcW w:w="49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0"/>
              <w:jc w:val="center"/>
              <w:rPr>
                <w:sz w:val="24"/>
                <w:szCs w:val="20"/>
              </w:rPr>
            </w:pPr>
            <w:r>
              <w:rPr>
                <w:sz w:val="24"/>
                <w:szCs w:val="20"/>
              </w:rPr>
              <w:t>МБОУ лицей № 22 города Белово</w:t>
            </w:r>
          </w:p>
          <w:p>
            <w:pPr>
              <w:pStyle w:val="Normal"/>
              <w:spacing w:before="0" w:after="0"/>
              <w:jc w:val="center"/>
              <w:rPr>
                <w:sz w:val="24"/>
                <w:szCs w:val="20"/>
              </w:rPr>
            </w:pPr>
            <w:r>
              <w:rPr>
                <w:sz w:val="24"/>
                <w:szCs w:val="20"/>
              </w:rPr>
            </w:r>
          </w:p>
          <w:p>
            <w:pPr>
              <w:pStyle w:val="Normal"/>
              <w:spacing w:before="0" w:after="0"/>
              <w:jc w:val="center"/>
              <w:rPr>
                <w:sz w:val="24"/>
                <w:szCs w:val="20"/>
              </w:rPr>
            </w:pPr>
            <w:r>
              <w:rPr>
                <w:sz w:val="24"/>
                <w:szCs w:val="20"/>
              </w:rPr>
              <w:t>Кемеровская область-Кузбасс, г.Белово, пгт.Бачатский, ул.Шевцовой, 49</w:t>
            </w:r>
          </w:p>
        </w:tc>
        <w:tc>
          <w:tcPr>
            <w:tcW w:w="102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0</w:t>
            </w:r>
          </w:p>
        </w:tc>
        <w:tc>
          <w:tcPr>
            <w:tcW w:w="15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672</w:t>
            </w:r>
          </w:p>
        </w:tc>
        <w:tc>
          <w:tcPr>
            <w:tcW w:w="198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в настоящее время проводится капитальный ремонт здания школы</w:t>
            </w:r>
          </w:p>
        </w:tc>
      </w:tr>
      <w:tr>
        <w:trPr>
          <w:trHeight w:val="70" w:hRule="atLeast"/>
        </w:trPr>
        <w:tc>
          <w:tcPr>
            <w:tcW w:w="49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0"/>
              <w:jc w:val="center"/>
              <w:rPr>
                <w:sz w:val="24"/>
                <w:szCs w:val="20"/>
              </w:rPr>
            </w:pPr>
            <w:r>
              <w:rPr>
                <w:sz w:val="24"/>
                <w:szCs w:val="20"/>
              </w:rPr>
              <w:t>МБОУ ООШ № 23 города Белово</w:t>
            </w:r>
          </w:p>
          <w:p>
            <w:pPr>
              <w:pStyle w:val="Normal"/>
              <w:spacing w:before="0" w:after="0"/>
              <w:jc w:val="center"/>
              <w:rPr>
                <w:sz w:val="24"/>
                <w:szCs w:val="20"/>
              </w:rPr>
            </w:pPr>
            <w:r>
              <w:rPr>
                <w:sz w:val="24"/>
                <w:szCs w:val="20"/>
              </w:rPr>
            </w:r>
          </w:p>
          <w:p>
            <w:pPr>
              <w:pStyle w:val="Normal"/>
              <w:spacing w:before="0" w:after="0"/>
              <w:jc w:val="center"/>
              <w:rPr>
                <w:sz w:val="24"/>
                <w:szCs w:val="20"/>
              </w:rPr>
            </w:pPr>
            <w:r>
              <w:rPr>
                <w:sz w:val="24"/>
                <w:szCs w:val="20"/>
              </w:rPr>
              <w:t>Кемеровская область-Кузбасс, г.Белово, пгт.Грамотеино, ул.Лесная, д.1б</w:t>
            </w:r>
          </w:p>
        </w:tc>
        <w:tc>
          <w:tcPr>
            <w:tcW w:w="102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30</w:t>
            </w:r>
          </w:p>
        </w:tc>
        <w:tc>
          <w:tcPr>
            <w:tcW w:w="15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800</w:t>
            </w:r>
          </w:p>
        </w:tc>
        <w:tc>
          <w:tcPr>
            <w:tcW w:w="198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428</w:t>
            </w:r>
          </w:p>
        </w:tc>
      </w:tr>
      <w:tr>
        <w:trPr>
          <w:trHeight w:val="70" w:hRule="atLeast"/>
        </w:trPr>
        <w:tc>
          <w:tcPr>
            <w:tcW w:w="49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0"/>
              <w:jc w:val="center"/>
              <w:rPr>
                <w:sz w:val="24"/>
                <w:szCs w:val="20"/>
              </w:rPr>
            </w:pPr>
            <w:r>
              <w:rPr>
                <w:sz w:val="24"/>
                <w:szCs w:val="20"/>
              </w:rPr>
              <w:t>МБОУ СОШ № 24 города Белово (корпус 1)</w:t>
            </w:r>
          </w:p>
          <w:p>
            <w:pPr>
              <w:pStyle w:val="Normal"/>
              <w:spacing w:before="0" w:after="0"/>
              <w:jc w:val="center"/>
              <w:rPr>
                <w:sz w:val="24"/>
                <w:szCs w:val="20"/>
              </w:rPr>
            </w:pPr>
            <w:r>
              <w:rPr>
                <w:sz w:val="24"/>
                <w:szCs w:val="20"/>
              </w:rPr>
            </w:r>
          </w:p>
          <w:p>
            <w:pPr>
              <w:pStyle w:val="Normal"/>
              <w:spacing w:before="0" w:after="0"/>
              <w:jc w:val="center"/>
              <w:rPr>
                <w:sz w:val="24"/>
                <w:szCs w:val="20"/>
              </w:rPr>
            </w:pPr>
            <w:r>
              <w:rPr>
                <w:sz w:val="24"/>
                <w:szCs w:val="20"/>
              </w:rPr>
              <w:t>Кемеровская область-Кузбасс, г.Белово, пгт.Бачатский, ул.Комсомольская, 47 а</w:t>
            </w:r>
          </w:p>
        </w:tc>
        <w:tc>
          <w:tcPr>
            <w:tcW w:w="102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20</w:t>
            </w:r>
          </w:p>
        </w:tc>
        <w:tc>
          <w:tcPr>
            <w:tcW w:w="15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1100</w:t>
            </w:r>
          </w:p>
        </w:tc>
        <w:tc>
          <w:tcPr>
            <w:tcW w:w="198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1207</w:t>
            </w:r>
          </w:p>
        </w:tc>
      </w:tr>
      <w:tr>
        <w:trPr>
          <w:trHeight w:val="70" w:hRule="atLeast"/>
        </w:trPr>
        <w:tc>
          <w:tcPr>
            <w:tcW w:w="49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0"/>
              <w:jc w:val="center"/>
              <w:rPr>
                <w:sz w:val="24"/>
                <w:szCs w:val="20"/>
              </w:rPr>
            </w:pPr>
            <w:r>
              <w:rPr>
                <w:sz w:val="24"/>
                <w:szCs w:val="20"/>
              </w:rPr>
              <w:t>МБОУ СОШ № 24 города Белово (корпус 2)</w:t>
            </w:r>
          </w:p>
          <w:p>
            <w:pPr>
              <w:pStyle w:val="Normal"/>
              <w:spacing w:before="0" w:after="0"/>
              <w:jc w:val="center"/>
              <w:rPr>
                <w:sz w:val="24"/>
                <w:szCs w:val="20"/>
              </w:rPr>
            </w:pPr>
            <w:r>
              <w:rPr>
                <w:sz w:val="24"/>
                <w:szCs w:val="20"/>
              </w:rPr>
            </w:r>
          </w:p>
          <w:p>
            <w:pPr>
              <w:pStyle w:val="Normal"/>
              <w:spacing w:before="0" w:after="0"/>
              <w:jc w:val="center"/>
              <w:rPr>
                <w:sz w:val="24"/>
                <w:szCs w:val="20"/>
              </w:rPr>
            </w:pPr>
            <w:r>
              <w:rPr>
                <w:sz w:val="24"/>
                <w:szCs w:val="20"/>
              </w:rPr>
              <w:t>Кемеровская область-Кузбасс, г.Белово, пгт.Бачатский, ул.50 лет Октября,9</w:t>
            </w:r>
          </w:p>
        </w:tc>
        <w:tc>
          <w:tcPr>
            <w:tcW w:w="102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35</w:t>
            </w:r>
          </w:p>
        </w:tc>
        <w:tc>
          <w:tcPr>
            <w:tcW w:w="15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600</w:t>
            </w:r>
          </w:p>
        </w:tc>
        <w:tc>
          <w:tcPr>
            <w:tcW w:w="198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594</w:t>
            </w:r>
          </w:p>
        </w:tc>
      </w:tr>
      <w:tr>
        <w:trPr>
          <w:trHeight w:val="70" w:hRule="atLeast"/>
        </w:trPr>
        <w:tc>
          <w:tcPr>
            <w:tcW w:w="49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0"/>
              <w:jc w:val="center"/>
              <w:rPr>
                <w:sz w:val="24"/>
                <w:szCs w:val="20"/>
              </w:rPr>
            </w:pPr>
            <w:r>
              <w:rPr>
                <w:sz w:val="24"/>
                <w:szCs w:val="20"/>
              </w:rPr>
              <w:t>МБОУ ООШ № 28 города Белово</w:t>
            </w:r>
          </w:p>
          <w:p>
            <w:pPr>
              <w:pStyle w:val="Normal"/>
              <w:spacing w:before="0" w:after="0"/>
              <w:jc w:val="center"/>
              <w:rPr>
                <w:sz w:val="24"/>
                <w:szCs w:val="20"/>
              </w:rPr>
            </w:pPr>
            <w:r>
              <w:rPr>
                <w:sz w:val="24"/>
                <w:szCs w:val="20"/>
              </w:rPr>
            </w:r>
          </w:p>
          <w:p>
            <w:pPr>
              <w:pStyle w:val="Normal"/>
              <w:spacing w:before="0" w:after="0"/>
              <w:jc w:val="center"/>
              <w:rPr>
                <w:sz w:val="24"/>
                <w:szCs w:val="20"/>
              </w:rPr>
            </w:pPr>
            <w:r>
              <w:rPr>
                <w:sz w:val="24"/>
                <w:szCs w:val="20"/>
              </w:rPr>
              <w:t>Кемеровская область-Кузбасс, г.Белово, ул.Козлова, д.2 а</w:t>
            </w:r>
          </w:p>
        </w:tc>
        <w:tc>
          <w:tcPr>
            <w:tcW w:w="102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35</w:t>
            </w:r>
          </w:p>
        </w:tc>
        <w:tc>
          <w:tcPr>
            <w:tcW w:w="15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650</w:t>
            </w:r>
          </w:p>
        </w:tc>
        <w:tc>
          <w:tcPr>
            <w:tcW w:w="198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208</w:t>
            </w:r>
          </w:p>
        </w:tc>
      </w:tr>
      <w:tr>
        <w:trPr>
          <w:trHeight w:val="70" w:hRule="atLeast"/>
        </w:trPr>
        <w:tc>
          <w:tcPr>
            <w:tcW w:w="49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0"/>
              <w:jc w:val="center"/>
              <w:rPr>
                <w:sz w:val="24"/>
                <w:szCs w:val="20"/>
              </w:rPr>
            </w:pPr>
            <w:r>
              <w:rPr>
                <w:sz w:val="24"/>
                <w:szCs w:val="20"/>
              </w:rPr>
              <w:t>МБОУ СОШ № 30 города Белово</w:t>
            </w:r>
          </w:p>
          <w:p>
            <w:pPr>
              <w:pStyle w:val="Normal"/>
              <w:spacing w:before="0" w:after="0"/>
              <w:jc w:val="center"/>
              <w:rPr>
                <w:sz w:val="24"/>
                <w:szCs w:val="20"/>
              </w:rPr>
            </w:pPr>
            <w:r>
              <w:rPr>
                <w:sz w:val="24"/>
                <w:szCs w:val="20"/>
              </w:rPr>
            </w:r>
          </w:p>
          <w:p>
            <w:pPr>
              <w:pStyle w:val="Normal"/>
              <w:spacing w:before="0" w:after="0"/>
              <w:jc w:val="center"/>
              <w:rPr>
                <w:sz w:val="24"/>
                <w:szCs w:val="20"/>
              </w:rPr>
            </w:pPr>
            <w:r>
              <w:rPr>
                <w:sz w:val="24"/>
                <w:szCs w:val="20"/>
              </w:rPr>
              <w:t>Кемеровская область-Кузбасс, г.Белово ул.Хмельницкого 49</w:t>
            </w:r>
          </w:p>
        </w:tc>
        <w:tc>
          <w:tcPr>
            <w:tcW w:w="102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40</w:t>
            </w:r>
          </w:p>
        </w:tc>
        <w:tc>
          <w:tcPr>
            <w:tcW w:w="15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800</w:t>
            </w:r>
          </w:p>
        </w:tc>
        <w:tc>
          <w:tcPr>
            <w:tcW w:w="198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817</w:t>
            </w:r>
          </w:p>
        </w:tc>
      </w:tr>
      <w:tr>
        <w:trPr>
          <w:trHeight w:val="70" w:hRule="atLeast"/>
        </w:trPr>
        <w:tc>
          <w:tcPr>
            <w:tcW w:w="49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0"/>
              <w:jc w:val="center"/>
              <w:rPr>
                <w:sz w:val="24"/>
                <w:szCs w:val="20"/>
              </w:rPr>
            </w:pPr>
            <w:r>
              <w:rPr>
                <w:sz w:val="24"/>
                <w:szCs w:val="20"/>
              </w:rPr>
              <w:t>МБОУ СОШ № 32 города Белово</w:t>
            </w:r>
          </w:p>
          <w:p>
            <w:pPr>
              <w:pStyle w:val="Normal"/>
              <w:spacing w:before="0" w:after="0"/>
              <w:jc w:val="center"/>
              <w:rPr>
                <w:sz w:val="24"/>
                <w:szCs w:val="20"/>
              </w:rPr>
            </w:pPr>
            <w:r>
              <w:rPr>
                <w:sz w:val="24"/>
                <w:szCs w:val="20"/>
              </w:rPr>
            </w:r>
          </w:p>
          <w:p>
            <w:pPr>
              <w:pStyle w:val="Normal"/>
              <w:spacing w:before="0" w:after="0"/>
              <w:jc w:val="center"/>
              <w:rPr>
                <w:sz w:val="24"/>
                <w:szCs w:val="20"/>
              </w:rPr>
            </w:pPr>
            <w:r>
              <w:rPr>
                <w:sz w:val="24"/>
                <w:szCs w:val="20"/>
              </w:rPr>
              <w:t>Кемеровская область-Кузбасс, г.Белово, 3 микрорайон, д.113</w:t>
            </w:r>
          </w:p>
        </w:tc>
        <w:tc>
          <w:tcPr>
            <w:tcW w:w="102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0</w:t>
            </w:r>
          </w:p>
        </w:tc>
        <w:tc>
          <w:tcPr>
            <w:tcW w:w="15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1178</w:t>
            </w:r>
          </w:p>
        </w:tc>
        <w:tc>
          <w:tcPr>
            <w:tcW w:w="198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1076</w:t>
            </w:r>
          </w:p>
        </w:tc>
      </w:tr>
      <w:tr>
        <w:trPr>
          <w:trHeight w:val="70" w:hRule="atLeast"/>
        </w:trPr>
        <w:tc>
          <w:tcPr>
            <w:tcW w:w="49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0"/>
              <w:jc w:val="center"/>
              <w:rPr>
                <w:sz w:val="24"/>
                <w:szCs w:val="20"/>
              </w:rPr>
            </w:pPr>
            <w:r>
              <w:rPr>
                <w:sz w:val="24"/>
                <w:szCs w:val="20"/>
              </w:rPr>
              <w:t>МБОУ СОШ № 37 города Белово</w:t>
            </w:r>
          </w:p>
          <w:p>
            <w:pPr>
              <w:pStyle w:val="Normal"/>
              <w:spacing w:before="0" w:after="0"/>
              <w:jc w:val="center"/>
              <w:rPr>
                <w:sz w:val="24"/>
                <w:szCs w:val="20"/>
              </w:rPr>
            </w:pPr>
            <w:r>
              <w:rPr>
                <w:sz w:val="24"/>
                <w:szCs w:val="20"/>
              </w:rPr>
            </w:r>
          </w:p>
        </w:tc>
        <w:tc>
          <w:tcPr>
            <w:tcW w:w="102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30</w:t>
            </w:r>
          </w:p>
        </w:tc>
        <w:tc>
          <w:tcPr>
            <w:tcW w:w="15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800</w:t>
            </w:r>
          </w:p>
        </w:tc>
        <w:tc>
          <w:tcPr>
            <w:tcW w:w="198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1226</w:t>
            </w:r>
          </w:p>
        </w:tc>
      </w:tr>
      <w:tr>
        <w:trPr>
          <w:trHeight w:val="70" w:hRule="atLeast"/>
        </w:trPr>
        <w:tc>
          <w:tcPr>
            <w:tcW w:w="49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0"/>
              <w:jc w:val="center"/>
              <w:rPr>
                <w:sz w:val="24"/>
                <w:szCs w:val="20"/>
              </w:rPr>
            </w:pPr>
            <w:r>
              <w:rPr>
                <w:sz w:val="24"/>
                <w:szCs w:val="20"/>
              </w:rPr>
              <w:t>МБОУ СОШ № 37 города Белово</w:t>
            </w:r>
          </w:p>
          <w:p>
            <w:pPr>
              <w:pStyle w:val="Normal"/>
              <w:spacing w:before="0" w:after="0"/>
              <w:jc w:val="center"/>
              <w:rPr>
                <w:sz w:val="24"/>
                <w:szCs w:val="20"/>
              </w:rPr>
            </w:pPr>
            <w:r>
              <w:rPr>
                <w:sz w:val="24"/>
                <w:szCs w:val="20"/>
              </w:rPr>
            </w:r>
          </w:p>
          <w:p>
            <w:pPr>
              <w:pStyle w:val="Normal"/>
              <w:spacing w:before="0" w:after="0"/>
              <w:jc w:val="center"/>
              <w:rPr>
                <w:sz w:val="24"/>
                <w:szCs w:val="20"/>
              </w:rPr>
            </w:pPr>
            <w:r>
              <w:rPr>
                <w:sz w:val="24"/>
                <w:szCs w:val="20"/>
              </w:rPr>
              <w:t>Кемеровская область-Кузбасс, г.Белово, ул.Светлая, 12А (первый корпус)</w:t>
            </w:r>
          </w:p>
        </w:tc>
        <w:tc>
          <w:tcPr>
            <w:tcW w:w="102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r>
          </w:p>
        </w:tc>
        <w:tc>
          <w:tcPr>
            <w:tcW w:w="15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r>
          </w:p>
        </w:tc>
        <w:tc>
          <w:tcPr>
            <w:tcW w:w="198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r>
          </w:p>
        </w:tc>
      </w:tr>
      <w:tr>
        <w:trPr>
          <w:trHeight w:val="1703" w:hRule="atLeast"/>
        </w:trPr>
        <w:tc>
          <w:tcPr>
            <w:tcW w:w="49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0"/>
              <w:jc w:val="center"/>
              <w:rPr>
                <w:sz w:val="24"/>
                <w:szCs w:val="20"/>
              </w:rPr>
            </w:pPr>
            <w:r>
              <w:rPr>
                <w:sz w:val="24"/>
                <w:szCs w:val="20"/>
              </w:rPr>
              <w:t>МБОУ СОШ № 37 города Белово</w:t>
            </w:r>
          </w:p>
          <w:p>
            <w:pPr>
              <w:pStyle w:val="Normal"/>
              <w:spacing w:before="0" w:after="0"/>
              <w:jc w:val="center"/>
              <w:rPr>
                <w:sz w:val="24"/>
                <w:szCs w:val="20"/>
              </w:rPr>
            </w:pPr>
            <w:r>
              <w:rPr>
                <w:sz w:val="24"/>
                <w:szCs w:val="20"/>
              </w:rPr>
            </w:r>
          </w:p>
          <w:p>
            <w:pPr>
              <w:pStyle w:val="Normal"/>
              <w:spacing w:before="0" w:after="0"/>
              <w:jc w:val="center"/>
              <w:rPr>
                <w:sz w:val="24"/>
                <w:szCs w:val="20"/>
              </w:rPr>
            </w:pPr>
            <w:r>
              <w:rPr>
                <w:sz w:val="24"/>
                <w:szCs w:val="20"/>
              </w:rPr>
              <w:t>Кемеровская область-Кузбасс, г.Белово, ул.Светлая, 22А (второй корпус)</w:t>
            </w:r>
          </w:p>
        </w:tc>
        <w:tc>
          <w:tcPr>
            <w:tcW w:w="102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0</w:t>
            </w:r>
          </w:p>
        </w:tc>
        <w:tc>
          <w:tcPr>
            <w:tcW w:w="15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1200</w:t>
            </w:r>
          </w:p>
        </w:tc>
        <w:tc>
          <w:tcPr>
            <w:tcW w:w="198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в настоящее время проводится капитальный ремонт здания школы</w:t>
            </w:r>
          </w:p>
        </w:tc>
      </w:tr>
      <w:tr>
        <w:trPr>
          <w:trHeight w:val="70" w:hRule="atLeast"/>
        </w:trPr>
        <w:tc>
          <w:tcPr>
            <w:tcW w:w="49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0"/>
              <w:jc w:val="center"/>
              <w:rPr>
                <w:sz w:val="24"/>
                <w:szCs w:val="20"/>
              </w:rPr>
            </w:pPr>
            <w:r>
              <w:rPr>
                <w:sz w:val="24"/>
                <w:szCs w:val="20"/>
              </w:rPr>
              <w:t>МБОУ СОШ № 76 города Белово</w:t>
            </w:r>
          </w:p>
          <w:p>
            <w:pPr>
              <w:pStyle w:val="Normal"/>
              <w:spacing w:before="0" w:after="0"/>
              <w:jc w:val="center"/>
              <w:rPr>
                <w:sz w:val="24"/>
                <w:szCs w:val="20"/>
              </w:rPr>
            </w:pPr>
            <w:r>
              <w:rPr>
                <w:sz w:val="24"/>
                <w:szCs w:val="20"/>
              </w:rPr>
            </w:r>
          </w:p>
          <w:p>
            <w:pPr>
              <w:pStyle w:val="Normal"/>
              <w:spacing w:before="0" w:after="0"/>
              <w:jc w:val="center"/>
              <w:rPr>
                <w:sz w:val="24"/>
                <w:szCs w:val="20"/>
              </w:rPr>
            </w:pPr>
            <w:r>
              <w:rPr>
                <w:sz w:val="24"/>
                <w:szCs w:val="20"/>
              </w:rPr>
              <w:t>Кемеровская область-Кузбасс, г.Белово, ул.Ленина, 9</w:t>
            </w:r>
          </w:p>
        </w:tc>
        <w:tc>
          <w:tcPr>
            <w:tcW w:w="102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40</w:t>
            </w:r>
          </w:p>
        </w:tc>
        <w:tc>
          <w:tcPr>
            <w:tcW w:w="15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650</w:t>
            </w:r>
          </w:p>
        </w:tc>
        <w:tc>
          <w:tcPr>
            <w:tcW w:w="198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830</w:t>
            </w:r>
          </w:p>
        </w:tc>
      </w:tr>
    </w:tbl>
    <w:p>
      <w:pPr>
        <w:pStyle w:val="Normal"/>
        <w:ind w:firstLine="709"/>
        <w:rPr>
          <w:color w:val="000000" w:themeColor="text1"/>
          <w:szCs w:val="28"/>
        </w:rPr>
      </w:pPr>
      <w:r>
        <w:rPr>
          <w:color w:val="000000" w:themeColor="text1"/>
          <w:szCs w:val="28"/>
        </w:rPr>
        <w:t>В соответствии с постановлением администрации Беловского городского округа №1685-п от 26.05.2017 года «Об утверждении муниципальной программы «Комплексное развитие социальной инфраструктуры муниципального образования «Беловский городской округ» на 2017-2025 годы на территории Беловского городского округа существует необходимость в строительстве новой школы в квартале «Сосновый». Существующие учебные заведения МБОУ СОШ №14 и МБОУ СОШ №32, расположенные в соседнем 3 микрорайоне-работают в две смены. Строительство новой школы необходимо для создания условий организации учебно-воспитательного процесса, соответствующих требованиям СанПиН, пожарного и энергонадзора, а также нового Федерального закона «Об образовании в Российской Федерации».</w:t>
      </w:r>
    </w:p>
    <w:p>
      <w:pPr>
        <w:pStyle w:val="Normal"/>
        <w:ind w:firstLine="709"/>
        <w:rPr>
          <w:color w:val="000000" w:themeColor="text1"/>
        </w:rPr>
      </w:pPr>
      <w:r>
        <w:rPr>
          <w:color w:val="000000" w:themeColor="text1"/>
        </w:rPr>
        <w:t>Таблица 2.3.7.4. Обеспеченность местами в организациях, осуществляющих образовательную деятельность по образовательным программам дошкольного образования, присмотр и уход за детьми в Беловском городском округе</w:t>
      </w:r>
    </w:p>
    <w:tbl>
      <w:tblPr>
        <w:tblW w:w="9340" w:type="dxa"/>
        <w:jc w:val="left"/>
        <w:tblInd w:w="0" w:type="dxa"/>
        <w:tblCellMar>
          <w:top w:w="0" w:type="dxa"/>
          <w:left w:w="108" w:type="dxa"/>
          <w:bottom w:w="0" w:type="dxa"/>
          <w:right w:w="108" w:type="dxa"/>
        </w:tblCellMar>
        <w:tblLook w:firstRow="1" w:noVBand="1" w:lastRow="0" w:firstColumn="1" w:lastColumn="0" w:noHBand="0" w:val="04a0"/>
      </w:tblPr>
      <w:tblGrid>
        <w:gridCol w:w="2122"/>
        <w:gridCol w:w="1700"/>
        <w:gridCol w:w="1416"/>
        <w:gridCol w:w="993"/>
        <w:gridCol w:w="1560"/>
        <w:gridCol w:w="1548"/>
      </w:tblGrid>
      <w:tr>
        <w:trPr/>
        <w:tc>
          <w:tcPr>
            <w:tcW w:w="2122" w:type="dxa"/>
            <w:vMerge w:val="restart"/>
            <w:tcBorders>
              <w:top w:val="single" w:sz="4" w:space="0" w:color="404040"/>
              <w:left w:val="single" w:sz="4" w:space="0" w:color="404040"/>
              <w:bottom w:val="single" w:sz="4" w:space="0" w:color="404040"/>
              <w:right w:val="single" w:sz="4" w:space="0" w:color="404040"/>
            </w:tcBorders>
            <w:shd w:color="auto" w:fill="FFFFFF" w:themeFill="background1" w:val="clear"/>
          </w:tcPr>
          <w:p>
            <w:pPr>
              <w:pStyle w:val="Normal"/>
              <w:spacing w:before="0" w:after="120"/>
              <w:jc w:val="center"/>
              <w:rPr>
                <w:color w:val="FF0000"/>
                <w:sz w:val="24"/>
              </w:rPr>
            </w:pPr>
            <w:r>
              <w:rPr>
                <w:color w:val="FF0000"/>
                <w:sz w:val="24"/>
              </w:rPr>
            </w:r>
          </w:p>
        </w:tc>
        <w:tc>
          <w:tcPr>
            <w:tcW w:w="1700" w:type="dxa"/>
            <w:vMerge w:val="restart"/>
            <w:tcBorders>
              <w:top w:val="single" w:sz="4" w:space="0" w:color="404040"/>
              <w:left w:val="single" w:sz="4" w:space="0" w:color="404040"/>
              <w:bottom w:val="single" w:sz="4" w:space="0" w:color="404040"/>
              <w:right w:val="single" w:sz="4" w:space="0" w:color="404040"/>
            </w:tcBorders>
            <w:shd w:color="auto" w:fill="FFFFFF" w:themeFill="background1" w:val="clear"/>
            <w:vAlign w:val="center"/>
          </w:tcPr>
          <w:p>
            <w:pPr>
              <w:pStyle w:val="Normal"/>
              <w:spacing w:before="0" w:after="120"/>
              <w:jc w:val="center"/>
              <w:rPr>
                <w:color w:val="FF0000"/>
                <w:sz w:val="24"/>
              </w:rPr>
            </w:pPr>
            <w:r>
              <w:rPr>
                <w:color w:val="000000" w:themeColor="text1"/>
                <w:sz w:val="24"/>
              </w:rPr>
              <w:t>Численность населения</w:t>
            </w:r>
          </w:p>
        </w:tc>
        <w:tc>
          <w:tcPr>
            <w:tcW w:w="1416" w:type="dxa"/>
            <w:vMerge w:val="restart"/>
            <w:tcBorders>
              <w:top w:val="single" w:sz="4" w:space="0" w:color="404040"/>
              <w:left w:val="single" w:sz="4" w:space="0" w:color="404040"/>
              <w:bottom w:val="single" w:sz="4" w:space="0" w:color="404040"/>
              <w:right w:val="single" w:sz="4" w:space="0" w:color="404040"/>
            </w:tcBorders>
            <w:shd w:color="auto" w:fill="FFFFFF" w:themeFill="background1" w:val="clear"/>
            <w:vAlign w:val="center"/>
          </w:tcPr>
          <w:p>
            <w:pPr>
              <w:pStyle w:val="Normal"/>
              <w:spacing w:before="0" w:after="120"/>
              <w:jc w:val="center"/>
              <w:rPr>
                <w:color w:val="000000" w:themeColor="text1"/>
                <w:sz w:val="24"/>
              </w:rPr>
            </w:pPr>
            <w:r>
              <w:rPr>
                <w:color w:val="000000" w:themeColor="text1"/>
                <w:sz w:val="24"/>
              </w:rPr>
              <w:t>Число учащихся в 2022</w:t>
            </w:r>
          </w:p>
        </w:tc>
        <w:tc>
          <w:tcPr>
            <w:tcW w:w="2553" w:type="dxa"/>
            <w:gridSpan w:val="2"/>
            <w:tcBorders>
              <w:top w:val="single" w:sz="4" w:space="0" w:color="404040"/>
              <w:left w:val="single" w:sz="4" w:space="0" w:color="404040"/>
              <w:bottom w:val="single" w:sz="4" w:space="0" w:color="404040"/>
              <w:right w:val="single" w:sz="4" w:space="0" w:color="404040"/>
            </w:tcBorders>
            <w:shd w:color="auto" w:fill="FFFFFF" w:themeFill="background1" w:val="clear"/>
            <w:vAlign w:val="center"/>
          </w:tcPr>
          <w:p>
            <w:pPr>
              <w:pStyle w:val="Normal"/>
              <w:spacing w:before="0" w:after="120"/>
              <w:jc w:val="center"/>
              <w:rPr>
                <w:color w:val="000000" w:themeColor="text1"/>
                <w:sz w:val="24"/>
              </w:rPr>
            </w:pPr>
            <w:r>
              <w:rPr>
                <w:color w:val="000000" w:themeColor="text1"/>
                <w:sz w:val="24"/>
              </w:rPr>
              <w:t>Число мест, 2023 г.</w:t>
            </w:r>
          </w:p>
        </w:tc>
        <w:tc>
          <w:tcPr>
            <w:tcW w:w="1548" w:type="dxa"/>
            <w:vMerge w:val="restart"/>
            <w:tcBorders>
              <w:top w:val="single" w:sz="4" w:space="0" w:color="404040"/>
              <w:left w:val="single" w:sz="4" w:space="0" w:color="404040"/>
              <w:bottom w:val="single" w:sz="4" w:space="0" w:color="404040"/>
              <w:right w:val="single" w:sz="4" w:space="0" w:color="404040"/>
            </w:tcBorders>
            <w:shd w:color="auto" w:fill="FFFFFF" w:themeFill="background1" w:val="clear"/>
            <w:vAlign w:val="center"/>
          </w:tcPr>
          <w:p>
            <w:pPr>
              <w:pStyle w:val="Normal"/>
              <w:spacing w:before="0" w:after="120"/>
              <w:jc w:val="center"/>
              <w:rPr>
                <w:color w:val="000000" w:themeColor="text1"/>
                <w:sz w:val="24"/>
              </w:rPr>
            </w:pPr>
            <w:r>
              <w:rPr>
                <w:color w:val="000000" w:themeColor="text1"/>
                <w:sz w:val="24"/>
              </w:rPr>
              <w:t>Обеспечен-ность, %</w:t>
            </w:r>
          </w:p>
        </w:tc>
      </w:tr>
      <w:tr>
        <w:trPr/>
        <w:tc>
          <w:tcPr>
            <w:tcW w:w="2122" w:type="dxa"/>
            <w:vMerge w:val="continue"/>
            <w:tcBorders>
              <w:top w:val="single" w:sz="4" w:space="0" w:color="404040"/>
              <w:left w:val="single" w:sz="4" w:space="0" w:color="404040"/>
              <w:bottom w:val="single" w:sz="4" w:space="0" w:color="404040"/>
              <w:right w:val="single" w:sz="4" w:space="0" w:color="404040"/>
            </w:tcBorders>
            <w:shd w:color="auto" w:fill="auto" w:val="clear"/>
            <w:vAlign w:val="center"/>
          </w:tcPr>
          <w:p>
            <w:pPr>
              <w:pStyle w:val="Normal"/>
              <w:spacing w:before="0" w:after="120"/>
              <w:jc w:val="center"/>
              <w:rPr>
                <w:color w:val="FF0000"/>
                <w:sz w:val="24"/>
              </w:rPr>
            </w:pPr>
            <w:r>
              <w:rPr>
                <w:color w:val="FF0000"/>
                <w:sz w:val="24"/>
              </w:rPr>
            </w:r>
          </w:p>
        </w:tc>
        <w:tc>
          <w:tcPr>
            <w:tcW w:w="1700" w:type="dxa"/>
            <w:vMerge w:val="continue"/>
            <w:tcBorders>
              <w:top w:val="single" w:sz="4" w:space="0" w:color="404040"/>
              <w:left w:val="single" w:sz="4" w:space="0" w:color="404040"/>
              <w:bottom w:val="single" w:sz="4" w:space="0" w:color="404040"/>
              <w:right w:val="single" w:sz="4" w:space="0" w:color="404040"/>
            </w:tcBorders>
            <w:shd w:color="auto" w:fill="auto" w:val="clear"/>
            <w:vAlign w:val="center"/>
          </w:tcPr>
          <w:p>
            <w:pPr>
              <w:pStyle w:val="Normal"/>
              <w:spacing w:before="0" w:after="120"/>
              <w:jc w:val="center"/>
              <w:rPr>
                <w:color w:val="FF0000"/>
                <w:sz w:val="24"/>
              </w:rPr>
            </w:pPr>
            <w:r>
              <w:rPr>
                <w:color w:val="FF0000"/>
                <w:sz w:val="24"/>
              </w:rPr>
            </w:r>
          </w:p>
        </w:tc>
        <w:tc>
          <w:tcPr>
            <w:tcW w:w="1416" w:type="dxa"/>
            <w:vMerge w:val="continue"/>
            <w:tcBorders>
              <w:top w:val="single" w:sz="4" w:space="0" w:color="404040"/>
              <w:left w:val="single" w:sz="4" w:space="0" w:color="404040"/>
              <w:bottom w:val="single" w:sz="4" w:space="0" w:color="404040"/>
              <w:right w:val="single" w:sz="4" w:space="0" w:color="404040"/>
            </w:tcBorders>
            <w:shd w:color="auto" w:fill="auto" w:val="clear"/>
            <w:vAlign w:val="center"/>
          </w:tcPr>
          <w:p>
            <w:pPr>
              <w:pStyle w:val="Normal"/>
              <w:spacing w:before="0" w:after="120"/>
              <w:jc w:val="center"/>
              <w:rPr>
                <w:color w:val="000000" w:themeColor="text1"/>
                <w:sz w:val="24"/>
              </w:rPr>
            </w:pPr>
            <w:r>
              <w:rPr>
                <w:color w:val="000000" w:themeColor="text1"/>
                <w:sz w:val="24"/>
              </w:rPr>
            </w:r>
          </w:p>
        </w:tc>
        <w:tc>
          <w:tcPr>
            <w:tcW w:w="993" w:type="dxa"/>
            <w:tcBorders>
              <w:top w:val="single" w:sz="4" w:space="0" w:color="404040"/>
              <w:left w:val="single" w:sz="4" w:space="0" w:color="404040"/>
              <w:bottom w:val="single" w:sz="4" w:space="0" w:color="404040"/>
              <w:right w:val="single" w:sz="4" w:space="0" w:color="404040"/>
            </w:tcBorders>
            <w:shd w:color="auto" w:fill="FFFFFF" w:themeFill="background1" w:val="clear"/>
            <w:vAlign w:val="center"/>
          </w:tcPr>
          <w:p>
            <w:pPr>
              <w:pStyle w:val="Normal"/>
              <w:spacing w:before="0" w:after="120"/>
              <w:jc w:val="center"/>
              <w:rPr>
                <w:color w:val="000000" w:themeColor="text1"/>
                <w:sz w:val="24"/>
              </w:rPr>
            </w:pPr>
            <w:r>
              <w:rPr>
                <w:color w:val="000000" w:themeColor="text1"/>
                <w:sz w:val="24"/>
              </w:rPr>
              <w:t>норм.</w:t>
            </w:r>
          </w:p>
        </w:tc>
        <w:tc>
          <w:tcPr>
            <w:tcW w:w="1560" w:type="dxa"/>
            <w:tcBorders>
              <w:top w:val="single" w:sz="4" w:space="0" w:color="404040"/>
              <w:left w:val="single" w:sz="4" w:space="0" w:color="404040"/>
              <w:bottom w:val="single" w:sz="4" w:space="0" w:color="404040"/>
              <w:right w:val="single" w:sz="4" w:space="0" w:color="404040"/>
            </w:tcBorders>
            <w:shd w:color="auto" w:fill="FFFFFF" w:themeFill="background1" w:val="clear"/>
            <w:vAlign w:val="center"/>
          </w:tcPr>
          <w:p>
            <w:pPr>
              <w:pStyle w:val="Normal"/>
              <w:spacing w:before="0" w:after="120"/>
              <w:jc w:val="center"/>
              <w:rPr>
                <w:color w:val="000000" w:themeColor="text1"/>
                <w:sz w:val="24"/>
              </w:rPr>
            </w:pPr>
            <w:r>
              <w:rPr>
                <w:color w:val="000000" w:themeColor="text1"/>
                <w:sz w:val="24"/>
              </w:rPr>
              <w:t>факт.</w:t>
            </w:r>
          </w:p>
        </w:tc>
        <w:tc>
          <w:tcPr>
            <w:tcW w:w="1548" w:type="dxa"/>
            <w:vMerge w:val="continue"/>
            <w:tcBorders>
              <w:top w:val="single" w:sz="4" w:space="0" w:color="404040"/>
              <w:left w:val="single" w:sz="4" w:space="0" w:color="404040"/>
              <w:bottom w:val="single" w:sz="4" w:space="0" w:color="404040"/>
              <w:right w:val="single" w:sz="4" w:space="0" w:color="404040"/>
            </w:tcBorders>
            <w:shd w:color="auto" w:fill="auto" w:val="clear"/>
            <w:vAlign w:val="center"/>
          </w:tcPr>
          <w:p>
            <w:pPr>
              <w:pStyle w:val="Normal"/>
              <w:spacing w:before="0" w:after="120"/>
              <w:jc w:val="center"/>
              <w:rPr>
                <w:color w:val="000000" w:themeColor="text1"/>
                <w:sz w:val="24"/>
              </w:rPr>
            </w:pPr>
            <w:r>
              <w:rPr>
                <w:color w:val="000000" w:themeColor="text1"/>
                <w:sz w:val="24"/>
              </w:rPr>
            </w:r>
          </w:p>
        </w:tc>
      </w:tr>
      <w:tr>
        <w:trPr/>
        <w:tc>
          <w:tcPr>
            <w:tcW w:w="2122" w:type="dxa"/>
            <w:tcBorders>
              <w:top w:val="single" w:sz="4" w:space="0" w:color="404040"/>
              <w:left w:val="single" w:sz="4" w:space="0" w:color="404040"/>
              <w:bottom w:val="single" w:sz="4" w:space="0" w:color="404040"/>
              <w:right w:val="single" w:sz="4" w:space="0" w:color="404040"/>
            </w:tcBorders>
            <w:shd w:color="auto" w:fill="auto" w:val="clear"/>
          </w:tcPr>
          <w:p>
            <w:pPr>
              <w:pStyle w:val="Normal"/>
              <w:spacing w:before="0" w:after="120"/>
              <w:jc w:val="center"/>
              <w:rPr>
                <w:color w:val="FF0000"/>
                <w:sz w:val="24"/>
              </w:rPr>
            </w:pPr>
            <w:r>
              <w:rPr>
                <w:color w:val="000000" w:themeColor="text1"/>
                <w:sz w:val="24"/>
              </w:rPr>
              <w:t>Беловский городской округ</w:t>
            </w:r>
          </w:p>
        </w:tc>
        <w:tc>
          <w:tcPr>
            <w:tcW w:w="1700" w:type="dxa"/>
            <w:tcBorders>
              <w:top w:val="single" w:sz="4" w:space="0" w:color="404040"/>
              <w:left w:val="single" w:sz="4" w:space="0" w:color="404040"/>
              <w:bottom w:val="single" w:sz="4" w:space="0" w:color="404040"/>
              <w:right w:val="single" w:sz="4" w:space="0" w:color="404040"/>
            </w:tcBorders>
            <w:shd w:color="auto" w:fill="auto" w:val="clear"/>
            <w:vAlign w:val="center"/>
          </w:tcPr>
          <w:p>
            <w:pPr>
              <w:pStyle w:val="Normal"/>
              <w:spacing w:before="0" w:after="120"/>
              <w:jc w:val="center"/>
              <w:rPr>
                <w:color w:val="FF0000"/>
                <w:sz w:val="24"/>
              </w:rPr>
            </w:pPr>
            <w:r>
              <w:rPr>
                <w:color w:val="000000" w:themeColor="text1"/>
                <w:sz w:val="24"/>
              </w:rPr>
              <w:t>121044</w:t>
            </w:r>
          </w:p>
        </w:tc>
        <w:tc>
          <w:tcPr>
            <w:tcW w:w="1416" w:type="dxa"/>
            <w:tcBorders>
              <w:top w:val="single" w:sz="4" w:space="0" w:color="404040"/>
              <w:left w:val="single" w:sz="4" w:space="0" w:color="404040"/>
              <w:bottom w:val="single" w:sz="4" w:space="0" w:color="404040"/>
              <w:right w:val="single" w:sz="4" w:space="0" w:color="404040"/>
            </w:tcBorders>
            <w:shd w:color="auto" w:fill="auto" w:val="clear"/>
            <w:vAlign w:val="center"/>
          </w:tcPr>
          <w:p>
            <w:pPr>
              <w:pStyle w:val="Normal"/>
              <w:spacing w:before="0" w:after="120"/>
              <w:jc w:val="center"/>
              <w:rPr>
                <w:color w:val="000000" w:themeColor="text1"/>
                <w:sz w:val="24"/>
              </w:rPr>
            </w:pPr>
            <w:r>
              <w:rPr>
                <w:color w:val="000000" w:themeColor="text1"/>
                <w:sz w:val="24"/>
              </w:rPr>
              <w:t>16299</w:t>
            </w:r>
          </w:p>
        </w:tc>
        <w:tc>
          <w:tcPr>
            <w:tcW w:w="993" w:type="dxa"/>
            <w:tcBorders>
              <w:top w:val="single" w:sz="4" w:space="0" w:color="404040"/>
              <w:left w:val="single" w:sz="4" w:space="0" w:color="404040"/>
              <w:bottom w:val="single" w:sz="4" w:space="0" w:color="404040"/>
              <w:right w:val="single" w:sz="4" w:space="0" w:color="404040"/>
            </w:tcBorders>
            <w:shd w:color="auto" w:fill="auto" w:val="clear"/>
            <w:vAlign w:val="center"/>
          </w:tcPr>
          <w:p>
            <w:pPr>
              <w:pStyle w:val="Normal"/>
              <w:spacing w:before="0" w:after="120"/>
              <w:jc w:val="center"/>
              <w:rPr>
                <w:color w:val="000000" w:themeColor="text1"/>
                <w:sz w:val="24"/>
              </w:rPr>
            </w:pPr>
            <w:r>
              <w:rPr>
                <w:color w:val="000000" w:themeColor="text1"/>
                <w:sz w:val="24"/>
              </w:rPr>
              <w:t>20073</w:t>
            </w:r>
          </w:p>
        </w:tc>
        <w:tc>
          <w:tcPr>
            <w:tcW w:w="1560" w:type="dxa"/>
            <w:tcBorders>
              <w:top w:val="single" w:sz="4" w:space="0" w:color="404040"/>
              <w:left w:val="single" w:sz="4" w:space="0" w:color="404040"/>
              <w:bottom w:val="single" w:sz="4" w:space="0" w:color="404040"/>
              <w:right w:val="single" w:sz="4" w:space="0" w:color="404040"/>
            </w:tcBorders>
            <w:shd w:color="auto" w:fill="auto" w:val="clear"/>
            <w:vAlign w:val="center"/>
          </w:tcPr>
          <w:p>
            <w:pPr>
              <w:pStyle w:val="Normal"/>
              <w:spacing w:before="0" w:after="120"/>
              <w:jc w:val="center"/>
              <w:rPr>
                <w:color w:val="000000" w:themeColor="text1"/>
                <w:sz w:val="24"/>
              </w:rPr>
            </w:pPr>
            <w:r>
              <w:rPr>
                <w:color w:val="000000" w:themeColor="text1"/>
                <w:sz w:val="24"/>
              </w:rPr>
              <w:t>16299</w:t>
            </w:r>
          </w:p>
        </w:tc>
        <w:tc>
          <w:tcPr>
            <w:tcW w:w="1548" w:type="dxa"/>
            <w:tcBorders>
              <w:top w:val="single" w:sz="4" w:space="0" w:color="404040"/>
              <w:left w:val="single" w:sz="4" w:space="0" w:color="404040"/>
              <w:bottom w:val="single" w:sz="4" w:space="0" w:color="404040"/>
              <w:right w:val="single" w:sz="4" w:space="0" w:color="404040"/>
            </w:tcBorders>
            <w:shd w:color="auto" w:fill="auto" w:val="clear"/>
            <w:vAlign w:val="center"/>
          </w:tcPr>
          <w:p>
            <w:pPr>
              <w:pStyle w:val="Normal"/>
              <w:spacing w:before="0" w:after="120"/>
              <w:jc w:val="center"/>
              <w:rPr>
                <w:color w:val="000000" w:themeColor="text1"/>
                <w:sz w:val="24"/>
              </w:rPr>
            </w:pPr>
            <w:r>
              <w:rPr>
                <w:color w:val="000000" w:themeColor="text1"/>
                <w:sz w:val="24"/>
              </w:rPr>
              <w:t>100</w:t>
            </w:r>
          </w:p>
        </w:tc>
      </w:tr>
    </w:tbl>
    <w:p>
      <w:pPr>
        <w:pStyle w:val="Normal"/>
        <w:ind w:firstLine="709"/>
        <w:rPr>
          <w:color w:val="000000" w:themeColor="text1"/>
        </w:rPr>
      </w:pPr>
      <w:r>
        <w:rPr>
          <w:color w:val="000000" w:themeColor="text1"/>
        </w:rPr>
        <w:t>В связи с активными оптимизационными мероприятиями в городском округе принята система закрепления населенных пунктов за образовательными организациями. Доступность общего образования обеспечивается за счет организации доставки детей к месту учебы школьными автобусами.</w:t>
      </w:r>
    </w:p>
    <w:p>
      <w:pPr>
        <w:pStyle w:val="Normal"/>
        <w:ind w:firstLine="709"/>
        <w:rPr>
          <w:color w:val="000000" w:themeColor="text1"/>
        </w:rPr>
      </w:pPr>
      <w:r>
        <w:rPr>
          <w:color w:val="000000" w:themeColor="text1"/>
        </w:rPr>
        <w:t>Таблица 2.3.7.5. Территории Беловского городского округа, закрепленные за общеобразовательными организациями</w:t>
      </w:r>
    </w:p>
    <w:tbl>
      <w:tblPr>
        <w:tblW w:w="9464" w:type="dxa"/>
        <w:jc w:val="left"/>
        <w:tblInd w:w="0" w:type="dxa"/>
        <w:tblCellMar>
          <w:top w:w="0" w:type="dxa"/>
          <w:left w:w="108" w:type="dxa"/>
          <w:bottom w:w="0" w:type="dxa"/>
          <w:right w:w="108" w:type="dxa"/>
        </w:tblCellMar>
        <w:tblLook w:firstRow="1" w:noVBand="1" w:lastRow="0" w:firstColumn="1" w:lastColumn="0" w:noHBand="0" w:val="04a0"/>
      </w:tblPr>
      <w:tblGrid>
        <w:gridCol w:w="3112"/>
        <w:gridCol w:w="6351"/>
      </w:tblGrid>
      <w:tr>
        <w:trPr>
          <w:tblHeader w:val="true"/>
        </w:trPr>
        <w:tc>
          <w:tcPr>
            <w:tcW w:w="31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Место размещения</w:t>
            </w:r>
          </w:p>
        </w:tc>
        <w:tc>
          <w:tcPr>
            <w:tcW w:w="63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Наименование территорий</w:t>
            </w:r>
          </w:p>
        </w:tc>
      </w:tr>
      <w:tr>
        <w:trPr/>
        <w:tc>
          <w:tcPr>
            <w:tcW w:w="31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г.Белово</w:t>
            </w:r>
          </w:p>
        </w:tc>
        <w:tc>
          <w:tcPr>
            <w:tcW w:w="63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г.Белово</w:t>
            </w:r>
          </w:p>
        </w:tc>
      </w:tr>
      <w:tr>
        <w:trPr/>
        <w:tc>
          <w:tcPr>
            <w:tcW w:w="311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пгт.Бачатский</w:t>
            </w:r>
          </w:p>
        </w:tc>
        <w:tc>
          <w:tcPr>
            <w:tcW w:w="635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пгт.Бачатский</w:t>
            </w:r>
          </w:p>
        </w:tc>
      </w:tr>
      <w:tr>
        <w:trPr/>
        <w:tc>
          <w:tcPr>
            <w:tcW w:w="31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пгт.Грамотеино</w:t>
            </w:r>
          </w:p>
        </w:tc>
        <w:tc>
          <w:tcPr>
            <w:tcW w:w="63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пгт.Грамотеино</w:t>
            </w:r>
          </w:p>
        </w:tc>
      </w:tr>
      <w:tr>
        <w:trPr/>
        <w:tc>
          <w:tcPr>
            <w:tcW w:w="31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пгт.Инской</w:t>
            </w:r>
          </w:p>
        </w:tc>
        <w:tc>
          <w:tcPr>
            <w:tcW w:w="63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пгт.Инской</w:t>
            </w:r>
          </w:p>
        </w:tc>
      </w:tr>
      <w:tr>
        <w:trPr/>
        <w:tc>
          <w:tcPr>
            <w:tcW w:w="31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пгт.Новый Городок</w:t>
            </w:r>
          </w:p>
        </w:tc>
        <w:tc>
          <w:tcPr>
            <w:tcW w:w="63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пгт.Новый Городок</w:t>
            </w:r>
          </w:p>
        </w:tc>
      </w:tr>
    </w:tbl>
    <w:p>
      <w:pPr>
        <w:pStyle w:val="Normal"/>
        <w:ind w:firstLine="709"/>
        <w:rPr>
          <w:b/>
          <w:b/>
          <w:color w:val="000000" w:themeColor="text1"/>
        </w:rPr>
      </w:pPr>
      <w:r>
        <w:rPr>
          <w:b/>
          <w:color w:val="000000" w:themeColor="text1"/>
        </w:rPr>
        <w:t>Система дополнительного образования детей</w:t>
      </w:r>
    </w:p>
    <w:p>
      <w:pPr>
        <w:pStyle w:val="Normal"/>
        <w:ind w:firstLine="709"/>
        <w:rPr>
          <w:color w:val="FF0000"/>
        </w:rPr>
      </w:pPr>
      <w:r>
        <w:rPr>
          <w:color w:val="000000" w:themeColor="text1"/>
        </w:rPr>
        <w:t xml:space="preserve">В 2022 году на территории Беловского городского поселения 6 организаций осуществляли деятельность по дополнительным общеобразовательным программам для детей. Дополнительное образование получали дети (включая дополнительное образование при школах и пр.), в т.ч. – в муниципальных организациях дополнительного образования. Таким образом, дети от 5 до 18 лет получали дополнительное образование, в т.ч. за счет специализированных организаций дополнительного образования. </w:t>
      </w:r>
    </w:p>
    <w:p>
      <w:pPr>
        <w:pStyle w:val="Normal"/>
        <w:ind w:firstLine="709"/>
        <w:rPr>
          <w:color w:val="000000" w:themeColor="text1"/>
        </w:rPr>
      </w:pPr>
      <w:r>
        <w:rPr>
          <w:color w:val="000000" w:themeColor="text1"/>
        </w:rPr>
        <w:t xml:space="preserve">В Беловском городском округе доля детей в возрасте 5-18 лет, получающих услуги по дополнительному образованию в организациях различной организационно-правовой формы и формы собственности, в общей численности детей данной возрастной группы по состоянию на 2022 год составляет 80,8%. </w:t>
      </w:r>
    </w:p>
    <w:p>
      <w:pPr>
        <w:pStyle w:val="164"/>
        <w:ind w:firstLine="567"/>
        <w:rPr>
          <w:sz w:val="28"/>
          <w:szCs w:val="28"/>
        </w:rPr>
      </w:pPr>
      <w:r>
        <w:rPr>
          <w:sz w:val="28"/>
          <w:szCs w:val="28"/>
        </w:rPr>
        <w:t>По сведениям Министерства образования Кузбасса, на территории Беловского городского округа функционируют шесть многопрофильных учреждений дополнительного образования детей (Таблица 2.3.7.6):</w:t>
      </w:r>
    </w:p>
    <w:tbl>
      <w:tblPr>
        <w:tblW w:w="9493" w:type="dxa"/>
        <w:jc w:val="center"/>
        <w:tblInd w:w="0" w:type="dxa"/>
        <w:tblCellMar>
          <w:top w:w="0" w:type="dxa"/>
          <w:left w:w="108" w:type="dxa"/>
          <w:bottom w:w="0" w:type="dxa"/>
          <w:right w:w="108" w:type="dxa"/>
        </w:tblCellMar>
        <w:tblLook w:firstRow="1" w:noVBand="1" w:lastRow="0" w:firstColumn="1" w:lastColumn="0" w:noHBand="0" w:val="04a0"/>
      </w:tblPr>
      <w:tblGrid>
        <w:gridCol w:w="4932"/>
        <w:gridCol w:w="1022"/>
        <w:gridCol w:w="1554"/>
        <w:gridCol w:w="1984"/>
      </w:tblGrid>
      <w:tr>
        <w:trPr>
          <w:tblHeader w:val="true"/>
        </w:trPr>
        <w:tc>
          <w:tcPr>
            <w:tcW w:w="4932"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t>Наименование/адрес</w:t>
            </w:r>
          </w:p>
          <w:p>
            <w:pPr>
              <w:pStyle w:val="Normal"/>
              <w:spacing w:before="0" w:after="120"/>
              <w:jc w:val="center"/>
              <w:rPr>
                <w:color w:val="000000" w:themeColor="text1"/>
                <w:sz w:val="24"/>
              </w:rPr>
            </w:pPr>
            <w:r>
              <w:rPr>
                <w:color w:val="000000" w:themeColor="text1"/>
                <w:sz w:val="24"/>
              </w:rPr>
            </w:r>
          </w:p>
        </w:tc>
        <w:tc>
          <w:tcPr>
            <w:tcW w:w="1022"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 износа</w:t>
            </w:r>
          </w:p>
        </w:tc>
        <w:tc>
          <w:tcPr>
            <w:tcW w:w="353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Емкость</w:t>
            </w:r>
          </w:p>
        </w:tc>
      </w:tr>
      <w:tr>
        <w:trPr>
          <w:tblHeader w:val="true"/>
          <w:trHeight w:val="921" w:hRule="atLeast"/>
        </w:trPr>
        <w:tc>
          <w:tcPr>
            <w:tcW w:w="4932"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r>
          </w:p>
        </w:tc>
        <w:tc>
          <w:tcPr>
            <w:tcW w:w="1022"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r>
          </w:p>
        </w:tc>
        <w:tc>
          <w:tcPr>
            <w:tcW w:w="15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проектная мощность (по докумен-там)</w:t>
            </w:r>
          </w:p>
        </w:tc>
        <w:tc>
          <w:tcPr>
            <w:tcW w:w="1984" w:type="dxa"/>
            <w:tcBorders>
              <w:top w:val="single" w:sz="4" w:space="0" w:color="000000"/>
              <w:left w:val="single" w:sz="4" w:space="0" w:color="000000"/>
              <w:bottom w:val="single" w:sz="4" w:space="0" w:color="000000"/>
              <w:right w:val="single" w:sz="4" w:space="0" w:color="000000"/>
            </w:tcBorders>
            <w:shd w:color="auto" w:fill="FFFFFF" w:themeFill="background1" w:val="clear"/>
            <w:vAlign w:val="center"/>
          </w:tcPr>
          <w:p>
            <w:pPr>
              <w:pStyle w:val="Normal"/>
              <w:spacing w:before="0" w:after="120"/>
              <w:jc w:val="center"/>
              <w:rPr>
                <w:color w:val="000000" w:themeColor="text1"/>
                <w:sz w:val="24"/>
              </w:rPr>
            </w:pPr>
            <w:r>
              <w:rPr>
                <w:color w:val="000000" w:themeColor="text1"/>
                <w:sz w:val="24"/>
              </w:rPr>
              <w:t>фактическое количество воспитанников (в т.ч., во вторую смену)</w:t>
            </w:r>
          </w:p>
        </w:tc>
      </w:tr>
      <w:tr>
        <w:trPr>
          <w:trHeight w:val="70" w:hRule="atLeast"/>
        </w:trPr>
        <w:tc>
          <w:tcPr>
            <w:tcW w:w="49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164"/>
              <w:jc w:val="center"/>
              <w:rPr/>
            </w:pPr>
            <w:r>
              <w:rPr/>
              <w:t>ДДТ</w:t>
            </w:r>
          </w:p>
          <w:p>
            <w:pPr>
              <w:pStyle w:val="164"/>
              <w:jc w:val="center"/>
              <w:rPr/>
            </w:pPr>
            <w:r>
              <w:rPr/>
              <w:t>Кемеровская область-Кузбасс, г.Белово, пгт.Новый Городок, ул.Гастелло, 12</w:t>
            </w:r>
          </w:p>
        </w:tc>
        <w:tc>
          <w:tcPr>
            <w:tcW w:w="102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10</w:t>
            </w:r>
          </w:p>
        </w:tc>
        <w:tc>
          <w:tcPr>
            <w:tcW w:w="15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1360</w:t>
            </w:r>
          </w:p>
        </w:tc>
        <w:tc>
          <w:tcPr>
            <w:tcW w:w="198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1287</w:t>
            </w:r>
          </w:p>
        </w:tc>
      </w:tr>
      <w:tr>
        <w:trPr>
          <w:trHeight w:val="70" w:hRule="atLeast"/>
        </w:trPr>
        <w:tc>
          <w:tcPr>
            <w:tcW w:w="49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164"/>
              <w:jc w:val="center"/>
              <w:rPr/>
            </w:pPr>
            <w:r>
              <w:rPr/>
              <w:t>ДДТ</w:t>
            </w:r>
          </w:p>
          <w:p>
            <w:pPr>
              <w:pStyle w:val="164"/>
              <w:jc w:val="center"/>
              <w:rPr/>
            </w:pPr>
            <w:r>
              <w:rPr/>
              <w:t>Кемеровская область-Кузбасс, г.Белово, пгт.Новый Городок, ул.Ермака, 3</w:t>
            </w:r>
          </w:p>
        </w:tc>
        <w:tc>
          <w:tcPr>
            <w:tcW w:w="102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15</w:t>
            </w:r>
          </w:p>
        </w:tc>
        <w:tc>
          <w:tcPr>
            <w:tcW w:w="15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680</w:t>
            </w:r>
          </w:p>
        </w:tc>
        <w:tc>
          <w:tcPr>
            <w:tcW w:w="198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690</w:t>
            </w:r>
          </w:p>
        </w:tc>
      </w:tr>
      <w:tr>
        <w:trPr>
          <w:trHeight w:val="70" w:hRule="atLeast"/>
        </w:trPr>
        <w:tc>
          <w:tcPr>
            <w:tcW w:w="49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164"/>
              <w:jc w:val="center"/>
              <w:rPr/>
            </w:pPr>
            <w:r>
              <w:rPr/>
              <w:t>ДДТ</w:t>
            </w:r>
          </w:p>
          <w:p>
            <w:pPr>
              <w:pStyle w:val="164"/>
              <w:jc w:val="center"/>
              <w:rPr/>
            </w:pPr>
            <w:r>
              <w:rPr/>
              <w:t>Кемеровская область-Кузбасс, г.Белово, пгт.Новый Городок, ул.Ермака, 6а</w:t>
            </w:r>
          </w:p>
        </w:tc>
        <w:tc>
          <w:tcPr>
            <w:tcW w:w="102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15</w:t>
            </w:r>
          </w:p>
        </w:tc>
        <w:tc>
          <w:tcPr>
            <w:tcW w:w="15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150</w:t>
            </w:r>
          </w:p>
        </w:tc>
        <w:tc>
          <w:tcPr>
            <w:tcW w:w="198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210</w:t>
            </w:r>
          </w:p>
        </w:tc>
      </w:tr>
      <w:tr>
        <w:trPr>
          <w:trHeight w:val="70" w:hRule="atLeast"/>
        </w:trPr>
        <w:tc>
          <w:tcPr>
            <w:tcW w:w="49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164"/>
              <w:jc w:val="center"/>
              <w:rPr/>
            </w:pPr>
            <w:r>
              <w:rPr/>
              <w:t>ДТДиМ</w:t>
            </w:r>
          </w:p>
          <w:p>
            <w:pPr>
              <w:pStyle w:val="164"/>
              <w:jc w:val="center"/>
              <w:rPr/>
            </w:pPr>
            <w:r>
              <w:rPr/>
              <w:t>Кемеровская область-Кузбасс, г.Белово, ул.Советская, 44</w:t>
            </w:r>
          </w:p>
        </w:tc>
        <w:tc>
          <w:tcPr>
            <w:tcW w:w="102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20</w:t>
            </w:r>
          </w:p>
        </w:tc>
        <w:tc>
          <w:tcPr>
            <w:tcW w:w="15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490</w:t>
            </w:r>
          </w:p>
        </w:tc>
        <w:tc>
          <w:tcPr>
            <w:tcW w:w="198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1873</w:t>
            </w:r>
          </w:p>
        </w:tc>
      </w:tr>
      <w:tr>
        <w:trPr>
          <w:trHeight w:val="70" w:hRule="atLeast"/>
        </w:trPr>
        <w:tc>
          <w:tcPr>
            <w:tcW w:w="49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164"/>
              <w:jc w:val="center"/>
              <w:rPr/>
            </w:pPr>
            <w:r>
              <w:rPr/>
              <w:t>ДТДиМ</w:t>
            </w:r>
          </w:p>
          <w:p>
            <w:pPr>
              <w:pStyle w:val="164"/>
              <w:jc w:val="center"/>
              <w:rPr/>
            </w:pPr>
            <w:r>
              <w:rPr/>
              <w:t>Кемеровская область-Кузбасс, пгт.Бачатский, ул.50 лет Октября, 23а</w:t>
            </w:r>
          </w:p>
        </w:tc>
        <w:tc>
          <w:tcPr>
            <w:tcW w:w="102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20</w:t>
            </w:r>
          </w:p>
        </w:tc>
        <w:tc>
          <w:tcPr>
            <w:tcW w:w="15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198</w:t>
            </w:r>
          </w:p>
        </w:tc>
        <w:tc>
          <w:tcPr>
            <w:tcW w:w="198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594</w:t>
            </w:r>
          </w:p>
        </w:tc>
      </w:tr>
      <w:tr>
        <w:trPr>
          <w:trHeight w:val="70" w:hRule="atLeast"/>
        </w:trPr>
        <w:tc>
          <w:tcPr>
            <w:tcW w:w="49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164"/>
              <w:jc w:val="center"/>
              <w:rPr/>
            </w:pPr>
            <w:r>
              <w:rPr/>
              <w:t>ДТДиМ</w:t>
            </w:r>
          </w:p>
          <w:p>
            <w:pPr>
              <w:pStyle w:val="164"/>
              <w:jc w:val="center"/>
              <w:rPr/>
            </w:pPr>
            <w:r>
              <w:rPr>
                <w:color w:val="000000" w:themeColor="text1"/>
              </w:rPr>
              <w:t>Кемеровская область-Кузбасс, мкр.Бабанаково, ул.Энгельса, 8</w:t>
            </w:r>
          </w:p>
        </w:tc>
        <w:tc>
          <w:tcPr>
            <w:tcW w:w="102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20</w:t>
            </w:r>
          </w:p>
        </w:tc>
        <w:tc>
          <w:tcPr>
            <w:tcW w:w="155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98</w:t>
            </w:r>
          </w:p>
        </w:tc>
        <w:tc>
          <w:tcPr>
            <w:tcW w:w="198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836</w:t>
            </w:r>
          </w:p>
        </w:tc>
      </w:tr>
    </w:tbl>
    <w:p>
      <w:pPr>
        <w:pStyle w:val="Normal"/>
        <w:ind w:firstLine="709"/>
        <w:rPr>
          <w:color w:val="000000" w:themeColor="text1"/>
        </w:rPr>
      </w:pPr>
      <w:r>
        <w:rPr>
          <w:color w:val="000000" w:themeColor="text1"/>
        </w:rPr>
        <w:t xml:space="preserve">В учебных центрах дополнительного образования реализуются программы по направленностям: техническая, культурная, художественная и туристско-краеведческая. </w:t>
      </w:r>
    </w:p>
    <w:p>
      <w:pPr>
        <w:pStyle w:val="Normal"/>
        <w:ind w:firstLine="709"/>
        <w:rPr>
          <w:b/>
          <w:b/>
          <w:color w:val="000000" w:themeColor="text1"/>
        </w:rPr>
      </w:pPr>
      <w:r>
        <w:rPr>
          <w:b/>
          <w:color w:val="000000" w:themeColor="text1"/>
        </w:rPr>
        <w:t>Система среднего образования</w:t>
      </w:r>
    </w:p>
    <w:p>
      <w:pPr>
        <w:pStyle w:val="164"/>
        <w:ind w:firstLine="709"/>
        <w:rPr>
          <w:sz w:val="28"/>
          <w:szCs w:val="28"/>
        </w:rPr>
      </w:pPr>
      <w:r>
        <w:rPr>
          <w:sz w:val="28"/>
          <w:szCs w:val="28"/>
        </w:rPr>
        <w:t>В Беловском городском округе по сведениям Министерства образования Кузбасса функционируют три учебных заведения в сфере среднего профессионального образования:</w:t>
      </w:r>
    </w:p>
    <w:p>
      <w:pPr>
        <w:pStyle w:val="164"/>
        <w:ind w:firstLine="709"/>
        <w:rPr>
          <w:sz w:val="28"/>
          <w:szCs w:val="28"/>
        </w:rPr>
      </w:pPr>
      <w:r>
        <w:rPr>
          <w:sz w:val="28"/>
          <w:szCs w:val="28"/>
        </w:rPr>
        <w:t>Таблица 2.3.7.7</w:t>
      </w:r>
    </w:p>
    <w:tbl>
      <w:tblPr>
        <w:tblW w:w="9493" w:type="dxa"/>
        <w:jc w:val="center"/>
        <w:tblInd w:w="0" w:type="dxa"/>
        <w:tblCellMar>
          <w:top w:w="0" w:type="dxa"/>
          <w:left w:w="108" w:type="dxa"/>
          <w:bottom w:w="0" w:type="dxa"/>
          <w:right w:w="108" w:type="dxa"/>
        </w:tblCellMar>
        <w:tblLook w:firstRow="1" w:noVBand="1" w:lastRow="0" w:firstColumn="1" w:lastColumn="0" w:noHBand="0" w:val="04a0"/>
      </w:tblPr>
      <w:tblGrid>
        <w:gridCol w:w="4932"/>
        <w:gridCol w:w="1022"/>
        <w:gridCol w:w="1554"/>
        <w:gridCol w:w="1984"/>
      </w:tblGrid>
      <w:tr>
        <w:trPr>
          <w:tblHeader w:val="true"/>
        </w:trPr>
        <w:tc>
          <w:tcPr>
            <w:tcW w:w="4932"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color w:val="000000" w:themeColor="text1"/>
                <w:sz w:val="24"/>
              </w:rPr>
            </w:pPr>
            <w:r>
              <w:rPr>
                <w:color w:val="000000" w:themeColor="text1"/>
                <w:sz w:val="24"/>
              </w:rPr>
              <w:t>Наименование/адрес</w:t>
            </w:r>
          </w:p>
          <w:p>
            <w:pPr>
              <w:pStyle w:val="Normal"/>
              <w:spacing w:before="0" w:after="120"/>
              <w:jc w:val="center"/>
              <w:rPr>
                <w:color w:val="000000" w:themeColor="text1"/>
                <w:sz w:val="24"/>
              </w:rPr>
            </w:pPr>
            <w:r>
              <w:rPr>
                <w:color w:val="000000" w:themeColor="text1"/>
                <w:sz w:val="24"/>
              </w:rPr>
            </w:r>
          </w:p>
        </w:tc>
        <w:tc>
          <w:tcPr>
            <w:tcW w:w="1022"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 износа</w:t>
            </w:r>
          </w:p>
        </w:tc>
        <w:tc>
          <w:tcPr>
            <w:tcW w:w="353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Емкость</w:t>
            </w:r>
          </w:p>
        </w:tc>
      </w:tr>
      <w:tr>
        <w:trPr>
          <w:tblHeader w:val="true"/>
          <w:trHeight w:val="1426" w:hRule="atLeast"/>
        </w:trPr>
        <w:tc>
          <w:tcPr>
            <w:tcW w:w="4932"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r>
          </w:p>
        </w:tc>
        <w:tc>
          <w:tcPr>
            <w:tcW w:w="1022"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r>
          </w:p>
        </w:tc>
        <w:tc>
          <w:tcPr>
            <w:tcW w:w="15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проектная мощность (по докумен-там)</w:t>
            </w:r>
          </w:p>
        </w:tc>
        <w:tc>
          <w:tcPr>
            <w:tcW w:w="19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фактическое количество воспитанников (в т.ч., во вторую смену)</w:t>
            </w:r>
          </w:p>
        </w:tc>
      </w:tr>
      <w:tr>
        <w:trPr>
          <w:trHeight w:val="70" w:hRule="atLeast"/>
        </w:trPr>
        <w:tc>
          <w:tcPr>
            <w:tcW w:w="49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0"/>
              <w:jc w:val="center"/>
              <w:rPr>
                <w:sz w:val="24"/>
                <w:szCs w:val="20"/>
              </w:rPr>
            </w:pPr>
            <w:r>
              <w:rPr>
                <w:sz w:val="24"/>
                <w:szCs w:val="20"/>
              </w:rPr>
              <w:t xml:space="preserve">ГПОУ «Кузбасский многопрофильный техникум» </w:t>
            </w:r>
          </w:p>
          <w:p>
            <w:pPr>
              <w:pStyle w:val="Normal"/>
              <w:spacing w:before="0" w:after="0"/>
              <w:jc w:val="center"/>
              <w:rPr>
                <w:sz w:val="24"/>
                <w:szCs w:val="20"/>
              </w:rPr>
            </w:pPr>
            <w:r>
              <w:rPr>
                <w:sz w:val="24"/>
                <w:szCs w:val="20"/>
              </w:rPr>
              <w:t>Кемеровская область-Кузбасс, г.Белово, ул.Московская,14 (1 корпус)</w:t>
            </w:r>
          </w:p>
          <w:p>
            <w:pPr>
              <w:pStyle w:val="Normal"/>
              <w:spacing w:before="0" w:after="0"/>
              <w:jc w:val="center"/>
              <w:rPr>
                <w:sz w:val="24"/>
                <w:szCs w:val="20"/>
              </w:rPr>
            </w:pPr>
            <w:r>
              <w:rPr>
                <w:sz w:val="24"/>
                <w:szCs w:val="20"/>
              </w:rPr>
              <w:t>Кемеровская область-Кузбасс, г.Белово, ул.Ленина,20 (2 корпус)</w:t>
            </w:r>
          </w:p>
          <w:p>
            <w:pPr>
              <w:pStyle w:val="Normal"/>
              <w:spacing w:before="0" w:after="0"/>
              <w:jc w:val="center"/>
              <w:rPr>
                <w:sz w:val="24"/>
                <w:szCs w:val="20"/>
              </w:rPr>
            </w:pPr>
            <w:r>
              <w:rPr>
                <w:sz w:val="24"/>
                <w:szCs w:val="20"/>
              </w:rPr>
            </w:r>
          </w:p>
          <w:p>
            <w:pPr>
              <w:pStyle w:val="Normal"/>
              <w:spacing w:before="0" w:after="0"/>
              <w:jc w:val="center"/>
              <w:rPr>
                <w:sz w:val="24"/>
                <w:szCs w:val="20"/>
              </w:rPr>
            </w:pPr>
            <w:r>
              <w:rPr>
                <w:sz w:val="24"/>
                <w:szCs w:val="20"/>
              </w:rPr>
              <w:t>Кемеровская область-Кузбасс, г.Белово, ул.П.Морозова, 16 (3 корпус)</w:t>
            </w:r>
          </w:p>
          <w:p>
            <w:pPr>
              <w:pStyle w:val="Normal"/>
              <w:spacing w:before="0" w:after="0"/>
              <w:jc w:val="center"/>
              <w:rPr>
                <w:sz w:val="24"/>
                <w:szCs w:val="20"/>
              </w:rPr>
            </w:pPr>
            <w:r>
              <w:rPr>
                <w:sz w:val="24"/>
                <w:szCs w:val="20"/>
              </w:rPr>
            </w:r>
          </w:p>
          <w:p>
            <w:pPr>
              <w:pStyle w:val="Normal"/>
              <w:spacing w:before="0" w:after="0"/>
              <w:jc w:val="center"/>
              <w:rPr>
                <w:sz w:val="24"/>
                <w:szCs w:val="20"/>
              </w:rPr>
            </w:pPr>
            <w:r>
              <w:rPr>
                <w:sz w:val="24"/>
                <w:szCs w:val="20"/>
              </w:rPr>
              <w:t>Кемеровская область-Кузбасс, г.Белово, ул.П.Морозова, 16 (4 корпус)</w:t>
            </w:r>
          </w:p>
        </w:tc>
        <w:tc>
          <w:tcPr>
            <w:tcW w:w="1022"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t>50</w:t>
            </w:r>
          </w:p>
          <w:p>
            <w:pPr>
              <w:pStyle w:val="Normal"/>
              <w:jc w:val="center"/>
              <w:rPr>
                <w:color w:val="000000" w:themeColor="text1"/>
                <w:sz w:val="24"/>
              </w:rPr>
            </w:pPr>
            <w:r>
              <w:rPr>
                <w:color w:val="000000" w:themeColor="text1"/>
                <w:sz w:val="24"/>
              </w:rPr>
              <w:t>49</w:t>
            </w:r>
          </w:p>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t>50</w:t>
            </w:r>
          </w:p>
          <w:p>
            <w:pPr>
              <w:pStyle w:val="Normal"/>
              <w:jc w:val="center"/>
              <w:rPr>
                <w:color w:val="000000" w:themeColor="text1"/>
                <w:sz w:val="24"/>
              </w:rPr>
            </w:pPr>
            <w:r>
              <w:rPr>
                <w:color w:val="000000" w:themeColor="text1"/>
                <w:sz w:val="24"/>
              </w:rPr>
            </w:r>
          </w:p>
          <w:p>
            <w:pPr>
              <w:pStyle w:val="Normal"/>
              <w:spacing w:before="0" w:after="120"/>
              <w:jc w:val="center"/>
              <w:rPr>
                <w:color w:val="000000" w:themeColor="text1"/>
                <w:sz w:val="24"/>
              </w:rPr>
            </w:pPr>
            <w:r>
              <w:rPr>
                <w:color w:val="000000" w:themeColor="text1"/>
                <w:sz w:val="24"/>
              </w:rPr>
              <w:t>48</w:t>
            </w:r>
          </w:p>
        </w:tc>
        <w:tc>
          <w:tcPr>
            <w:tcW w:w="1554"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t>350</w:t>
            </w:r>
          </w:p>
          <w:p>
            <w:pPr>
              <w:pStyle w:val="Normal"/>
              <w:jc w:val="center"/>
              <w:rPr>
                <w:color w:val="000000" w:themeColor="text1"/>
                <w:sz w:val="24"/>
              </w:rPr>
            </w:pPr>
            <w:r>
              <w:rPr>
                <w:color w:val="000000" w:themeColor="text1"/>
                <w:sz w:val="24"/>
              </w:rPr>
              <w:t>200</w:t>
            </w:r>
          </w:p>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t>350</w:t>
            </w:r>
          </w:p>
          <w:p>
            <w:pPr>
              <w:pStyle w:val="Normal"/>
              <w:jc w:val="center"/>
              <w:rPr>
                <w:color w:val="000000" w:themeColor="text1"/>
                <w:sz w:val="24"/>
              </w:rPr>
            </w:pPr>
            <w:r>
              <w:rPr>
                <w:color w:val="000000" w:themeColor="text1"/>
                <w:sz w:val="24"/>
              </w:rPr>
            </w:r>
          </w:p>
          <w:p>
            <w:pPr>
              <w:pStyle w:val="Normal"/>
              <w:spacing w:before="0" w:after="120"/>
              <w:jc w:val="center"/>
              <w:rPr>
                <w:color w:val="000000" w:themeColor="text1"/>
                <w:sz w:val="24"/>
              </w:rPr>
            </w:pPr>
            <w:r>
              <w:rPr>
                <w:color w:val="000000" w:themeColor="text1"/>
                <w:sz w:val="24"/>
              </w:rPr>
              <w:t>300</w:t>
            </w:r>
          </w:p>
        </w:tc>
        <w:tc>
          <w:tcPr>
            <w:tcW w:w="1984"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t>350</w:t>
            </w:r>
          </w:p>
          <w:p>
            <w:pPr>
              <w:pStyle w:val="Normal"/>
              <w:jc w:val="center"/>
              <w:rPr>
                <w:color w:val="000000" w:themeColor="text1"/>
                <w:sz w:val="24"/>
              </w:rPr>
            </w:pPr>
            <w:r>
              <w:rPr>
                <w:color w:val="000000" w:themeColor="text1"/>
                <w:sz w:val="24"/>
              </w:rPr>
              <w:t>200</w:t>
            </w:r>
          </w:p>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t>350</w:t>
            </w:r>
          </w:p>
          <w:p>
            <w:pPr>
              <w:pStyle w:val="Normal"/>
              <w:jc w:val="center"/>
              <w:rPr>
                <w:color w:val="000000" w:themeColor="text1"/>
                <w:sz w:val="24"/>
              </w:rPr>
            </w:pPr>
            <w:r>
              <w:rPr>
                <w:color w:val="000000" w:themeColor="text1"/>
                <w:sz w:val="24"/>
              </w:rPr>
            </w:r>
          </w:p>
          <w:p>
            <w:pPr>
              <w:pStyle w:val="Normal"/>
              <w:spacing w:before="0" w:after="120"/>
              <w:jc w:val="center"/>
              <w:rPr>
                <w:color w:val="000000" w:themeColor="text1"/>
                <w:sz w:val="24"/>
              </w:rPr>
            </w:pPr>
            <w:r>
              <w:rPr>
                <w:color w:val="000000" w:themeColor="text1"/>
                <w:sz w:val="24"/>
              </w:rPr>
              <w:t>300</w:t>
            </w:r>
          </w:p>
        </w:tc>
      </w:tr>
      <w:tr>
        <w:trPr>
          <w:trHeight w:val="70" w:hRule="atLeast"/>
        </w:trPr>
        <w:tc>
          <w:tcPr>
            <w:tcW w:w="49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0"/>
              <w:jc w:val="center"/>
              <w:rPr>
                <w:sz w:val="24"/>
                <w:szCs w:val="20"/>
              </w:rPr>
            </w:pPr>
            <w:r>
              <w:rPr>
                <w:sz w:val="24"/>
                <w:szCs w:val="20"/>
              </w:rPr>
              <w:t>ГПОУ «Беловский политехнический техникум»</w:t>
            </w:r>
          </w:p>
          <w:p>
            <w:pPr>
              <w:pStyle w:val="Normal"/>
              <w:spacing w:before="0" w:after="0"/>
              <w:jc w:val="center"/>
              <w:rPr>
                <w:sz w:val="24"/>
                <w:szCs w:val="20"/>
              </w:rPr>
            </w:pPr>
            <w:r>
              <w:rPr>
                <w:sz w:val="24"/>
                <w:szCs w:val="20"/>
              </w:rPr>
            </w:r>
          </w:p>
          <w:p>
            <w:pPr>
              <w:pStyle w:val="Normal"/>
              <w:spacing w:before="0" w:after="0"/>
              <w:jc w:val="center"/>
              <w:rPr>
                <w:sz w:val="24"/>
                <w:szCs w:val="20"/>
              </w:rPr>
            </w:pPr>
            <w:r>
              <w:rPr>
                <w:sz w:val="24"/>
                <w:szCs w:val="20"/>
              </w:rPr>
              <w:t>Кемеровская область-Кузбасс,</w:t>
            </w:r>
          </w:p>
          <w:p>
            <w:pPr>
              <w:pStyle w:val="Normal"/>
              <w:spacing w:before="0" w:after="0"/>
              <w:jc w:val="center"/>
              <w:rPr>
                <w:sz w:val="24"/>
                <w:szCs w:val="20"/>
              </w:rPr>
            </w:pPr>
            <w:r>
              <w:rPr>
                <w:sz w:val="24"/>
                <w:szCs w:val="20"/>
              </w:rPr>
              <w:t>г.Белово, пгт.Инской, ул.Ильича, д.32 (здание УК с пристройкой)</w:t>
            </w:r>
          </w:p>
          <w:p>
            <w:pPr>
              <w:pStyle w:val="Normal"/>
              <w:spacing w:before="0" w:after="0"/>
              <w:jc w:val="center"/>
              <w:rPr>
                <w:sz w:val="24"/>
                <w:szCs w:val="20"/>
              </w:rPr>
            </w:pPr>
            <w:r>
              <w:rPr>
                <w:sz w:val="24"/>
                <w:szCs w:val="20"/>
              </w:rPr>
            </w:r>
          </w:p>
          <w:p>
            <w:pPr>
              <w:pStyle w:val="Normal"/>
              <w:spacing w:before="0" w:after="0"/>
              <w:jc w:val="center"/>
              <w:rPr>
                <w:sz w:val="24"/>
                <w:szCs w:val="20"/>
              </w:rPr>
            </w:pPr>
            <w:r>
              <w:rPr>
                <w:sz w:val="24"/>
                <w:szCs w:val="20"/>
              </w:rPr>
              <w:t>Кемеровская область-Кузбасс,</w:t>
            </w:r>
          </w:p>
          <w:p>
            <w:pPr>
              <w:pStyle w:val="Normal"/>
              <w:spacing w:before="0" w:after="0"/>
              <w:jc w:val="center"/>
              <w:rPr>
                <w:sz w:val="24"/>
                <w:szCs w:val="20"/>
              </w:rPr>
            </w:pPr>
            <w:r>
              <w:rPr>
                <w:sz w:val="24"/>
                <w:szCs w:val="20"/>
              </w:rPr>
              <w:t>г.Белово, пгт.Инской, ул.Ильича, д.32/1 (здание УЛК)</w:t>
            </w:r>
          </w:p>
          <w:p>
            <w:pPr>
              <w:pStyle w:val="Normal"/>
              <w:spacing w:before="0" w:after="0"/>
              <w:jc w:val="center"/>
              <w:rPr>
                <w:sz w:val="24"/>
                <w:szCs w:val="20"/>
              </w:rPr>
            </w:pPr>
            <w:r>
              <w:rPr>
                <w:sz w:val="24"/>
                <w:szCs w:val="20"/>
              </w:rPr>
            </w:r>
          </w:p>
          <w:p>
            <w:pPr>
              <w:pStyle w:val="Normal"/>
              <w:spacing w:before="0" w:after="0"/>
              <w:jc w:val="center"/>
              <w:rPr>
                <w:sz w:val="24"/>
                <w:szCs w:val="20"/>
              </w:rPr>
            </w:pPr>
            <w:r>
              <w:rPr>
                <w:sz w:val="24"/>
                <w:szCs w:val="20"/>
              </w:rPr>
              <w:t>Кемеровская область-Кузбасс,</w:t>
            </w:r>
          </w:p>
          <w:p>
            <w:pPr>
              <w:pStyle w:val="Normal"/>
              <w:spacing w:before="0" w:after="0"/>
              <w:jc w:val="center"/>
              <w:rPr>
                <w:sz w:val="24"/>
                <w:szCs w:val="20"/>
              </w:rPr>
            </w:pPr>
            <w:r>
              <w:rPr>
                <w:sz w:val="24"/>
                <w:szCs w:val="20"/>
              </w:rPr>
              <w:t>г.Белово, пгт.Инской, ул.Ильича, д.32/2 (здание ОБК)</w:t>
            </w:r>
          </w:p>
          <w:p>
            <w:pPr>
              <w:pStyle w:val="Normal"/>
              <w:spacing w:before="0" w:after="0"/>
              <w:jc w:val="center"/>
              <w:rPr>
                <w:sz w:val="24"/>
                <w:szCs w:val="20"/>
              </w:rPr>
            </w:pPr>
            <w:r>
              <w:rPr>
                <w:sz w:val="24"/>
                <w:szCs w:val="20"/>
              </w:rPr>
            </w:r>
          </w:p>
          <w:p>
            <w:pPr>
              <w:pStyle w:val="Normal"/>
              <w:spacing w:before="0" w:after="0"/>
              <w:jc w:val="center"/>
              <w:rPr>
                <w:sz w:val="24"/>
                <w:szCs w:val="20"/>
              </w:rPr>
            </w:pPr>
            <w:r>
              <w:rPr>
                <w:sz w:val="24"/>
                <w:szCs w:val="20"/>
              </w:rPr>
              <w:t>Кемеровская область-Кузбасс,</w:t>
            </w:r>
          </w:p>
          <w:p>
            <w:pPr>
              <w:pStyle w:val="Normal"/>
              <w:spacing w:before="0" w:after="0"/>
              <w:jc w:val="center"/>
              <w:rPr>
                <w:sz w:val="24"/>
                <w:szCs w:val="20"/>
              </w:rPr>
            </w:pPr>
            <w:r>
              <w:rPr>
                <w:sz w:val="24"/>
                <w:szCs w:val="20"/>
              </w:rPr>
              <w:t>г.Белово, пгт.Инской, ул.Ильича, д.32/3 (здание тира стрелкового)</w:t>
            </w:r>
          </w:p>
          <w:p>
            <w:pPr>
              <w:pStyle w:val="Normal"/>
              <w:spacing w:before="0" w:after="0"/>
              <w:jc w:val="center"/>
              <w:rPr>
                <w:sz w:val="24"/>
                <w:szCs w:val="20"/>
              </w:rPr>
            </w:pPr>
            <w:r>
              <w:rPr>
                <w:sz w:val="24"/>
                <w:szCs w:val="20"/>
              </w:rPr>
            </w:r>
          </w:p>
          <w:p>
            <w:pPr>
              <w:pStyle w:val="Normal"/>
              <w:spacing w:before="0" w:after="0"/>
              <w:jc w:val="center"/>
              <w:rPr>
                <w:sz w:val="24"/>
                <w:szCs w:val="20"/>
              </w:rPr>
            </w:pPr>
            <w:r>
              <w:rPr>
                <w:sz w:val="24"/>
                <w:szCs w:val="20"/>
              </w:rPr>
              <w:t>Кемеровская область-Кузбасс,</w:t>
            </w:r>
            <w:r>
              <w:rPr/>
              <w:t xml:space="preserve"> </w:t>
            </w:r>
            <w:r>
              <w:rPr>
                <w:sz w:val="24"/>
                <w:szCs w:val="20"/>
              </w:rPr>
              <w:t>пгт.Инской, ул.Ильича, д.32/4 (УПМ по техническому обслуживанию и ремонту автомобилей и гараж)</w:t>
            </w:r>
          </w:p>
          <w:p>
            <w:pPr>
              <w:pStyle w:val="Normal"/>
              <w:spacing w:before="0" w:after="0"/>
              <w:jc w:val="center"/>
              <w:rPr>
                <w:sz w:val="24"/>
                <w:szCs w:val="20"/>
              </w:rPr>
            </w:pPr>
            <w:r>
              <w:rPr>
                <w:sz w:val="24"/>
                <w:szCs w:val="20"/>
              </w:rPr>
            </w:r>
          </w:p>
          <w:p>
            <w:pPr>
              <w:pStyle w:val="Normal"/>
              <w:spacing w:before="0" w:after="0"/>
              <w:jc w:val="center"/>
              <w:rPr>
                <w:sz w:val="24"/>
                <w:szCs w:val="20"/>
              </w:rPr>
            </w:pPr>
            <w:r>
              <w:rPr>
                <w:sz w:val="24"/>
                <w:szCs w:val="20"/>
              </w:rPr>
              <w:t>Кемеровская область-Кузбасс, г.Белово, пгт.Инской, ул.Приморская, д.44 (здание профилактория)</w:t>
            </w:r>
          </w:p>
        </w:tc>
        <w:tc>
          <w:tcPr>
            <w:tcW w:w="1022"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t>44</w:t>
            </w:r>
          </w:p>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t>45</w:t>
            </w:r>
          </w:p>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t>34</w:t>
            </w:r>
          </w:p>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t>39</w:t>
            </w:r>
          </w:p>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t>37</w:t>
            </w:r>
          </w:p>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t>44</w:t>
            </w:r>
          </w:p>
          <w:p>
            <w:pPr>
              <w:pStyle w:val="Normal"/>
              <w:spacing w:before="0" w:after="120"/>
              <w:jc w:val="center"/>
              <w:rPr>
                <w:color w:val="000000" w:themeColor="text1"/>
                <w:sz w:val="24"/>
              </w:rPr>
            </w:pPr>
            <w:r>
              <w:rPr>
                <w:color w:val="000000" w:themeColor="text1"/>
                <w:sz w:val="24"/>
              </w:rPr>
            </w:r>
          </w:p>
        </w:tc>
        <w:tc>
          <w:tcPr>
            <w:tcW w:w="1554"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t>326</w:t>
            </w:r>
          </w:p>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t>784</w:t>
            </w:r>
          </w:p>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t>180</w:t>
            </w:r>
          </w:p>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t>27</w:t>
            </w:r>
          </w:p>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t>95</w:t>
            </w:r>
          </w:p>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r>
          </w:p>
          <w:p>
            <w:pPr>
              <w:pStyle w:val="Normal"/>
              <w:spacing w:before="0" w:after="120"/>
              <w:jc w:val="center"/>
              <w:rPr>
                <w:color w:val="000000" w:themeColor="text1"/>
                <w:sz w:val="24"/>
              </w:rPr>
            </w:pPr>
            <w:r>
              <w:rPr>
                <w:color w:val="000000" w:themeColor="text1"/>
                <w:sz w:val="24"/>
              </w:rPr>
              <w:t>75</w:t>
            </w:r>
          </w:p>
        </w:tc>
        <w:tc>
          <w:tcPr>
            <w:tcW w:w="1984"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t>298</w:t>
            </w:r>
          </w:p>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t>717</w:t>
            </w:r>
          </w:p>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t>165</w:t>
            </w:r>
          </w:p>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t>25</w:t>
            </w:r>
          </w:p>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t>87</w:t>
            </w:r>
          </w:p>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r>
          </w:p>
          <w:p>
            <w:pPr>
              <w:pStyle w:val="Normal"/>
              <w:spacing w:before="0" w:after="120"/>
              <w:jc w:val="center"/>
              <w:rPr>
                <w:color w:val="000000" w:themeColor="text1"/>
                <w:sz w:val="24"/>
              </w:rPr>
            </w:pPr>
            <w:r>
              <w:rPr>
                <w:color w:val="000000" w:themeColor="text1"/>
                <w:sz w:val="24"/>
              </w:rPr>
              <w:t>75</w:t>
            </w:r>
          </w:p>
        </w:tc>
      </w:tr>
      <w:tr>
        <w:trPr>
          <w:trHeight w:val="70" w:hRule="atLeast"/>
        </w:trPr>
        <w:tc>
          <w:tcPr>
            <w:tcW w:w="49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0"/>
              <w:jc w:val="center"/>
              <w:rPr>
                <w:sz w:val="24"/>
                <w:szCs w:val="20"/>
              </w:rPr>
            </w:pPr>
            <w:r>
              <w:rPr>
                <w:sz w:val="24"/>
                <w:szCs w:val="20"/>
              </w:rPr>
              <w:t>ГПОУ «Беловский педагогический колледж»</w:t>
            </w:r>
          </w:p>
          <w:p>
            <w:pPr>
              <w:pStyle w:val="Normal"/>
              <w:spacing w:before="0" w:after="0"/>
              <w:jc w:val="center"/>
              <w:rPr>
                <w:sz w:val="24"/>
                <w:szCs w:val="20"/>
              </w:rPr>
            </w:pPr>
            <w:r>
              <w:rPr>
                <w:sz w:val="24"/>
                <w:szCs w:val="20"/>
              </w:rPr>
            </w:r>
          </w:p>
          <w:p>
            <w:pPr>
              <w:pStyle w:val="Normal"/>
              <w:spacing w:before="0" w:after="0"/>
              <w:jc w:val="center"/>
              <w:rPr>
                <w:sz w:val="24"/>
                <w:szCs w:val="20"/>
              </w:rPr>
            </w:pPr>
            <w:r>
              <w:rPr>
                <w:sz w:val="24"/>
                <w:szCs w:val="20"/>
              </w:rPr>
              <w:t>Кемеровская область-Кузбасс, г.Белово, ул.Советская, 30 (УК)</w:t>
            </w:r>
          </w:p>
          <w:p>
            <w:pPr>
              <w:pStyle w:val="Normal"/>
              <w:spacing w:before="0" w:after="0"/>
              <w:jc w:val="center"/>
              <w:rPr>
                <w:sz w:val="24"/>
                <w:szCs w:val="20"/>
              </w:rPr>
            </w:pPr>
            <w:r>
              <w:rPr>
                <w:sz w:val="24"/>
                <w:szCs w:val="20"/>
              </w:rPr>
            </w:r>
          </w:p>
          <w:p>
            <w:pPr>
              <w:pStyle w:val="Normal"/>
              <w:spacing w:before="0" w:after="0"/>
              <w:jc w:val="center"/>
              <w:rPr>
                <w:sz w:val="24"/>
                <w:szCs w:val="20"/>
              </w:rPr>
            </w:pPr>
            <w:r>
              <w:rPr>
                <w:sz w:val="24"/>
                <w:szCs w:val="20"/>
              </w:rPr>
              <w:t>Кемеровская область-Кузбасс, г.Белово, ул.Ленина, 42 (общежитие)</w:t>
            </w:r>
          </w:p>
          <w:p>
            <w:pPr>
              <w:pStyle w:val="Normal"/>
              <w:spacing w:before="0" w:after="0"/>
              <w:jc w:val="center"/>
              <w:rPr>
                <w:sz w:val="24"/>
                <w:szCs w:val="20"/>
              </w:rPr>
            </w:pPr>
            <w:r>
              <w:rPr>
                <w:sz w:val="24"/>
                <w:szCs w:val="20"/>
              </w:rPr>
            </w:r>
          </w:p>
          <w:p>
            <w:pPr>
              <w:pStyle w:val="Normal"/>
              <w:spacing w:before="0" w:after="0"/>
              <w:jc w:val="center"/>
              <w:rPr>
                <w:sz w:val="24"/>
                <w:szCs w:val="20"/>
              </w:rPr>
            </w:pPr>
            <w:r>
              <w:rPr>
                <w:sz w:val="24"/>
                <w:szCs w:val="20"/>
              </w:rPr>
              <w:t>Кемеровская область-Кузбасс, г.Белово, ул.Цимлянская, блок 21, стр.20 (гараж)</w:t>
            </w:r>
          </w:p>
        </w:tc>
        <w:tc>
          <w:tcPr>
            <w:tcW w:w="1022"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t>33</w:t>
            </w:r>
          </w:p>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t>40</w:t>
            </w:r>
          </w:p>
          <w:p>
            <w:pPr>
              <w:pStyle w:val="Normal"/>
              <w:jc w:val="center"/>
              <w:rPr>
                <w:color w:val="000000" w:themeColor="text1"/>
                <w:sz w:val="24"/>
              </w:rPr>
            </w:pPr>
            <w:r>
              <w:rPr>
                <w:color w:val="000000" w:themeColor="text1"/>
                <w:sz w:val="24"/>
              </w:rPr>
            </w:r>
          </w:p>
          <w:p>
            <w:pPr>
              <w:pStyle w:val="Normal"/>
              <w:spacing w:before="0" w:after="120"/>
              <w:jc w:val="center"/>
              <w:rPr>
                <w:color w:val="000000" w:themeColor="text1"/>
                <w:sz w:val="24"/>
              </w:rPr>
            </w:pPr>
            <w:r>
              <w:rPr>
                <w:color w:val="000000" w:themeColor="text1"/>
                <w:sz w:val="24"/>
              </w:rPr>
              <w:t>43</w:t>
            </w:r>
          </w:p>
        </w:tc>
        <w:tc>
          <w:tcPr>
            <w:tcW w:w="1554"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t>791</w:t>
            </w:r>
          </w:p>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t>183</w:t>
            </w:r>
          </w:p>
          <w:p>
            <w:pPr>
              <w:pStyle w:val="Normal"/>
              <w:jc w:val="center"/>
              <w:rPr>
                <w:color w:val="000000" w:themeColor="text1"/>
                <w:sz w:val="24"/>
              </w:rPr>
            </w:pPr>
            <w:r>
              <w:rPr>
                <w:color w:val="000000" w:themeColor="text1"/>
                <w:sz w:val="24"/>
              </w:rPr>
            </w:r>
          </w:p>
          <w:p>
            <w:pPr>
              <w:pStyle w:val="Normal"/>
              <w:spacing w:before="0" w:after="120"/>
              <w:jc w:val="center"/>
              <w:rPr>
                <w:color w:val="000000" w:themeColor="text1"/>
                <w:sz w:val="24"/>
              </w:rPr>
            </w:pPr>
            <w:r>
              <w:rPr>
                <w:color w:val="000000" w:themeColor="text1"/>
                <w:sz w:val="24"/>
              </w:rPr>
              <w:t>-</w:t>
            </w:r>
          </w:p>
        </w:tc>
        <w:tc>
          <w:tcPr>
            <w:tcW w:w="1984"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t>791</w:t>
            </w:r>
          </w:p>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t>183</w:t>
            </w:r>
          </w:p>
          <w:p>
            <w:pPr>
              <w:pStyle w:val="Normal"/>
              <w:jc w:val="center"/>
              <w:rPr>
                <w:color w:val="000000" w:themeColor="text1"/>
                <w:sz w:val="24"/>
              </w:rPr>
            </w:pPr>
            <w:r>
              <w:rPr>
                <w:color w:val="000000" w:themeColor="text1"/>
                <w:sz w:val="24"/>
              </w:rPr>
            </w:r>
          </w:p>
          <w:p>
            <w:pPr>
              <w:pStyle w:val="Normal"/>
              <w:spacing w:before="0" w:after="120"/>
              <w:jc w:val="center"/>
              <w:rPr>
                <w:color w:val="000000" w:themeColor="text1"/>
                <w:sz w:val="24"/>
              </w:rPr>
            </w:pPr>
            <w:r>
              <w:rPr>
                <w:color w:val="000000" w:themeColor="text1"/>
                <w:sz w:val="24"/>
              </w:rPr>
              <w:t>-</w:t>
            </w:r>
          </w:p>
        </w:tc>
      </w:tr>
    </w:tbl>
    <w:p>
      <w:pPr>
        <w:pStyle w:val="Normal"/>
        <w:ind w:firstLine="709"/>
        <w:rPr>
          <w:b/>
          <w:b/>
          <w:color w:val="000000" w:themeColor="text1"/>
        </w:rPr>
      </w:pPr>
      <w:r>
        <w:rPr>
          <w:b/>
          <w:color w:val="000000" w:themeColor="text1"/>
        </w:rPr>
      </w:r>
    </w:p>
    <w:p>
      <w:pPr>
        <w:pStyle w:val="Normal"/>
        <w:ind w:firstLine="709"/>
        <w:rPr>
          <w:b/>
          <w:b/>
          <w:color w:val="000000" w:themeColor="text1"/>
        </w:rPr>
      </w:pPr>
      <w:r>
        <w:rPr>
          <w:b/>
          <w:color w:val="000000" w:themeColor="text1"/>
        </w:rPr>
        <w:t>Система образовательных учреждений с круглосуточным пребыванием обучающихся</w:t>
      </w:r>
    </w:p>
    <w:p>
      <w:pPr>
        <w:pStyle w:val="164"/>
        <w:ind w:firstLine="567"/>
        <w:rPr>
          <w:sz w:val="28"/>
          <w:szCs w:val="28"/>
        </w:rPr>
      </w:pPr>
      <w:r>
        <w:rPr>
          <w:sz w:val="28"/>
          <w:szCs w:val="28"/>
        </w:rPr>
        <w:t>В Беловском городском округе по информации Министерства образования Кузбасса расположены специальные учебно-воспитательные учреждения для обучающихся с девиантным (общественно опасным) поведением, созданные в целях воспитания детей, формирования у них навыков самостоятельной жизни и всестороннего раскрытия творческих и интеллектуальных способностей.</w:t>
      </w:r>
    </w:p>
    <w:p>
      <w:pPr>
        <w:pStyle w:val="164"/>
        <w:ind w:firstLine="567"/>
        <w:rPr>
          <w:sz w:val="28"/>
          <w:szCs w:val="28"/>
        </w:rPr>
      </w:pPr>
      <w:r>
        <w:rPr>
          <w:sz w:val="28"/>
          <w:szCs w:val="28"/>
        </w:rPr>
        <w:t>Таблица 2.3.7.8</w:t>
      </w:r>
    </w:p>
    <w:tbl>
      <w:tblPr>
        <w:tblW w:w="9493" w:type="dxa"/>
        <w:jc w:val="center"/>
        <w:tblInd w:w="0" w:type="dxa"/>
        <w:tblCellMar>
          <w:top w:w="0" w:type="dxa"/>
          <w:left w:w="108" w:type="dxa"/>
          <w:bottom w:w="0" w:type="dxa"/>
          <w:right w:w="108" w:type="dxa"/>
        </w:tblCellMar>
        <w:tblLook w:firstRow="1" w:noVBand="1" w:lastRow="0" w:firstColumn="1" w:lastColumn="0" w:noHBand="0" w:val="04a0"/>
      </w:tblPr>
      <w:tblGrid>
        <w:gridCol w:w="4932"/>
        <w:gridCol w:w="1022"/>
        <w:gridCol w:w="1554"/>
        <w:gridCol w:w="1984"/>
      </w:tblGrid>
      <w:tr>
        <w:trPr>
          <w:tblHeader w:val="true"/>
        </w:trPr>
        <w:tc>
          <w:tcPr>
            <w:tcW w:w="4932"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t>Наименование/адрес</w:t>
            </w:r>
          </w:p>
          <w:p>
            <w:pPr>
              <w:pStyle w:val="Normal"/>
              <w:spacing w:before="0" w:after="120"/>
              <w:jc w:val="center"/>
              <w:rPr>
                <w:color w:val="000000" w:themeColor="text1"/>
                <w:sz w:val="24"/>
              </w:rPr>
            </w:pPr>
            <w:r>
              <w:rPr>
                <w:color w:val="000000" w:themeColor="text1"/>
                <w:sz w:val="24"/>
              </w:rPr>
            </w:r>
          </w:p>
        </w:tc>
        <w:tc>
          <w:tcPr>
            <w:tcW w:w="1022"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 износа</w:t>
            </w:r>
          </w:p>
        </w:tc>
        <w:tc>
          <w:tcPr>
            <w:tcW w:w="353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Емкость</w:t>
            </w:r>
          </w:p>
        </w:tc>
      </w:tr>
      <w:tr>
        <w:trPr>
          <w:tblHeader w:val="true"/>
          <w:trHeight w:val="921" w:hRule="atLeast"/>
        </w:trPr>
        <w:tc>
          <w:tcPr>
            <w:tcW w:w="4932"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r>
          </w:p>
        </w:tc>
        <w:tc>
          <w:tcPr>
            <w:tcW w:w="1022"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r>
          </w:p>
        </w:tc>
        <w:tc>
          <w:tcPr>
            <w:tcW w:w="15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проектная мощность (по докумен-там)</w:t>
            </w:r>
          </w:p>
        </w:tc>
        <w:tc>
          <w:tcPr>
            <w:tcW w:w="19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фактическое количество воспитанников (в т.ч., во вторую смену)</w:t>
            </w:r>
          </w:p>
        </w:tc>
      </w:tr>
      <w:tr>
        <w:trPr>
          <w:trHeight w:val="1575" w:hRule="atLeast"/>
        </w:trPr>
        <w:tc>
          <w:tcPr>
            <w:tcW w:w="49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164"/>
              <w:jc w:val="center"/>
              <w:rPr/>
            </w:pPr>
            <w:r>
              <w:rPr/>
              <w:t>Школа-интернат №15 города Белово</w:t>
            </w:r>
          </w:p>
          <w:p>
            <w:pPr>
              <w:pStyle w:val="164"/>
              <w:jc w:val="center"/>
              <w:rPr/>
            </w:pPr>
            <w:r>
              <w:rPr/>
              <w:t>Кемеровская область-Кузбасс, г.Белово, пгт.Новый Городок, ул.Киевская, 46</w:t>
            </w:r>
          </w:p>
        </w:tc>
        <w:tc>
          <w:tcPr>
            <w:tcW w:w="1022"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t>35</w:t>
            </w:r>
          </w:p>
          <w:p>
            <w:pPr>
              <w:pStyle w:val="Normal"/>
              <w:jc w:val="center"/>
              <w:rPr>
                <w:color w:val="000000" w:themeColor="text1"/>
                <w:sz w:val="24"/>
              </w:rPr>
            </w:pPr>
            <w:r>
              <w:rPr>
                <w:color w:val="000000" w:themeColor="text1"/>
                <w:sz w:val="24"/>
              </w:rPr>
            </w:r>
          </w:p>
          <w:p>
            <w:pPr>
              <w:pStyle w:val="Normal"/>
              <w:spacing w:before="0" w:after="120"/>
              <w:jc w:val="center"/>
              <w:rPr>
                <w:color w:val="000000" w:themeColor="text1"/>
                <w:sz w:val="24"/>
              </w:rPr>
            </w:pPr>
            <w:r>
              <w:rPr>
                <w:color w:val="000000" w:themeColor="text1"/>
                <w:sz w:val="24"/>
              </w:rPr>
            </w:r>
          </w:p>
        </w:tc>
        <w:tc>
          <w:tcPr>
            <w:tcW w:w="1554"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t>175</w:t>
            </w:r>
          </w:p>
          <w:p>
            <w:pPr>
              <w:pStyle w:val="Normal"/>
              <w:jc w:val="center"/>
              <w:rPr>
                <w:color w:val="000000" w:themeColor="text1"/>
                <w:sz w:val="24"/>
              </w:rPr>
            </w:pPr>
            <w:r>
              <w:rPr>
                <w:color w:val="000000" w:themeColor="text1"/>
                <w:sz w:val="24"/>
              </w:rPr>
            </w:r>
          </w:p>
          <w:p>
            <w:pPr>
              <w:pStyle w:val="Normal"/>
              <w:spacing w:before="0" w:after="120"/>
              <w:jc w:val="center"/>
              <w:rPr>
                <w:color w:val="000000" w:themeColor="text1"/>
                <w:sz w:val="24"/>
              </w:rPr>
            </w:pPr>
            <w:r>
              <w:rPr>
                <w:color w:val="000000" w:themeColor="text1"/>
                <w:sz w:val="24"/>
              </w:rPr>
            </w:r>
          </w:p>
        </w:tc>
        <w:tc>
          <w:tcPr>
            <w:tcW w:w="1984"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r>
          </w:p>
          <w:p>
            <w:pPr>
              <w:pStyle w:val="Normal"/>
              <w:spacing w:before="0" w:after="120"/>
              <w:jc w:val="center"/>
              <w:rPr>
                <w:color w:val="000000" w:themeColor="text1"/>
                <w:sz w:val="24"/>
              </w:rPr>
            </w:pPr>
            <w:r>
              <w:rPr>
                <w:color w:val="000000" w:themeColor="text1"/>
                <w:sz w:val="24"/>
              </w:rPr>
              <w:t>229</w:t>
            </w:r>
          </w:p>
        </w:tc>
      </w:tr>
      <w:tr>
        <w:trPr>
          <w:trHeight w:val="1206" w:hRule="atLeast"/>
        </w:trPr>
        <w:tc>
          <w:tcPr>
            <w:tcW w:w="49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0"/>
              <w:jc w:val="center"/>
              <w:rPr>
                <w:sz w:val="24"/>
                <w:szCs w:val="20"/>
              </w:rPr>
            </w:pPr>
            <w:r>
              <w:rPr>
                <w:sz w:val="24"/>
                <w:szCs w:val="20"/>
              </w:rPr>
              <w:t>Школа-интернат №36 города Белово здание спортзала</w:t>
            </w:r>
          </w:p>
          <w:p>
            <w:pPr>
              <w:pStyle w:val="Normal"/>
              <w:spacing w:before="0" w:after="0"/>
              <w:jc w:val="center"/>
              <w:rPr>
                <w:sz w:val="24"/>
                <w:szCs w:val="20"/>
              </w:rPr>
            </w:pPr>
            <w:r>
              <w:rPr>
                <w:sz w:val="24"/>
                <w:szCs w:val="20"/>
              </w:rPr>
              <w:t>Кемеровская область-Кузбасс, г.Белово, пгт.Грамотеино, ул.Профсоюзная , 3</w:t>
            </w:r>
          </w:p>
        </w:tc>
        <w:tc>
          <w:tcPr>
            <w:tcW w:w="1022"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color w:val="000000" w:themeColor="text1"/>
                <w:sz w:val="24"/>
              </w:rPr>
            </w:pPr>
            <w:r>
              <w:rPr>
                <w:color w:val="000000" w:themeColor="text1"/>
                <w:sz w:val="24"/>
              </w:rPr>
            </w:r>
          </w:p>
          <w:p>
            <w:pPr>
              <w:pStyle w:val="Normal"/>
              <w:jc w:val="center"/>
              <w:rPr>
                <w:color w:val="000000" w:themeColor="text1"/>
                <w:sz w:val="24"/>
              </w:rPr>
            </w:pPr>
            <w:r>
              <w:rPr>
                <w:color w:val="000000" w:themeColor="text1"/>
                <w:sz w:val="24"/>
              </w:rPr>
              <w:t>35</w:t>
            </w:r>
          </w:p>
          <w:p>
            <w:pPr>
              <w:pStyle w:val="Normal"/>
              <w:spacing w:before="0" w:after="120"/>
              <w:jc w:val="center"/>
              <w:rPr>
                <w:color w:val="000000" w:themeColor="text1"/>
                <w:sz w:val="24"/>
              </w:rPr>
            </w:pPr>
            <w:r>
              <w:rPr>
                <w:color w:val="000000" w:themeColor="text1"/>
                <w:sz w:val="24"/>
              </w:rPr>
            </w:r>
          </w:p>
        </w:tc>
        <w:tc>
          <w:tcPr>
            <w:tcW w:w="1554"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color w:val="000000" w:themeColor="text1"/>
                <w:sz w:val="24"/>
              </w:rPr>
            </w:pPr>
            <w:r>
              <w:rPr>
                <w:color w:val="000000" w:themeColor="text1"/>
                <w:sz w:val="24"/>
              </w:rPr>
            </w:r>
          </w:p>
          <w:p>
            <w:pPr>
              <w:pStyle w:val="Normal"/>
              <w:spacing w:before="0" w:after="120"/>
              <w:jc w:val="center"/>
              <w:rPr>
                <w:color w:val="000000" w:themeColor="text1"/>
                <w:sz w:val="24"/>
              </w:rPr>
            </w:pPr>
            <w:r>
              <w:rPr>
                <w:color w:val="000000" w:themeColor="text1"/>
                <w:sz w:val="24"/>
              </w:rPr>
              <w:t>25</w:t>
            </w:r>
          </w:p>
        </w:tc>
        <w:tc>
          <w:tcPr>
            <w:tcW w:w="198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r>
          </w:p>
        </w:tc>
      </w:tr>
      <w:tr>
        <w:trPr>
          <w:trHeight w:val="1665" w:hRule="atLeast"/>
        </w:trPr>
        <w:tc>
          <w:tcPr>
            <w:tcW w:w="49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0"/>
              <w:jc w:val="center"/>
              <w:rPr>
                <w:sz w:val="24"/>
                <w:szCs w:val="20"/>
              </w:rPr>
            </w:pPr>
            <w:r>
              <w:rPr>
                <w:sz w:val="24"/>
                <w:szCs w:val="20"/>
              </w:rPr>
              <w:t>Школа-интернат №36 города Белово здание школы</w:t>
            </w:r>
          </w:p>
          <w:p>
            <w:pPr>
              <w:pStyle w:val="Normal"/>
              <w:spacing w:before="0" w:after="0"/>
              <w:jc w:val="center"/>
              <w:rPr>
                <w:sz w:val="24"/>
                <w:szCs w:val="20"/>
              </w:rPr>
            </w:pPr>
            <w:r>
              <w:rPr>
                <w:sz w:val="24"/>
                <w:szCs w:val="20"/>
              </w:rPr>
              <w:t>Кемеровская область-Кузбасс, г.Белово, пгт.Грамотеино, ул.Колмогоровская, 7</w:t>
            </w:r>
          </w:p>
        </w:tc>
        <w:tc>
          <w:tcPr>
            <w:tcW w:w="1022"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color w:val="000000" w:themeColor="text1"/>
                <w:sz w:val="24"/>
              </w:rPr>
            </w:pPr>
            <w:r>
              <w:rPr>
                <w:color w:val="000000" w:themeColor="text1"/>
                <w:sz w:val="24"/>
              </w:rPr>
            </w:r>
          </w:p>
          <w:p>
            <w:pPr>
              <w:pStyle w:val="Normal"/>
              <w:spacing w:before="0" w:after="120"/>
              <w:jc w:val="center"/>
              <w:rPr>
                <w:color w:val="000000" w:themeColor="text1"/>
                <w:sz w:val="24"/>
              </w:rPr>
            </w:pPr>
            <w:r>
              <w:rPr>
                <w:color w:val="000000" w:themeColor="text1"/>
                <w:sz w:val="24"/>
              </w:rPr>
              <w:t>35</w:t>
            </w:r>
          </w:p>
        </w:tc>
        <w:tc>
          <w:tcPr>
            <w:tcW w:w="1554"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color w:val="000000" w:themeColor="text1"/>
                <w:sz w:val="24"/>
              </w:rPr>
            </w:pPr>
            <w:r>
              <w:rPr>
                <w:color w:val="000000" w:themeColor="text1"/>
                <w:sz w:val="24"/>
              </w:rPr>
            </w:r>
          </w:p>
          <w:p>
            <w:pPr>
              <w:pStyle w:val="Normal"/>
              <w:spacing w:before="0" w:after="120"/>
              <w:jc w:val="center"/>
              <w:rPr>
                <w:color w:val="000000" w:themeColor="text1"/>
                <w:sz w:val="24"/>
              </w:rPr>
            </w:pPr>
            <w:r>
              <w:rPr>
                <w:color w:val="000000" w:themeColor="text1"/>
                <w:sz w:val="24"/>
              </w:rPr>
              <w:t>185</w:t>
            </w:r>
          </w:p>
        </w:tc>
        <w:tc>
          <w:tcPr>
            <w:tcW w:w="1984"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color w:val="000000" w:themeColor="text1"/>
                <w:sz w:val="24"/>
              </w:rPr>
            </w:pPr>
            <w:r>
              <w:rPr>
                <w:color w:val="000000" w:themeColor="text1"/>
                <w:sz w:val="24"/>
              </w:rPr>
            </w:r>
          </w:p>
          <w:p>
            <w:pPr>
              <w:pStyle w:val="Normal"/>
              <w:spacing w:before="0" w:after="120"/>
              <w:jc w:val="center"/>
              <w:rPr>
                <w:color w:val="000000" w:themeColor="text1"/>
                <w:sz w:val="24"/>
              </w:rPr>
            </w:pPr>
            <w:r>
              <w:rPr>
                <w:color w:val="000000" w:themeColor="text1"/>
                <w:sz w:val="24"/>
              </w:rPr>
              <w:t>245</w:t>
            </w:r>
          </w:p>
        </w:tc>
      </w:tr>
      <w:tr>
        <w:trPr>
          <w:trHeight w:val="1334" w:hRule="atLeast"/>
        </w:trPr>
        <w:tc>
          <w:tcPr>
            <w:tcW w:w="49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164"/>
              <w:jc w:val="center"/>
              <w:rPr/>
            </w:pPr>
            <w:r>
              <w:rPr/>
              <w:t>Детский дом "Надежда" города Белово</w:t>
            </w:r>
          </w:p>
          <w:p>
            <w:pPr>
              <w:pStyle w:val="164"/>
              <w:jc w:val="center"/>
              <w:rPr/>
            </w:pPr>
            <w:r>
              <w:rPr/>
              <w:t>Кемеровская область-Кузбасс, г.Белово, пгт.Новый Городок, ул.Киевская, 38</w:t>
            </w:r>
          </w:p>
        </w:tc>
        <w:tc>
          <w:tcPr>
            <w:tcW w:w="1022"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color w:val="000000" w:themeColor="text1"/>
                <w:sz w:val="24"/>
              </w:rPr>
            </w:pPr>
            <w:r>
              <w:rPr>
                <w:color w:val="000000" w:themeColor="text1"/>
                <w:sz w:val="24"/>
              </w:rPr>
            </w:r>
          </w:p>
          <w:p>
            <w:pPr>
              <w:pStyle w:val="Normal"/>
              <w:spacing w:before="0" w:after="120"/>
              <w:jc w:val="center"/>
              <w:rPr>
                <w:color w:val="000000" w:themeColor="text1"/>
                <w:sz w:val="24"/>
              </w:rPr>
            </w:pPr>
            <w:r>
              <w:rPr>
                <w:color w:val="000000" w:themeColor="text1"/>
                <w:sz w:val="24"/>
              </w:rPr>
              <w:t>10</w:t>
            </w:r>
          </w:p>
        </w:tc>
        <w:tc>
          <w:tcPr>
            <w:tcW w:w="1554"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color w:val="000000" w:themeColor="text1"/>
                <w:sz w:val="24"/>
              </w:rPr>
            </w:pPr>
            <w:r>
              <w:rPr>
                <w:color w:val="000000" w:themeColor="text1"/>
                <w:sz w:val="24"/>
              </w:rPr>
            </w:r>
          </w:p>
          <w:p>
            <w:pPr>
              <w:pStyle w:val="Normal"/>
              <w:spacing w:before="0" w:after="120"/>
              <w:jc w:val="center"/>
              <w:rPr>
                <w:color w:val="000000" w:themeColor="text1"/>
                <w:sz w:val="24"/>
              </w:rPr>
            </w:pPr>
            <w:r>
              <w:rPr>
                <w:color w:val="000000" w:themeColor="text1"/>
                <w:sz w:val="24"/>
              </w:rPr>
              <w:t>64</w:t>
            </w:r>
          </w:p>
        </w:tc>
        <w:tc>
          <w:tcPr>
            <w:tcW w:w="1984"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color w:val="000000" w:themeColor="text1"/>
                <w:sz w:val="24"/>
              </w:rPr>
            </w:pPr>
            <w:r>
              <w:rPr>
                <w:color w:val="000000" w:themeColor="text1"/>
                <w:sz w:val="24"/>
              </w:rPr>
            </w:r>
          </w:p>
          <w:p>
            <w:pPr>
              <w:pStyle w:val="Normal"/>
              <w:spacing w:before="0" w:after="120"/>
              <w:jc w:val="center"/>
              <w:rPr>
                <w:color w:val="000000" w:themeColor="text1"/>
                <w:sz w:val="24"/>
              </w:rPr>
            </w:pPr>
            <w:r>
              <w:rPr>
                <w:color w:val="000000" w:themeColor="text1"/>
                <w:sz w:val="24"/>
              </w:rPr>
              <w:t>51</w:t>
            </w:r>
          </w:p>
        </w:tc>
      </w:tr>
    </w:tbl>
    <w:p>
      <w:pPr>
        <w:pStyle w:val="Normal"/>
        <w:ind w:firstLine="709"/>
        <w:rPr>
          <w:b/>
          <w:b/>
          <w:color w:val="000000" w:themeColor="text1"/>
        </w:rPr>
      </w:pPr>
      <w:r>
        <w:rPr>
          <w:b/>
          <w:color w:val="000000" w:themeColor="text1"/>
        </w:rPr>
        <w:t>Система профессионального и высшего образования, научная деятельность</w:t>
      </w:r>
    </w:p>
    <w:p>
      <w:pPr>
        <w:pStyle w:val="Normal"/>
        <w:ind w:firstLine="709"/>
        <w:rPr/>
      </w:pPr>
      <w:r>
        <w:rPr>
          <w:color w:val="000000" w:themeColor="text1"/>
        </w:rPr>
        <w:t>В Беловском городском округе Кемеровской области расположены образовательные учреждения в сфере профессионального высшего образования. Таблица 2.3.7.9</w:t>
      </w:r>
    </w:p>
    <w:tbl>
      <w:tblPr>
        <w:tblStyle w:val="afffffffffffb"/>
        <w:tblW w:w="9344" w:type="dxa"/>
        <w:jc w:val="left"/>
        <w:tblInd w:w="0" w:type="dxa"/>
        <w:tblCellMar>
          <w:top w:w="0" w:type="dxa"/>
          <w:left w:w="108" w:type="dxa"/>
          <w:bottom w:w="0" w:type="dxa"/>
          <w:right w:w="108" w:type="dxa"/>
        </w:tblCellMar>
        <w:tblLook w:firstRow="1" w:noVBand="1" w:lastRow="0" w:firstColumn="1" w:lastColumn="0" w:noHBand="0" w:val="04a0"/>
      </w:tblPr>
      <w:tblGrid>
        <w:gridCol w:w="561"/>
        <w:gridCol w:w="4111"/>
        <w:gridCol w:w="2336"/>
        <w:gridCol w:w="2335"/>
      </w:tblGrid>
      <w:tr>
        <w:trPr>
          <w:tblHeader w:val="true"/>
        </w:trPr>
        <w:tc>
          <w:tcPr>
            <w:tcW w:w="561"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 xml:space="preserve">№ </w:t>
            </w:r>
          </w:p>
          <w:p>
            <w:pPr>
              <w:pStyle w:val="Normal"/>
              <w:spacing w:before="0" w:after="0"/>
              <w:jc w:val="center"/>
              <w:rPr>
                <w:color w:val="000000" w:themeColor="text1"/>
                <w:sz w:val="24"/>
              </w:rPr>
            </w:pPr>
            <w:r>
              <w:rPr>
                <w:rFonts w:eastAsia="Calibri" w:ascii="Calibri" w:hAnsi="Calibri"/>
                <w:color w:val="000000" w:themeColor="text1"/>
                <w:sz w:val="24"/>
                <w:szCs w:val="20"/>
                <w:lang w:eastAsia="ru-RU"/>
              </w:rPr>
              <w:t>п/п</w:t>
            </w:r>
          </w:p>
        </w:tc>
        <w:tc>
          <w:tcPr>
            <w:tcW w:w="4111"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Наименование/адрес</w:t>
            </w:r>
          </w:p>
        </w:tc>
        <w:tc>
          <w:tcPr>
            <w:tcW w:w="2336" w:type="dxa"/>
            <w:tcBorders/>
            <w:shd w:color="auto" w:fill="auto" w:val="clear"/>
          </w:tcPr>
          <w:p>
            <w:pPr>
              <w:pStyle w:val="Normal"/>
              <w:spacing w:before="0" w:after="0"/>
              <w:jc w:val="center"/>
              <w:rPr>
                <w:color w:val="000000" w:themeColor="text1"/>
                <w:sz w:val="24"/>
              </w:rPr>
            </w:pPr>
            <w:r>
              <w:rPr>
                <w:rFonts w:eastAsia="Calibri" w:ascii="Calibri" w:hAnsi="Calibri"/>
                <w:sz w:val="24"/>
                <w:szCs w:val="20"/>
                <w:lang w:eastAsia="ru-RU"/>
              </w:rPr>
              <w:t>проектная мощность (по документам)</w:t>
            </w:r>
          </w:p>
        </w:tc>
        <w:tc>
          <w:tcPr>
            <w:tcW w:w="2335" w:type="dxa"/>
            <w:tcBorders/>
            <w:shd w:color="auto" w:fill="auto" w:val="clear"/>
          </w:tcPr>
          <w:p>
            <w:pPr>
              <w:pStyle w:val="Normal"/>
              <w:spacing w:before="0" w:after="0"/>
              <w:jc w:val="center"/>
              <w:rPr>
                <w:color w:val="000000" w:themeColor="text1"/>
                <w:sz w:val="24"/>
              </w:rPr>
            </w:pPr>
            <w:r>
              <w:rPr>
                <w:rFonts w:eastAsia="Calibri" w:ascii="Calibri" w:hAnsi="Calibri"/>
                <w:sz w:val="24"/>
                <w:szCs w:val="20"/>
                <w:lang w:eastAsia="ru-RU"/>
              </w:rPr>
              <w:t xml:space="preserve">фактическое количество учащихся </w:t>
            </w:r>
          </w:p>
        </w:tc>
      </w:tr>
      <w:tr>
        <w:trPr/>
        <w:tc>
          <w:tcPr>
            <w:tcW w:w="561"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1.</w:t>
            </w:r>
          </w:p>
        </w:tc>
        <w:tc>
          <w:tcPr>
            <w:tcW w:w="4111" w:type="dxa"/>
            <w:tcBorders/>
            <w:shd w:color="auto" w:fill="auto" w:val="clear"/>
          </w:tcPr>
          <w:p>
            <w:pPr>
              <w:pStyle w:val="164"/>
              <w:jc w:val="center"/>
              <w:rPr>
                <w:rFonts w:ascii="Calibri" w:hAnsi="Calibri" w:eastAsia="Calibri"/>
              </w:rPr>
            </w:pPr>
            <w:r>
              <w:rPr>
                <w:rFonts w:eastAsia="Calibri" w:ascii="Calibri" w:hAnsi="Calibri"/>
                <w:szCs w:val="20"/>
                <w:lang w:eastAsia="ru-RU"/>
              </w:rPr>
              <w:t>Беловский институт (филиал) Федерального государственного бюджетного образовательного учреждения высшего профессионального образования «Кемеровский государственный университет» (БИФ ФГБОУ ВПО "КемГУ")</w:t>
            </w:r>
          </w:p>
          <w:p>
            <w:pPr>
              <w:pStyle w:val="164"/>
              <w:jc w:val="center"/>
              <w:rPr>
                <w:rFonts w:ascii="Calibri" w:hAnsi="Calibri" w:eastAsia="Calibri"/>
              </w:rPr>
            </w:pPr>
            <w:r>
              <w:rPr>
                <w:rFonts w:eastAsia="Calibri" w:ascii="Calibri" w:hAnsi="Calibri"/>
                <w:szCs w:val="20"/>
                <w:lang w:eastAsia="ru-RU"/>
              </w:rPr>
              <w:t>Кемеровская область-Кузбасс, г.Белово, ул.Советская, 41</w:t>
            </w:r>
          </w:p>
        </w:tc>
        <w:tc>
          <w:tcPr>
            <w:tcW w:w="2336"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2 000</w:t>
            </w:r>
          </w:p>
        </w:tc>
        <w:tc>
          <w:tcPr>
            <w:tcW w:w="2335"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2 000</w:t>
            </w:r>
          </w:p>
        </w:tc>
      </w:tr>
      <w:tr>
        <w:trPr/>
        <w:tc>
          <w:tcPr>
            <w:tcW w:w="561"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2.</w:t>
            </w:r>
          </w:p>
        </w:tc>
        <w:tc>
          <w:tcPr>
            <w:tcW w:w="4111" w:type="dxa"/>
            <w:tcBorders/>
            <w:shd w:color="auto" w:fill="auto" w:val="clear"/>
          </w:tcPr>
          <w:p>
            <w:pPr>
              <w:pStyle w:val="164"/>
              <w:jc w:val="center"/>
              <w:rPr>
                <w:rFonts w:ascii="Calibri" w:hAnsi="Calibri" w:eastAsia="Calibri"/>
              </w:rPr>
            </w:pPr>
            <w:r>
              <w:rPr>
                <w:rFonts w:eastAsia="Calibri" w:ascii="Calibri" w:hAnsi="Calibri"/>
                <w:szCs w:val="20"/>
                <w:lang w:eastAsia="ru-RU"/>
              </w:rPr>
              <w:t>Сибирский государственный университет путей сообщения, филиал в г.Белово</w:t>
            </w:r>
          </w:p>
          <w:p>
            <w:pPr>
              <w:pStyle w:val="164"/>
              <w:jc w:val="center"/>
              <w:rPr>
                <w:rFonts w:ascii="Calibri" w:hAnsi="Calibri" w:eastAsia="Calibri"/>
              </w:rPr>
            </w:pPr>
            <w:r>
              <w:rPr>
                <w:rFonts w:eastAsia="Calibri" w:ascii="Calibri" w:hAnsi="Calibri"/>
                <w:szCs w:val="20"/>
                <w:lang w:eastAsia="ru-RU"/>
              </w:rPr>
              <w:t>Кемеровская область-Кузбасс, г.Белово, ул.Ленина, 67а</w:t>
            </w:r>
          </w:p>
        </w:tc>
        <w:tc>
          <w:tcPr>
            <w:tcW w:w="2336"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270</w:t>
            </w:r>
          </w:p>
        </w:tc>
        <w:tc>
          <w:tcPr>
            <w:tcW w:w="2335"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269</w:t>
            </w:r>
          </w:p>
        </w:tc>
      </w:tr>
      <w:tr>
        <w:trPr/>
        <w:tc>
          <w:tcPr>
            <w:tcW w:w="561"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3.</w:t>
            </w:r>
          </w:p>
        </w:tc>
        <w:tc>
          <w:tcPr>
            <w:tcW w:w="4111" w:type="dxa"/>
            <w:tcBorders/>
            <w:shd w:color="auto" w:fill="auto" w:val="clear"/>
          </w:tcPr>
          <w:p>
            <w:pPr>
              <w:pStyle w:val="164"/>
              <w:jc w:val="center"/>
              <w:rPr>
                <w:rFonts w:ascii="Calibri" w:hAnsi="Calibri" w:eastAsia="Calibri"/>
              </w:rPr>
            </w:pPr>
            <w:r>
              <w:rPr>
                <w:rFonts w:eastAsia="Calibri" w:ascii="Calibri" w:hAnsi="Calibri"/>
                <w:szCs w:val="20"/>
                <w:lang w:eastAsia="ru-RU"/>
              </w:rPr>
              <w:t>Филиал федерального государственного бюджетного образовательного учреждения высшего профессионального образования «Кузбасский государственный технический университет им.Т.Ф.Горбачева» в г.Белово (ФГБОУ ВПО "КузГТУ имени Т.Ф.Горбачева")</w:t>
            </w:r>
          </w:p>
          <w:p>
            <w:pPr>
              <w:pStyle w:val="164"/>
              <w:jc w:val="center"/>
              <w:rPr>
                <w:rFonts w:ascii="Calibri" w:hAnsi="Calibri" w:eastAsia="Calibri"/>
              </w:rPr>
            </w:pPr>
            <w:r>
              <w:rPr>
                <w:rFonts w:eastAsia="Calibri" w:ascii="Calibri" w:hAnsi="Calibri"/>
                <w:szCs w:val="20"/>
                <w:lang w:eastAsia="ru-RU"/>
              </w:rPr>
              <w:t>Кемеровская область-Кузбасс, г.Белово, пгт.Инской, ул.Ильича, д.32а</w:t>
            </w:r>
          </w:p>
        </w:tc>
        <w:tc>
          <w:tcPr>
            <w:tcW w:w="2336"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2 000</w:t>
            </w:r>
          </w:p>
        </w:tc>
        <w:tc>
          <w:tcPr>
            <w:tcW w:w="2335"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800</w:t>
            </w:r>
          </w:p>
        </w:tc>
      </w:tr>
    </w:tbl>
    <w:p>
      <w:pPr>
        <w:pStyle w:val="Normal"/>
        <w:ind w:firstLine="709"/>
        <w:rPr>
          <w:b/>
          <w:b/>
          <w:color w:val="000000" w:themeColor="text1"/>
        </w:rPr>
      </w:pPr>
      <w:r>
        <w:rPr>
          <w:b/>
          <w:color w:val="000000" w:themeColor="text1"/>
        </w:rPr>
      </w:r>
    </w:p>
    <w:p>
      <w:pPr>
        <w:pStyle w:val="Normal"/>
        <w:ind w:firstLine="709"/>
        <w:rPr>
          <w:b/>
          <w:b/>
          <w:color w:val="000000" w:themeColor="text1"/>
        </w:rPr>
      </w:pPr>
      <w:r>
        <w:rPr>
          <w:b/>
          <w:color w:val="000000" w:themeColor="text1"/>
        </w:rPr>
        <w:t>Здравоохранение</w:t>
      </w:r>
    </w:p>
    <w:p>
      <w:pPr>
        <w:pStyle w:val="Normal"/>
        <w:ind w:firstLine="709"/>
        <w:rPr>
          <w:color w:val="000000" w:themeColor="text1"/>
        </w:rPr>
      </w:pPr>
      <w:r>
        <w:rPr>
          <w:color w:val="000000" w:themeColor="text1"/>
        </w:rPr>
        <w:t xml:space="preserve">Главной целью развития системы здравоохранения является улучшение состояния здоровья населения на основе формирования здорового образа жизни, за счет повышения структурной эффективности, повышения доступности и улучшения качества медицинской помощи населению Беловского городского округа. Объекты здравоохранения относятся к объектам регионального значения. </w:t>
      </w:r>
    </w:p>
    <w:p>
      <w:pPr>
        <w:pStyle w:val="Normal"/>
        <w:ind w:firstLine="709"/>
        <w:rPr>
          <w:color w:val="000000" w:themeColor="text1"/>
        </w:rPr>
      </w:pPr>
      <w:r>
        <w:rPr>
          <w:color w:val="000000" w:themeColor="text1"/>
        </w:rPr>
        <w:t>Согласно сведениям министерства здравоохранения Кузбасса, на территории Беловского городского округа имеются следующие учреждения в сфере здравоохранения. Таблица 2.3.7.10</w:t>
      </w:r>
    </w:p>
    <w:tbl>
      <w:tblPr>
        <w:tblStyle w:val="afffffffffffb"/>
        <w:tblW w:w="9344" w:type="dxa"/>
        <w:jc w:val="left"/>
        <w:tblInd w:w="0" w:type="dxa"/>
        <w:tblCellMar>
          <w:top w:w="0" w:type="dxa"/>
          <w:left w:w="108" w:type="dxa"/>
          <w:bottom w:w="0" w:type="dxa"/>
          <w:right w:w="108" w:type="dxa"/>
        </w:tblCellMar>
        <w:tblLook w:firstRow="1" w:noVBand="1" w:lastRow="0" w:firstColumn="1" w:lastColumn="0" w:noHBand="0" w:val="04a0"/>
      </w:tblPr>
      <w:tblGrid>
        <w:gridCol w:w="4672"/>
        <w:gridCol w:w="4671"/>
      </w:tblGrid>
      <w:tr>
        <w:trPr>
          <w:tblHeader w:val="true"/>
        </w:trPr>
        <w:tc>
          <w:tcPr>
            <w:tcW w:w="4672" w:type="dxa"/>
            <w:tcBorders/>
            <w:shd w:color="auto" w:fill="auto" w:val="clear"/>
          </w:tcPr>
          <w:p>
            <w:pPr>
              <w:pStyle w:val="Normal"/>
              <w:spacing w:before="0" w:after="0"/>
              <w:jc w:val="center"/>
              <w:rPr>
                <w:color w:val="000000" w:themeColor="text1"/>
                <w:sz w:val="24"/>
              </w:rPr>
            </w:pPr>
            <w:r>
              <w:rPr>
                <w:rFonts w:eastAsia="Calibri" w:ascii="Calibri" w:hAnsi="Calibri"/>
                <w:bCs/>
                <w:iCs/>
                <w:color w:val="000000"/>
                <w:sz w:val="24"/>
                <w:szCs w:val="20"/>
                <w:lang w:eastAsia="ru-RU"/>
              </w:rPr>
              <w:t>Наименование юридического лица</w:t>
            </w:r>
          </w:p>
        </w:tc>
        <w:tc>
          <w:tcPr>
            <w:tcW w:w="4671"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Адрес места нахождения</w:t>
            </w:r>
          </w:p>
        </w:tc>
      </w:tr>
      <w:tr>
        <w:trPr/>
        <w:tc>
          <w:tcPr>
            <w:tcW w:w="467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ГАУЗ Беловская стоматологическая поликлиника</w:t>
            </w:r>
          </w:p>
        </w:tc>
        <w:tc>
          <w:tcPr>
            <w:tcW w:w="4671"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Кемеровская область-Кузбасс, г.Белово, ул.Советская, д.69</w:t>
            </w:r>
          </w:p>
        </w:tc>
      </w:tr>
      <w:tr>
        <w:trPr/>
        <w:tc>
          <w:tcPr>
            <w:tcW w:w="4672" w:type="dxa"/>
            <w:tcBorders/>
            <w:shd w:color="auto" w:fill="auto" w:val="clear"/>
          </w:tcPr>
          <w:p>
            <w:pPr>
              <w:pStyle w:val="Normal"/>
              <w:spacing w:before="0" w:after="0"/>
              <w:jc w:val="center"/>
              <w:rPr>
                <w:color w:val="000000" w:themeColor="text1"/>
              </w:rPr>
            </w:pPr>
            <w:r>
              <w:rPr>
                <w:rFonts w:eastAsia="Calibri" w:ascii="Calibri" w:hAnsi="Calibri"/>
                <w:sz w:val="24"/>
                <w:szCs w:val="20"/>
                <w:lang w:eastAsia="ru-RU"/>
              </w:rPr>
              <w:t>ГБУЗ Беловская городская многопрофильная больница</w:t>
            </w:r>
          </w:p>
        </w:tc>
        <w:tc>
          <w:tcPr>
            <w:tcW w:w="4671" w:type="dxa"/>
            <w:tcBorders/>
            <w:shd w:color="auto" w:fill="auto" w:val="clear"/>
          </w:tcPr>
          <w:p>
            <w:pPr>
              <w:pStyle w:val="Normal"/>
              <w:spacing w:before="0" w:after="0"/>
              <w:jc w:val="center"/>
              <w:rPr>
                <w:color w:val="000000" w:themeColor="text1"/>
              </w:rPr>
            </w:pPr>
            <w:r>
              <w:rPr>
                <w:rFonts w:eastAsia="Calibri" w:ascii="Calibri" w:hAnsi="Calibri"/>
                <w:color w:val="000000" w:themeColor="text1"/>
                <w:sz w:val="24"/>
                <w:szCs w:val="20"/>
                <w:lang w:eastAsia="ru-RU"/>
              </w:rPr>
              <w:t>Кемеровская область-Кузбасс, г.Белово, ул.Чкалова, д.16</w:t>
            </w:r>
          </w:p>
        </w:tc>
      </w:tr>
      <w:tr>
        <w:trPr/>
        <w:tc>
          <w:tcPr>
            <w:tcW w:w="467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ГБУЗ Беловская станция скорой медицинской помощи</w:t>
            </w:r>
          </w:p>
        </w:tc>
        <w:tc>
          <w:tcPr>
            <w:tcW w:w="4671" w:type="dxa"/>
            <w:tcBorders/>
            <w:shd w:color="auto" w:fill="auto" w:val="clear"/>
          </w:tcPr>
          <w:p>
            <w:pPr>
              <w:pStyle w:val="Normal"/>
              <w:spacing w:before="0" w:after="0"/>
              <w:jc w:val="center"/>
              <w:rPr>
                <w:color w:val="000000" w:themeColor="text1"/>
              </w:rPr>
            </w:pPr>
            <w:r>
              <w:rPr>
                <w:rFonts w:eastAsia="Calibri" w:ascii="Calibri" w:hAnsi="Calibri"/>
                <w:color w:val="000000" w:themeColor="text1"/>
                <w:sz w:val="24"/>
                <w:szCs w:val="20"/>
                <w:lang w:eastAsia="ru-RU"/>
              </w:rPr>
              <w:t>Кемеровская область-Кузбасс, г.Белово, ул.Чкалова, д.16/2</w:t>
            </w:r>
          </w:p>
        </w:tc>
      </w:tr>
      <w:tr>
        <w:trPr/>
        <w:tc>
          <w:tcPr>
            <w:tcW w:w="4672" w:type="dxa"/>
            <w:tcBorders/>
            <w:shd w:color="auto" w:fill="auto" w:val="clear"/>
          </w:tcPr>
          <w:p>
            <w:pPr>
              <w:pStyle w:val="Normal"/>
              <w:spacing w:before="0" w:after="0"/>
              <w:jc w:val="center"/>
              <w:rPr>
                <w:color w:val="000000" w:themeColor="text1"/>
              </w:rPr>
            </w:pPr>
            <w:r>
              <w:rPr>
                <w:rFonts w:eastAsia="Calibri" w:ascii="Calibri" w:hAnsi="Calibri"/>
                <w:sz w:val="24"/>
                <w:szCs w:val="20"/>
                <w:lang w:eastAsia="ru-RU"/>
              </w:rPr>
              <w:t>ГБУЗ Беловский детский туберкулезный санаторий «Тополек</w:t>
            </w:r>
          </w:p>
        </w:tc>
        <w:tc>
          <w:tcPr>
            <w:tcW w:w="4671"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Кемеровская область-Кузбасс, г.Белово, пг.Инской, ул.Энергетическая, д.6А</w:t>
            </w:r>
          </w:p>
        </w:tc>
      </w:tr>
      <w:tr>
        <w:trPr/>
        <w:tc>
          <w:tcPr>
            <w:tcW w:w="4672" w:type="dxa"/>
            <w:tcBorders/>
            <w:shd w:color="auto" w:fill="auto" w:val="clear"/>
          </w:tcPr>
          <w:p>
            <w:pPr>
              <w:pStyle w:val="Normal"/>
              <w:spacing w:before="0" w:after="0"/>
              <w:jc w:val="center"/>
              <w:rPr>
                <w:color w:val="000000" w:themeColor="text1"/>
              </w:rPr>
            </w:pPr>
            <w:r>
              <w:rPr>
                <w:rFonts w:eastAsia="Calibri" w:ascii="Calibri" w:hAnsi="Calibri"/>
                <w:sz w:val="24"/>
                <w:szCs w:val="20"/>
                <w:lang w:eastAsia="ru-RU"/>
              </w:rPr>
              <w:t>ГБУЗ Беловский психоневрологический диспансер</w:t>
            </w:r>
          </w:p>
        </w:tc>
        <w:tc>
          <w:tcPr>
            <w:tcW w:w="4671" w:type="dxa"/>
            <w:tcBorders/>
            <w:shd w:color="auto" w:fill="auto" w:val="clear"/>
          </w:tcPr>
          <w:p>
            <w:pPr>
              <w:pStyle w:val="Normal"/>
              <w:spacing w:before="0" w:after="0"/>
              <w:jc w:val="center"/>
              <w:rPr>
                <w:color w:val="000000" w:themeColor="text1"/>
              </w:rPr>
            </w:pPr>
            <w:r>
              <w:rPr>
                <w:rFonts w:eastAsia="Calibri" w:ascii="Calibri" w:hAnsi="Calibri"/>
                <w:color w:val="000000" w:themeColor="text1"/>
                <w:sz w:val="24"/>
                <w:szCs w:val="20"/>
                <w:lang w:eastAsia="ru-RU"/>
              </w:rPr>
              <w:t>Кемеровская область-Кузбасс, г.Белово, ул.Чкалова, д.16А</w:t>
            </w:r>
          </w:p>
        </w:tc>
      </w:tr>
      <w:tr>
        <w:trPr/>
        <w:tc>
          <w:tcPr>
            <w:tcW w:w="467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ГБУЗ  Беловская районная больница</w:t>
            </w:r>
          </w:p>
        </w:tc>
        <w:tc>
          <w:tcPr>
            <w:tcW w:w="4671" w:type="dxa"/>
            <w:tcBorders/>
            <w:shd w:color="auto" w:fill="auto" w:val="clear"/>
          </w:tcPr>
          <w:p>
            <w:pPr>
              <w:pStyle w:val="Normal"/>
              <w:spacing w:before="0" w:after="0"/>
              <w:jc w:val="center"/>
              <w:rPr>
                <w:color w:val="000000" w:themeColor="text1"/>
              </w:rPr>
            </w:pPr>
            <w:r>
              <w:rPr>
                <w:rFonts w:eastAsia="Calibri" w:ascii="Calibri" w:hAnsi="Calibri"/>
                <w:color w:val="000000" w:themeColor="text1"/>
                <w:sz w:val="24"/>
                <w:szCs w:val="20"/>
                <w:lang w:eastAsia="ru-RU"/>
              </w:rPr>
              <w:t>Кемеровская область-Кузбасс, г.Белово, пг.Инской, ул.Энергетическая, д.21</w:t>
            </w:r>
          </w:p>
        </w:tc>
      </w:tr>
      <w:tr>
        <w:trPr/>
        <w:tc>
          <w:tcPr>
            <w:tcW w:w="9343" w:type="dxa"/>
            <w:gridSpan w:val="2"/>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Филиалы</w:t>
            </w:r>
          </w:p>
        </w:tc>
      </w:tr>
      <w:tr>
        <w:trPr/>
        <w:tc>
          <w:tcPr>
            <w:tcW w:w="4672" w:type="dxa"/>
            <w:tcBorders/>
            <w:shd w:color="auto" w:fill="auto" w:val="clear"/>
          </w:tcPr>
          <w:p>
            <w:pPr>
              <w:pStyle w:val="Normal"/>
              <w:spacing w:before="0" w:after="0"/>
              <w:jc w:val="center"/>
              <w:rPr>
                <w:color w:val="000000" w:themeColor="text1"/>
                <w:sz w:val="24"/>
              </w:rPr>
            </w:pPr>
            <w:r>
              <w:rPr>
                <w:rFonts w:eastAsia="Calibri" w:ascii="Calibri" w:hAnsi="Calibri"/>
                <w:color w:val="000000"/>
                <w:sz w:val="24"/>
                <w:szCs w:val="20"/>
                <w:lang w:eastAsia="ru-RU"/>
              </w:rPr>
              <w:t>Беловское структурное подразделение ГБУЗ ОТ Кузбасское клиническое патологоанатомическое бюро</w:t>
            </w:r>
          </w:p>
        </w:tc>
        <w:tc>
          <w:tcPr>
            <w:tcW w:w="4671" w:type="dxa"/>
            <w:tcBorders/>
            <w:shd w:color="auto" w:fill="auto" w:val="clear"/>
          </w:tcPr>
          <w:p>
            <w:pPr>
              <w:pStyle w:val="Normal"/>
              <w:spacing w:before="0" w:after="0"/>
              <w:jc w:val="center"/>
              <w:rPr>
                <w:color w:val="000000" w:themeColor="text1"/>
                <w:sz w:val="24"/>
              </w:rPr>
            </w:pPr>
            <w:r>
              <w:rPr>
                <w:rFonts w:eastAsia="Calibri" w:ascii="Calibri" w:hAnsi="Calibri"/>
                <w:color w:val="000000"/>
                <w:sz w:val="24"/>
                <w:szCs w:val="20"/>
                <w:lang w:eastAsia="ru-RU"/>
              </w:rPr>
              <w:t>Кемеровская область-Кузбасс, г.Белово, 3-ий микрорайон, 124/2</w:t>
            </w:r>
          </w:p>
        </w:tc>
      </w:tr>
      <w:tr>
        <w:trPr/>
        <w:tc>
          <w:tcPr>
            <w:tcW w:w="4672" w:type="dxa"/>
            <w:tcBorders/>
            <w:shd w:color="auto" w:fill="auto" w:val="clear"/>
          </w:tcPr>
          <w:p>
            <w:pPr>
              <w:pStyle w:val="Normal"/>
              <w:spacing w:before="0" w:after="0"/>
              <w:jc w:val="center"/>
              <w:rPr>
                <w:color w:val="000000"/>
                <w:sz w:val="24"/>
              </w:rPr>
            </w:pPr>
            <w:r>
              <w:rPr>
                <w:rFonts w:eastAsia="Calibri" w:ascii="Calibri" w:hAnsi="Calibri"/>
                <w:color w:val="000000"/>
                <w:sz w:val="24"/>
                <w:szCs w:val="20"/>
                <w:lang w:eastAsia="ru-RU"/>
              </w:rPr>
              <w:t>Беловский филиал ГБУЗ  Кузбасский  центр по профилактике и борьбе со СПИД</w:t>
            </w:r>
          </w:p>
        </w:tc>
        <w:tc>
          <w:tcPr>
            <w:tcW w:w="4671" w:type="dxa"/>
            <w:tcBorders/>
            <w:shd w:color="auto" w:fill="auto" w:val="clear"/>
          </w:tcPr>
          <w:p>
            <w:pPr>
              <w:pStyle w:val="Normal"/>
              <w:spacing w:before="0" w:after="0"/>
              <w:jc w:val="center"/>
              <w:rPr>
                <w:color w:val="000000"/>
                <w:sz w:val="24"/>
              </w:rPr>
            </w:pPr>
            <w:r>
              <w:rPr>
                <w:rFonts w:eastAsia="Calibri" w:ascii="Calibri" w:hAnsi="Calibri"/>
                <w:color w:val="000000"/>
                <w:sz w:val="24"/>
                <w:szCs w:val="20"/>
                <w:lang w:eastAsia="ru-RU"/>
              </w:rPr>
              <w:t>Кемеровская область-Кузбасс, г.Белово, ул.Юности, 24</w:t>
            </w:r>
          </w:p>
        </w:tc>
      </w:tr>
      <w:tr>
        <w:trPr/>
        <w:tc>
          <w:tcPr>
            <w:tcW w:w="4672" w:type="dxa"/>
            <w:tcBorders/>
            <w:shd w:color="auto" w:fill="auto" w:val="clear"/>
          </w:tcPr>
          <w:p>
            <w:pPr>
              <w:pStyle w:val="Normal"/>
              <w:spacing w:before="0" w:after="0"/>
              <w:jc w:val="center"/>
              <w:rPr>
                <w:color w:val="000000"/>
                <w:sz w:val="24"/>
              </w:rPr>
            </w:pPr>
            <w:r>
              <w:rPr>
                <w:rFonts w:eastAsia="Calibri" w:ascii="Calibri" w:hAnsi="Calibri"/>
                <w:color w:val="000000"/>
                <w:sz w:val="24"/>
                <w:szCs w:val="20"/>
                <w:lang w:eastAsia="ru-RU"/>
              </w:rPr>
              <w:t>Беловское обособленное структурное подразделение ГАУЗ  Кузбасский клинический кожно-венерологический диспансер</w:t>
            </w:r>
          </w:p>
        </w:tc>
        <w:tc>
          <w:tcPr>
            <w:tcW w:w="4671" w:type="dxa"/>
            <w:tcBorders/>
            <w:shd w:color="auto" w:fill="auto" w:val="clear"/>
          </w:tcPr>
          <w:p>
            <w:pPr>
              <w:pStyle w:val="Normal"/>
              <w:spacing w:before="0" w:after="0"/>
              <w:jc w:val="center"/>
              <w:rPr>
                <w:color w:val="000000"/>
                <w:sz w:val="24"/>
              </w:rPr>
            </w:pPr>
            <w:r>
              <w:rPr>
                <w:rFonts w:eastAsia="Calibri" w:ascii="Calibri" w:hAnsi="Calibri"/>
                <w:color w:val="000000"/>
                <w:sz w:val="24"/>
                <w:szCs w:val="20"/>
                <w:lang w:eastAsia="ru-RU"/>
              </w:rPr>
              <w:t>Кемеровская область-Кузбасс, г.Белово, ул.Люксембург, 35 «А»</w:t>
            </w:r>
          </w:p>
        </w:tc>
      </w:tr>
      <w:tr>
        <w:trPr/>
        <w:tc>
          <w:tcPr>
            <w:tcW w:w="4672" w:type="dxa"/>
            <w:tcBorders/>
            <w:shd w:color="auto" w:fill="auto" w:val="clear"/>
          </w:tcPr>
          <w:p>
            <w:pPr>
              <w:pStyle w:val="Normal"/>
              <w:spacing w:before="0" w:after="0"/>
              <w:jc w:val="center"/>
              <w:rPr>
                <w:color w:val="000000"/>
                <w:sz w:val="24"/>
              </w:rPr>
            </w:pPr>
            <w:r>
              <w:rPr>
                <w:rFonts w:eastAsia="Calibri" w:ascii="Calibri" w:hAnsi="Calibri"/>
                <w:color w:val="000000"/>
                <w:sz w:val="24"/>
                <w:szCs w:val="20"/>
                <w:lang w:eastAsia="ru-RU"/>
              </w:rPr>
              <w:t>Беловский филиал ГКУЗ  Кузбасский центр крови</w:t>
            </w:r>
          </w:p>
        </w:tc>
        <w:tc>
          <w:tcPr>
            <w:tcW w:w="4671" w:type="dxa"/>
            <w:tcBorders/>
            <w:shd w:color="auto" w:fill="auto" w:val="clear"/>
          </w:tcPr>
          <w:p>
            <w:pPr>
              <w:pStyle w:val="Normal"/>
              <w:spacing w:before="0" w:after="0"/>
              <w:jc w:val="center"/>
              <w:rPr>
                <w:color w:val="000000"/>
                <w:sz w:val="24"/>
              </w:rPr>
            </w:pPr>
            <w:r>
              <w:rPr>
                <w:rFonts w:eastAsia="Calibri" w:ascii="Calibri" w:hAnsi="Calibri"/>
                <w:color w:val="000000"/>
                <w:sz w:val="24"/>
                <w:szCs w:val="20"/>
                <w:lang w:eastAsia="ru-RU"/>
              </w:rPr>
              <w:t>Кемеровская область-Кузбасс, г.Белово, ул.Юности, 18 </w:t>
            </w:r>
          </w:p>
        </w:tc>
      </w:tr>
      <w:tr>
        <w:trPr/>
        <w:tc>
          <w:tcPr>
            <w:tcW w:w="4672" w:type="dxa"/>
            <w:tcBorders/>
            <w:shd w:color="auto" w:fill="auto" w:val="clear"/>
          </w:tcPr>
          <w:p>
            <w:pPr>
              <w:pStyle w:val="Normal"/>
              <w:spacing w:before="0" w:after="0"/>
              <w:jc w:val="center"/>
              <w:rPr>
                <w:color w:val="000000"/>
                <w:sz w:val="24"/>
              </w:rPr>
            </w:pPr>
            <w:r>
              <w:rPr>
                <w:rFonts w:eastAsia="Calibri" w:ascii="Calibri" w:hAnsi="Calibri"/>
                <w:color w:val="000000"/>
                <w:sz w:val="24"/>
                <w:szCs w:val="20"/>
                <w:lang w:eastAsia="ru-RU"/>
              </w:rPr>
              <w:t>Беловский филиал ГБУЗ Прокопьевский противотуберкулезный диспансер</w:t>
            </w:r>
          </w:p>
        </w:tc>
        <w:tc>
          <w:tcPr>
            <w:tcW w:w="4671" w:type="dxa"/>
            <w:tcBorders/>
            <w:shd w:color="auto" w:fill="auto" w:val="clear"/>
          </w:tcPr>
          <w:p>
            <w:pPr>
              <w:pStyle w:val="Normal"/>
              <w:spacing w:before="0" w:after="0"/>
              <w:jc w:val="center"/>
              <w:rPr>
                <w:color w:val="000000"/>
                <w:sz w:val="24"/>
              </w:rPr>
            </w:pPr>
            <w:r>
              <w:rPr>
                <w:rFonts w:eastAsia="Calibri" w:ascii="Calibri" w:hAnsi="Calibri"/>
                <w:color w:val="000000"/>
                <w:sz w:val="24"/>
                <w:szCs w:val="20"/>
                <w:lang w:eastAsia="ru-RU"/>
              </w:rPr>
              <w:t>Кемеровская область-Кузбасс, г.Белово, пгт.Грамотеино, ул.Колмогоровская, 16</w:t>
            </w:r>
          </w:p>
        </w:tc>
      </w:tr>
      <w:tr>
        <w:trPr/>
        <w:tc>
          <w:tcPr>
            <w:tcW w:w="4672" w:type="dxa"/>
            <w:tcBorders/>
            <w:shd w:color="auto" w:fill="auto" w:val="clear"/>
          </w:tcPr>
          <w:p>
            <w:pPr>
              <w:pStyle w:val="Normal"/>
              <w:spacing w:before="0" w:after="0"/>
              <w:jc w:val="center"/>
              <w:rPr>
                <w:color w:val="000000"/>
                <w:sz w:val="24"/>
              </w:rPr>
            </w:pPr>
            <w:r>
              <w:rPr>
                <w:rFonts w:eastAsia="Calibri" w:ascii="Calibri" w:hAnsi="Calibri"/>
                <w:color w:val="000000"/>
                <w:sz w:val="24"/>
                <w:szCs w:val="20"/>
                <w:lang w:eastAsia="ru-RU"/>
              </w:rPr>
              <w:t>Ф. Беловское межрайонное отделение ГБУЗ ОТ Кузбасское клиническое бюро судебно-медицинской экспертизы</w:t>
            </w:r>
          </w:p>
        </w:tc>
        <w:tc>
          <w:tcPr>
            <w:tcW w:w="4671" w:type="dxa"/>
            <w:tcBorders/>
            <w:shd w:color="auto" w:fill="auto" w:val="clear"/>
          </w:tcPr>
          <w:p>
            <w:pPr>
              <w:pStyle w:val="Normal"/>
              <w:spacing w:before="0" w:after="0"/>
              <w:jc w:val="center"/>
              <w:rPr>
                <w:color w:val="000000"/>
                <w:sz w:val="24"/>
              </w:rPr>
            </w:pPr>
            <w:r>
              <w:rPr>
                <w:rFonts w:eastAsia="Calibri" w:ascii="Calibri" w:hAnsi="Calibri"/>
                <w:color w:val="000000"/>
                <w:sz w:val="24"/>
                <w:szCs w:val="20"/>
                <w:lang w:eastAsia="ru-RU"/>
              </w:rPr>
              <w:t>Кемеровская область-Кузбасс, г.Белово, 3-ий микрорайон,129/2</w:t>
            </w:r>
          </w:p>
        </w:tc>
      </w:tr>
      <w:tr>
        <w:trPr/>
        <w:tc>
          <w:tcPr>
            <w:tcW w:w="4672" w:type="dxa"/>
            <w:tcBorders/>
            <w:shd w:color="auto" w:fill="auto" w:val="clear"/>
          </w:tcPr>
          <w:p>
            <w:pPr>
              <w:pStyle w:val="Normal"/>
              <w:spacing w:before="0" w:after="0"/>
              <w:jc w:val="center"/>
              <w:rPr>
                <w:color w:val="000000"/>
                <w:sz w:val="24"/>
              </w:rPr>
            </w:pPr>
            <w:r>
              <w:rPr>
                <w:rFonts w:eastAsia="Calibri" w:ascii="Calibri" w:hAnsi="Calibri"/>
                <w:color w:val="000000"/>
                <w:sz w:val="24"/>
                <w:szCs w:val="20"/>
                <w:lang w:eastAsia="ru-RU"/>
              </w:rPr>
              <w:t>ТО СП Центр здоровья Инской в составе ГАУЗ Кузбасская областная клиническая больница им.С.В. Беляева</w:t>
            </w:r>
          </w:p>
        </w:tc>
        <w:tc>
          <w:tcPr>
            <w:tcW w:w="4671" w:type="dxa"/>
            <w:tcBorders/>
            <w:shd w:color="auto" w:fill="auto" w:val="clear"/>
          </w:tcPr>
          <w:p>
            <w:pPr>
              <w:pStyle w:val="Normal"/>
              <w:spacing w:before="0" w:after="0"/>
              <w:jc w:val="center"/>
              <w:rPr>
                <w:color w:val="000000"/>
                <w:sz w:val="24"/>
              </w:rPr>
            </w:pPr>
            <w:r>
              <w:rPr>
                <w:rFonts w:eastAsia="Calibri" w:ascii="Calibri" w:hAnsi="Calibri"/>
                <w:color w:val="000000"/>
                <w:sz w:val="24"/>
                <w:szCs w:val="20"/>
                <w:lang w:eastAsia="ru-RU"/>
              </w:rPr>
              <w:t>Кемеровская область-Кузбасс, г.Белово, пгт.Инской, ул.Ильича, 6</w:t>
            </w:r>
          </w:p>
        </w:tc>
      </w:tr>
      <w:tr>
        <w:trPr/>
        <w:tc>
          <w:tcPr>
            <w:tcW w:w="4672" w:type="dxa"/>
            <w:tcBorders/>
            <w:shd w:color="auto" w:fill="auto" w:val="clear"/>
          </w:tcPr>
          <w:p>
            <w:pPr>
              <w:pStyle w:val="Normal"/>
              <w:spacing w:before="0" w:after="0"/>
              <w:jc w:val="center"/>
              <w:rPr>
                <w:color w:val="000000"/>
                <w:sz w:val="24"/>
              </w:rPr>
            </w:pPr>
            <w:r>
              <w:rPr>
                <w:rFonts w:eastAsia="Calibri" w:ascii="Calibri" w:hAnsi="Calibri"/>
                <w:color w:val="000000"/>
                <w:sz w:val="24"/>
                <w:szCs w:val="20"/>
                <w:lang w:eastAsia="ru-RU"/>
              </w:rPr>
              <w:t>Беловское ОСП  ГБУЗ Кузбасский клинический  центр лечебной физкультуры и спортивной медицины</w:t>
            </w:r>
          </w:p>
        </w:tc>
        <w:tc>
          <w:tcPr>
            <w:tcW w:w="4671" w:type="dxa"/>
            <w:tcBorders/>
            <w:shd w:color="auto" w:fill="auto" w:val="clear"/>
          </w:tcPr>
          <w:p>
            <w:pPr>
              <w:pStyle w:val="Normal"/>
              <w:spacing w:before="0" w:after="0"/>
              <w:jc w:val="center"/>
              <w:rPr>
                <w:color w:val="000000"/>
                <w:sz w:val="24"/>
              </w:rPr>
            </w:pPr>
            <w:r>
              <w:rPr>
                <w:rFonts w:eastAsia="Calibri" w:ascii="Calibri" w:hAnsi="Calibri"/>
                <w:color w:val="000000"/>
                <w:sz w:val="24"/>
                <w:szCs w:val="20"/>
                <w:lang w:eastAsia="ru-RU"/>
              </w:rPr>
              <w:t>Кемеровская область-Кузбасс, г.Белово, ул.Люксембург, 31 «А»</w:t>
            </w:r>
          </w:p>
        </w:tc>
      </w:tr>
    </w:tbl>
    <w:p>
      <w:pPr>
        <w:pStyle w:val="Normal"/>
        <w:spacing w:before="0" w:after="0"/>
        <w:ind w:firstLine="567"/>
        <w:rPr>
          <w:rFonts w:eastAsia="Calibri"/>
          <w:color w:val="000000" w:themeColor="text1"/>
          <w:szCs w:val="28"/>
        </w:rPr>
      </w:pPr>
      <w:r>
        <w:rPr>
          <w:rFonts w:eastAsia="Calibri"/>
          <w:color w:val="000000" w:themeColor="text1"/>
          <w:szCs w:val="28"/>
        </w:rPr>
      </w:r>
    </w:p>
    <w:p>
      <w:pPr>
        <w:pStyle w:val="Normal"/>
        <w:spacing w:before="0" w:after="0"/>
        <w:ind w:firstLine="567"/>
        <w:rPr>
          <w:rFonts w:eastAsia="Calibri"/>
          <w:color w:val="000000" w:themeColor="text1"/>
          <w:szCs w:val="28"/>
        </w:rPr>
      </w:pPr>
      <w:r>
        <w:rPr>
          <w:rFonts w:eastAsia="Calibri"/>
          <w:color w:val="000000" w:themeColor="text1"/>
          <w:szCs w:val="28"/>
        </w:rPr>
        <w:t>В Кемеровской области активно проводится социальная политика, направленная на повышение уровня жизни населения, реализуется территориальная программа государственных гарантий оказания населению бесплатной медицинской помощи.  Одной из наиболее важных проблем остается высокая степень физического износа основных фондов ЛПУ. В процессе длительной эксплуатации зданий ЛПУ подвергались физическому и моральному износу и частично утратили первоначальные эксплуатационные качества. В связи с этим возникла потребность в замене и восстановлении отдельных частей и конструкций, а также в устранении в необходимость случаях последствий морального износа конструкций и проведение работ по повышению уровня благоустройства.</w:t>
      </w:r>
    </w:p>
    <w:p>
      <w:pPr>
        <w:pStyle w:val="Normal"/>
        <w:spacing w:before="0" w:after="0"/>
        <w:ind w:firstLine="567"/>
        <w:rPr>
          <w:rFonts w:eastAsia="Calibri"/>
          <w:color w:val="000000" w:themeColor="text1"/>
          <w:szCs w:val="28"/>
        </w:rPr>
      </w:pPr>
      <w:r>
        <w:rPr>
          <w:rFonts w:eastAsia="Calibri"/>
          <w:color w:val="000000" w:themeColor="text1"/>
          <w:szCs w:val="28"/>
        </w:rPr>
        <w:t>В современных условиях требования к соблюдению нормальных условий пребывания пациентов, своевременность оказания экстренной и плановой медицинской помощи постоянно повышаются.</w:t>
      </w:r>
    </w:p>
    <w:p>
      <w:pPr>
        <w:pStyle w:val="Normal"/>
        <w:spacing w:before="0" w:after="0"/>
        <w:ind w:firstLine="567"/>
        <w:rPr>
          <w:rFonts w:eastAsia="Calibri"/>
          <w:color w:val="000000" w:themeColor="text1"/>
          <w:szCs w:val="28"/>
        </w:rPr>
      </w:pPr>
      <w:r>
        <w:rPr>
          <w:rFonts w:eastAsia="Calibri"/>
          <w:color w:val="000000" w:themeColor="text1"/>
          <w:szCs w:val="28"/>
        </w:rPr>
      </w:r>
    </w:p>
    <w:p>
      <w:pPr>
        <w:pStyle w:val="Normal"/>
        <w:ind w:firstLine="709"/>
        <w:rPr>
          <w:color w:val="000000" w:themeColor="text1"/>
        </w:rPr>
      </w:pPr>
      <w:r>
        <w:rPr>
          <w:color w:val="000000" w:themeColor="text1"/>
        </w:rPr>
        <w:t xml:space="preserve">Таблица 2.3.7.11. Согласно государственному докладу «О состоянии санитарно-эпидемиологического благополучия населения в Кемеровской области-Кузбассе в 2022 году» заболеваемость на 1000 человек населения (зарегистрировано пациентов с диагнозом, установленным впервые в жизни). </w:t>
      </w:r>
    </w:p>
    <w:tbl>
      <w:tblPr>
        <w:tblStyle w:val="afffffffffffb"/>
        <w:tblW w:w="9351" w:type="dxa"/>
        <w:jc w:val="left"/>
        <w:tblInd w:w="0" w:type="dxa"/>
        <w:tblCellMar>
          <w:top w:w="0" w:type="dxa"/>
          <w:left w:w="108" w:type="dxa"/>
          <w:bottom w:w="0" w:type="dxa"/>
          <w:right w:w="108" w:type="dxa"/>
        </w:tblCellMar>
        <w:tblLook w:firstRow="1" w:noVBand="1" w:lastRow="0" w:firstColumn="1" w:lastColumn="0" w:noHBand="0" w:val="04a0"/>
      </w:tblPr>
      <w:tblGrid>
        <w:gridCol w:w="2690"/>
        <w:gridCol w:w="1272"/>
        <w:gridCol w:w="1279"/>
        <w:gridCol w:w="1416"/>
        <w:gridCol w:w="1277"/>
        <w:gridCol w:w="1416"/>
      </w:tblGrid>
      <w:tr>
        <w:trPr/>
        <w:tc>
          <w:tcPr>
            <w:tcW w:w="2690" w:type="dxa"/>
            <w:tcBorders/>
            <w:shd w:color="auto" w:fill="auto" w:val="clear"/>
          </w:tcPr>
          <w:p>
            <w:pPr>
              <w:pStyle w:val="Normal"/>
              <w:spacing w:before="0" w:after="0"/>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c>
          <w:tcPr>
            <w:tcW w:w="1272" w:type="dxa"/>
            <w:tcBorders/>
            <w:shd w:color="auto" w:fill="auto" w:val="clear"/>
            <w:vAlign w:val="cente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2017</w:t>
            </w:r>
          </w:p>
        </w:tc>
        <w:tc>
          <w:tcPr>
            <w:tcW w:w="1279" w:type="dxa"/>
            <w:tcBorders/>
            <w:shd w:color="auto" w:fill="auto" w:val="clear"/>
            <w:vAlign w:val="cente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2018</w:t>
            </w:r>
          </w:p>
        </w:tc>
        <w:tc>
          <w:tcPr>
            <w:tcW w:w="1416" w:type="dxa"/>
            <w:tcBorders/>
            <w:shd w:color="auto" w:fill="auto" w:val="clear"/>
            <w:vAlign w:val="cente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2019</w:t>
            </w:r>
          </w:p>
        </w:tc>
        <w:tc>
          <w:tcPr>
            <w:tcW w:w="1277" w:type="dxa"/>
            <w:tcBorders/>
            <w:shd w:color="auto" w:fill="auto" w:val="clear"/>
            <w:vAlign w:val="cente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2020</w:t>
            </w:r>
          </w:p>
        </w:tc>
        <w:tc>
          <w:tcPr>
            <w:tcW w:w="1416" w:type="dxa"/>
            <w:tcBorders/>
            <w:shd w:color="auto" w:fill="auto" w:val="clear"/>
            <w:vAlign w:val="cente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2021</w:t>
            </w:r>
          </w:p>
        </w:tc>
      </w:tr>
      <w:tr>
        <w:trPr/>
        <w:tc>
          <w:tcPr>
            <w:tcW w:w="269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Беловский городской округ</w:t>
            </w:r>
          </w:p>
        </w:tc>
        <w:tc>
          <w:tcPr>
            <w:tcW w:w="1272" w:type="dxa"/>
            <w:tcBorders/>
            <w:shd w:color="auto" w:fill="auto" w:val="clear"/>
            <w:vAlign w:val="cente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368,8</w:t>
            </w:r>
          </w:p>
        </w:tc>
        <w:tc>
          <w:tcPr>
            <w:tcW w:w="1279" w:type="dxa"/>
            <w:tcBorders/>
            <w:shd w:color="auto" w:fill="auto" w:val="clear"/>
            <w:vAlign w:val="cente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355,0</w:t>
            </w:r>
          </w:p>
        </w:tc>
        <w:tc>
          <w:tcPr>
            <w:tcW w:w="1416" w:type="dxa"/>
            <w:tcBorders/>
            <w:shd w:color="auto" w:fill="auto" w:val="clear"/>
            <w:vAlign w:val="cente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309,2</w:t>
            </w:r>
          </w:p>
        </w:tc>
        <w:tc>
          <w:tcPr>
            <w:tcW w:w="1277" w:type="dxa"/>
            <w:tcBorders/>
            <w:shd w:color="auto" w:fill="auto" w:val="clear"/>
            <w:vAlign w:val="cente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391,3</w:t>
            </w:r>
          </w:p>
        </w:tc>
        <w:tc>
          <w:tcPr>
            <w:tcW w:w="1416" w:type="dxa"/>
            <w:tcBorders/>
            <w:shd w:color="auto" w:fill="auto" w:val="clear"/>
            <w:vAlign w:val="cente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531,7</w:t>
            </w:r>
          </w:p>
        </w:tc>
      </w:tr>
    </w:tbl>
    <w:p>
      <w:pPr>
        <w:pStyle w:val="164"/>
        <w:ind w:firstLine="851"/>
        <w:rPr>
          <w:sz w:val="28"/>
          <w:szCs w:val="28"/>
        </w:rPr>
      </w:pPr>
      <w:r>
        <w:rPr>
          <w:sz w:val="28"/>
          <w:szCs w:val="28"/>
          <w:u w:val="single"/>
        </w:rPr>
        <w:t xml:space="preserve">Медицинская помощь в стационарных условиях </w:t>
      </w:r>
      <w:r>
        <w:rPr>
          <w:sz w:val="28"/>
          <w:szCs w:val="28"/>
        </w:rPr>
        <w:t>(по данным администрации Беловского городского округа):</w:t>
      </w:r>
    </w:p>
    <w:p>
      <w:pPr>
        <w:pStyle w:val="164"/>
        <w:ind w:firstLine="851"/>
        <w:rPr>
          <w:sz w:val="28"/>
          <w:szCs w:val="28"/>
        </w:rPr>
      </w:pPr>
      <w:r>
        <w:rPr>
          <w:sz w:val="28"/>
          <w:szCs w:val="28"/>
        </w:rPr>
        <w:t>-хирургический стационар расположен в г.Белово, 3 микрорайон-129 круглосуточных больничных коек;</w:t>
      </w:r>
    </w:p>
    <w:p>
      <w:pPr>
        <w:pStyle w:val="164"/>
        <w:ind w:firstLine="851"/>
        <w:rPr>
          <w:sz w:val="28"/>
          <w:szCs w:val="28"/>
        </w:rPr>
      </w:pPr>
      <w:r>
        <w:rPr>
          <w:sz w:val="28"/>
          <w:szCs w:val="28"/>
        </w:rPr>
        <w:t>-педиатрический стационар расположен в г.Белово, 3 микрорайон-128 круглосуточных больничных коек;</w:t>
      </w:r>
    </w:p>
    <w:p>
      <w:pPr>
        <w:pStyle w:val="164"/>
        <w:ind w:firstLine="851"/>
        <w:rPr>
          <w:sz w:val="28"/>
          <w:szCs w:val="28"/>
        </w:rPr>
      </w:pPr>
      <w:r>
        <w:rPr>
          <w:sz w:val="28"/>
          <w:szCs w:val="28"/>
        </w:rPr>
        <w:t>-терапевтический стационар расположен в г.Белово, ул.Чкалова, д.16-круглосуточных больничных коек.</w:t>
      </w:r>
    </w:p>
    <w:p>
      <w:pPr>
        <w:pStyle w:val="164"/>
        <w:ind w:firstLine="851"/>
        <w:rPr>
          <w:sz w:val="28"/>
          <w:szCs w:val="28"/>
        </w:rPr>
      </w:pPr>
      <w:r>
        <w:rPr>
          <w:sz w:val="28"/>
          <w:szCs w:val="28"/>
        </w:rPr>
        <w:t>В 2023 году общее число круглосуточных больничных коек в Беловском городском округе составляет 405 единиц.</w:t>
      </w:r>
    </w:p>
    <w:p>
      <w:pPr>
        <w:pStyle w:val="Normal"/>
        <w:ind w:firstLine="709"/>
        <w:rPr>
          <w:color w:val="000000" w:themeColor="text1"/>
        </w:rPr>
      </w:pPr>
      <w:r>
        <w:rPr>
          <w:color w:val="000000" w:themeColor="text1"/>
        </w:rPr>
        <w:t>Большая часть территории городского округа находится вне 30-минутной зоны транспортной доступности скорой медицинской помощи. В связи с этим отмечается низкая доступность данного вида услуги для значительной части жителей территорий Беловского городского округа.</w:t>
      </w:r>
    </w:p>
    <w:p>
      <w:pPr>
        <w:pStyle w:val="Normal"/>
        <w:ind w:firstLine="709"/>
        <w:rPr>
          <w:color w:val="000000" w:themeColor="text1"/>
          <w:u w:val="single"/>
        </w:rPr>
      </w:pPr>
      <w:r>
        <w:rPr>
          <w:color w:val="000000" w:themeColor="text1"/>
        </w:rPr>
        <w:t xml:space="preserve">Медицинские организации по надзору в сфере защиты прав потребителей и благополучия человека в городском округе отсутствуют. </w:t>
      </w:r>
    </w:p>
    <w:p>
      <w:pPr>
        <w:pStyle w:val="Normal"/>
        <w:ind w:firstLine="709"/>
        <w:rPr>
          <w:color w:val="000000" w:themeColor="text1"/>
        </w:rPr>
      </w:pPr>
      <w:r>
        <w:rPr>
          <w:color w:val="000000" w:themeColor="text1"/>
        </w:rPr>
        <w:t>Также бактериологических и санитарно-гигиенических лабораторий в округе не имеется.</w:t>
      </w:r>
    </w:p>
    <w:p>
      <w:pPr>
        <w:pStyle w:val="Normal"/>
        <w:ind w:firstLine="709"/>
        <w:rPr>
          <w:b/>
          <w:b/>
          <w:color w:val="000000" w:themeColor="text1"/>
        </w:rPr>
      </w:pPr>
      <w:r>
        <w:rPr>
          <w:b/>
          <w:color w:val="000000" w:themeColor="text1"/>
        </w:rPr>
        <w:t>Объекты в области социального обслуживания граждан</w:t>
      </w:r>
    </w:p>
    <w:p>
      <w:pPr>
        <w:pStyle w:val="Normal"/>
        <w:ind w:firstLine="709"/>
        <w:rPr>
          <w:color w:val="000000" w:themeColor="text1"/>
        </w:rPr>
      </w:pPr>
      <w:r>
        <w:rPr>
          <w:color w:val="000000" w:themeColor="text1"/>
        </w:rPr>
        <w:t>Важным направлением государственной политики в сфере социальной защиты населения является реализация системы мер социальной поддержки населения.</w:t>
      </w:r>
    </w:p>
    <w:p>
      <w:pPr>
        <w:pStyle w:val="Normal"/>
        <w:ind w:firstLine="709"/>
        <w:rPr>
          <w:color w:val="FF0000"/>
        </w:rPr>
      </w:pPr>
      <w:r>
        <w:rPr>
          <w:color w:val="000000" w:themeColor="text1"/>
        </w:rPr>
        <w:t>В настоящее время обеспечение мер социальной защиты и государственной поддержки отдельных категорий граждан осуществляется путем предоставления денежных выплат, пособий и компенсаций, а также оказания социальной помощи малообеспеченным гражданам (семьям) и гражданам (семьям) оказавшимся в трудной жизненной ситуации</w:t>
      </w:r>
      <w:r>
        <w:rPr>
          <w:color w:val="FF0000"/>
        </w:rPr>
        <w:t>.</w:t>
      </w:r>
    </w:p>
    <w:p>
      <w:pPr>
        <w:pStyle w:val="Normal"/>
        <w:ind w:firstLine="709"/>
        <w:rPr/>
      </w:pPr>
      <w:r>
        <w:rPr>
          <w:color w:val="000000" w:themeColor="text1"/>
        </w:rPr>
        <w:t xml:space="preserve">Сфера социального обслуживания граждан Беловского городского округа представлена следующими объектами в области социальной поддержки населения. </w:t>
      </w:r>
    </w:p>
    <w:p>
      <w:pPr>
        <w:pStyle w:val="Normal"/>
        <w:ind w:firstLine="709"/>
        <w:rPr>
          <w:color w:val="000000" w:themeColor="text1"/>
        </w:rPr>
      </w:pPr>
      <w:r>
        <w:rPr>
          <w:color w:val="000000" w:themeColor="text1"/>
        </w:rPr>
        <w:t>Таблица 2.3.7.12.</w:t>
      </w:r>
    </w:p>
    <w:tbl>
      <w:tblPr>
        <w:tblW w:w="9356" w:type="dxa"/>
        <w:jc w:val="left"/>
        <w:tblInd w:w="-8" w:type="dxa"/>
        <w:tblCellMar>
          <w:top w:w="0" w:type="dxa"/>
          <w:left w:w="108" w:type="dxa"/>
          <w:bottom w:w="0" w:type="dxa"/>
          <w:right w:w="108" w:type="dxa"/>
        </w:tblCellMar>
        <w:tblLook w:firstRow="1" w:noVBand="0" w:lastRow="1" w:firstColumn="1" w:lastColumn="1" w:noHBand="0" w:val="01e0"/>
      </w:tblPr>
      <w:tblGrid>
        <w:gridCol w:w="445"/>
        <w:gridCol w:w="4244"/>
        <w:gridCol w:w="4667"/>
      </w:tblGrid>
      <w:tr>
        <w:trPr>
          <w:trHeight w:val="409" w:hRule="atLeast"/>
        </w:trPr>
        <w:tc>
          <w:tcPr>
            <w:tcW w:w="445" w:type="dxa"/>
            <w:tcBorders>
              <w:top w:val="single" w:sz="6" w:space="0" w:color="282B23"/>
              <w:left w:val="single" w:sz="6" w:space="0" w:color="282B23"/>
              <w:bottom w:val="single" w:sz="6" w:space="0" w:color="282B23"/>
              <w:right w:val="single" w:sz="6" w:space="0" w:color="282B23"/>
            </w:tcBorders>
            <w:shd w:color="auto" w:fill="auto" w:val="clear"/>
          </w:tcPr>
          <w:p>
            <w:pPr>
              <w:pStyle w:val="Normal"/>
              <w:widowControl w:val="false"/>
              <w:spacing w:before="0" w:after="0"/>
              <w:jc w:val="center"/>
              <w:rPr>
                <w:sz w:val="24"/>
                <w:lang w:eastAsia="en-US"/>
              </w:rPr>
            </w:pPr>
            <w:r>
              <w:rPr>
                <w:sz w:val="24"/>
              </w:rPr>
              <w:t>№</w:t>
            </w:r>
          </w:p>
        </w:tc>
        <w:tc>
          <w:tcPr>
            <w:tcW w:w="4244" w:type="dxa"/>
            <w:tcBorders>
              <w:top w:val="single" w:sz="6" w:space="0" w:color="282B23"/>
              <w:left w:val="single" w:sz="6" w:space="0" w:color="282B23"/>
              <w:bottom w:val="single" w:sz="6" w:space="0" w:color="282B23"/>
              <w:right w:val="single" w:sz="6" w:space="0" w:color="282B23"/>
            </w:tcBorders>
            <w:shd w:color="auto" w:fill="auto" w:val="clear"/>
          </w:tcPr>
          <w:p>
            <w:pPr>
              <w:pStyle w:val="Normal"/>
              <w:widowControl w:val="false"/>
              <w:spacing w:before="0" w:after="0"/>
              <w:jc w:val="center"/>
              <w:rPr>
                <w:sz w:val="24"/>
                <w:szCs w:val="20"/>
              </w:rPr>
            </w:pPr>
            <w:r>
              <w:rPr>
                <w:sz w:val="24"/>
                <w:szCs w:val="20"/>
              </w:rPr>
              <w:t>Наименование учреждения</w:t>
            </w:r>
          </w:p>
        </w:tc>
        <w:tc>
          <w:tcPr>
            <w:tcW w:w="4667" w:type="dxa"/>
            <w:tcBorders>
              <w:top w:val="single" w:sz="6" w:space="0" w:color="282B23"/>
              <w:left w:val="single" w:sz="6" w:space="0" w:color="282B23"/>
              <w:bottom w:val="single" w:sz="6" w:space="0" w:color="282B23"/>
              <w:right w:val="single" w:sz="6" w:space="0" w:color="282B23"/>
            </w:tcBorders>
            <w:shd w:color="auto" w:fill="auto" w:val="clear"/>
          </w:tcPr>
          <w:p>
            <w:pPr>
              <w:pStyle w:val="164"/>
              <w:jc w:val="center"/>
              <w:rPr/>
            </w:pPr>
            <w:r>
              <w:rPr/>
              <w:t>Адрес</w:t>
            </w:r>
          </w:p>
        </w:tc>
      </w:tr>
      <w:tr>
        <w:trPr>
          <w:trHeight w:val="657" w:hRule="atLeast"/>
        </w:trPr>
        <w:tc>
          <w:tcPr>
            <w:tcW w:w="445" w:type="dxa"/>
            <w:tcBorders>
              <w:top w:val="single" w:sz="6" w:space="0" w:color="282B23"/>
              <w:left w:val="single" w:sz="6" w:space="0" w:color="282B23"/>
              <w:bottom w:val="single" w:sz="6" w:space="0" w:color="282B23"/>
              <w:right w:val="single" w:sz="6" w:space="0" w:color="282B23"/>
            </w:tcBorders>
            <w:shd w:color="auto" w:fill="auto" w:val="clear"/>
          </w:tcPr>
          <w:p>
            <w:pPr>
              <w:pStyle w:val="Normal"/>
              <w:widowControl w:val="false"/>
              <w:spacing w:before="0" w:after="0"/>
              <w:jc w:val="center"/>
              <w:rPr>
                <w:sz w:val="24"/>
                <w:lang w:eastAsia="en-US"/>
              </w:rPr>
            </w:pPr>
            <w:r>
              <w:rPr>
                <w:sz w:val="24"/>
                <w:lang w:eastAsia="en-US"/>
              </w:rPr>
            </w:r>
          </w:p>
          <w:p>
            <w:pPr>
              <w:pStyle w:val="Normal"/>
              <w:widowControl w:val="false"/>
              <w:spacing w:before="0" w:after="0"/>
              <w:jc w:val="center"/>
              <w:rPr>
                <w:sz w:val="24"/>
                <w:lang w:eastAsia="en-US"/>
              </w:rPr>
            </w:pPr>
            <w:r>
              <w:rPr>
                <w:sz w:val="24"/>
                <w:lang w:eastAsia="en-US"/>
              </w:rPr>
              <w:t>1.</w:t>
            </w:r>
          </w:p>
        </w:tc>
        <w:tc>
          <w:tcPr>
            <w:tcW w:w="4244" w:type="dxa"/>
            <w:tcBorders>
              <w:top w:val="single" w:sz="6" w:space="0" w:color="282B23"/>
              <w:left w:val="single" w:sz="6" w:space="0" w:color="282B23"/>
              <w:bottom w:val="single" w:sz="6" w:space="0" w:color="282B23"/>
              <w:right w:val="single" w:sz="6" w:space="0" w:color="282B23"/>
            </w:tcBorders>
            <w:shd w:color="auto" w:fill="auto" w:val="clear"/>
          </w:tcPr>
          <w:p>
            <w:pPr>
              <w:pStyle w:val="164"/>
              <w:jc w:val="center"/>
              <w:rPr/>
            </w:pPr>
            <w:r>
              <w:rPr/>
              <w:t>Комитет</w:t>
            </w:r>
            <w:r>
              <w:rPr>
                <w:spacing w:val="34"/>
                <w:w w:val="85"/>
                <w:lang w:eastAsia="en-US"/>
              </w:rPr>
              <w:t xml:space="preserve"> </w:t>
            </w:r>
            <w:r>
              <w:rPr/>
              <w:t>социальной защиты населения</w:t>
            </w:r>
          </w:p>
          <w:p>
            <w:pPr>
              <w:pStyle w:val="164"/>
              <w:jc w:val="center"/>
              <w:rPr>
                <w:lang w:eastAsia="en-US"/>
              </w:rPr>
            </w:pPr>
            <w:r>
              <w:rPr/>
              <w:t>Беловского городского округа</w:t>
            </w:r>
          </w:p>
        </w:tc>
        <w:tc>
          <w:tcPr>
            <w:tcW w:w="4667" w:type="dxa"/>
            <w:tcBorders>
              <w:top w:val="single" w:sz="6" w:space="0" w:color="282B23"/>
              <w:left w:val="single" w:sz="6" w:space="0" w:color="282B23"/>
              <w:bottom w:val="single" w:sz="6" w:space="0" w:color="282B23"/>
              <w:right w:val="single" w:sz="6" w:space="0" w:color="282B23"/>
            </w:tcBorders>
            <w:shd w:color="auto" w:fill="auto" w:val="clear"/>
          </w:tcPr>
          <w:p>
            <w:pPr>
              <w:pStyle w:val="164"/>
              <w:jc w:val="center"/>
              <w:rPr/>
            </w:pPr>
            <w:r>
              <w:rPr/>
              <w:t>г.Белово, ул.Каховская, 19А</w:t>
            </w:r>
          </w:p>
          <w:p>
            <w:pPr>
              <w:pStyle w:val="164"/>
              <w:jc w:val="center"/>
              <w:rPr/>
            </w:pPr>
            <w:r>
              <w:rPr/>
              <w:t>г.Белово, ул.Юности, д.14</w:t>
            </w:r>
          </w:p>
        </w:tc>
      </w:tr>
      <w:tr>
        <w:trPr>
          <w:trHeight w:val="618" w:hRule="atLeast"/>
        </w:trPr>
        <w:tc>
          <w:tcPr>
            <w:tcW w:w="445" w:type="dxa"/>
            <w:vMerge w:val="restart"/>
            <w:tcBorders>
              <w:top w:val="single" w:sz="6" w:space="0" w:color="282B23"/>
              <w:left w:val="single" w:sz="6" w:space="0" w:color="282B23"/>
              <w:bottom w:val="single" w:sz="6" w:space="0" w:color="282B23"/>
              <w:right w:val="single" w:sz="6" w:space="0" w:color="282B23"/>
            </w:tcBorders>
            <w:shd w:color="auto" w:fill="auto" w:val="clear"/>
          </w:tcPr>
          <w:p>
            <w:pPr>
              <w:pStyle w:val="Normal"/>
              <w:widowControl w:val="false"/>
              <w:spacing w:before="0" w:after="0"/>
              <w:jc w:val="center"/>
              <w:rPr>
                <w:sz w:val="24"/>
                <w:lang w:eastAsia="en-US"/>
              </w:rPr>
            </w:pPr>
            <w:r>
              <w:rPr>
                <w:sz w:val="24"/>
                <w:lang w:eastAsia="en-US"/>
              </w:rPr>
            </w:r>
          </w:p>
          <w:p>
            <w:pPr>
              <w:pStyle w:val="Normal"/>
              <w:widowControl w:val="false"/>
              <w:spacing w:before="0" w:after="0"/>
              <w:jc w:val="center"/>
              <w:rPr>
                <w:sz w:val="24"/>
                <w:lang w:eastAsia="en-US"/>
              </w:rPr>
            </w:pPr>
            <w:r>
              <w:rPr>
                <w:sz w:val="24"/>
                <w:lang w:eastAsia="en-US"/>
              </w:rPr>
              <w:t>2.</w:t>
            </w:r>
          </w:p>
        </w:tc>
        <w:tc>
          <w:tcPr>
            <w:tcW w:w="4244" w:type="dxa"/>
            <w:vMerge w:val="restart"/>
            <w:tcBorders>
              <w:top w:val="single" w:sz="6" w:space="0" w:color="282B23"/>
              <w:left w:val="single" w:sz="6" w:space="0" w:color="282B23"/>
              <w:bottom w:val="single" w:sz="6" w:space="0" w:color="282B23"/>
              <w:right w:val="single" w:sz="6" w:space="0" w:color="282B23"/>
            </w:tcBorders>
            <w:shd w:color="auto" w:fill="auto" w:val="clear"/>
          </w:tcPr>
          <w:p>
            <w:pPr>
              <w:pStyle w:val="164"/>
              <w:jc w:val="center"/>
              <w:rPr/>
            </w:pPr>
            <w:r>
              <w:rPr/>
              <w:t>Муниципальное казенное учреждение</w:t>
            </w:r>
          </w:p>
          <w:p>
            <w:pPr>
              <w:pStyle w:val="164"/>
              <w:jc w:val="center"/>
              <w:rPr>
                <w:lang w:eastAsia="en-US"/>
              </w:rPr>
            </w:pPr>
            <w:r>
              <w:rPr/>
              <w:t>«Центр социальной помощи семье и детям» Беловского о городского округа</w:t>
            </w:r>
          </w:p>
        </w:tc>
        <w:tc>
          <w:tcPr>
            <w:tcW w:w="4667" w:type="dxa"/>
            <w:tcBorders>
              <w:top w:val="single" w:sz="6" w:space="0" w:color="282B23"/>
              <w:left w:val="single" w:sz="6" w:space="0" w:color="282B23"/>
              <w:bottom w:val="single" w:sz="6" w:space="0" w:color="282B23"/>
              <w:right w:val="single" w:sz="6" w:space="0" w:color="282B23"/>
            </w:tcBorders>
            <w:shd w:color="auto" w:fill="auto" w:val="clear"/>
          </w:tcPr>
          <w:p>
            <w:pPr>
              <w:pStyle w:val="164"/>
              <w:jc w:val="center"/>
              <w:rPr/>
            </w:pPr>
            <w:r>
              <w:rPr/>
              <w:t>г.Белово, пгт.Грамотеино, ул.Светлая, д.6</w:t>
            </w:r>
          </w:p>
        </w:tc>
      </w:tr>
      <w:tr>
        <w:trPr>
          <w:trHeight w:val="340" w:hRule="atLeast"/>
        </w:trPr>
        <w:tc>
          <w:tcPr>
            <w:tcW w:w="445" w:type="dxa"/>
            <w:vMerge w:val="continue"/>
            <w:tcBorders>
              <w:left w:val="single" w:sz="6" w:space="0" w:color="282B23"/>
              <w:bottom w:val="single" w:sz="6" w:space="0" w:color="282B23"/>
              <w:right w:val="single" w:sz="6" w:space="0" w:color="282B23"/>
            </w:tcBorders>
            <w:shd w:color="auto" w:fill="auto" w:val="clear"/>
          </w:tcPr>
          <w:p>
            <w:pPr>
              <w:pStyle w:val="Normal"/>
              <w:widowControl w:val="false"/>
              <w:spacing w:before="0" w:after="0"/>
              <w:jc w:val="center"/>
              <w:rPr>
                <w:sz w:val="24"/>
                <w:lang w:eastAsia="en-US"/>
              </w:rPr>
            </w:pPr>
            <w:r>
              <w:rPr>
                <w:sz w:val="24"/>
                <w:lang w:eastAsia="en-US"/>
              </w:rPr>
            </w:r>
          </w:p>
        </w:tc>
        <w:tc>
          <w:tcPr>
            <w:tcW w:w="4244" w:type="dxa"/>
            <w:vMerge w:val="continue"/>
            <w:tcBorders>
              <w:left w:val="single" w:sz="6" w:space="0" w:color="282B23"/>
              <w:bottom w:val="single" w:sz="6" w:space="0" w:color="282B23"/>
              <w:right w:val="single" w:sz="6" w:space="0" w:color="282B23"/>
            </w:tcBorders>
            <w:shd w:color="auto" w:fill="auto" w:val="clear"/>
          </w:tcPr>
          <w:p>
            <w:pPr>
              <w:pStyle w:val="164"/>
              <w:jc w:val="center"/>
              <w:rPr>
                <w:lang w:eastAsia="en-US"/>
              </w:rPr>
            </w:pPr>
            <w:r>
              <w:rPr>
                <w:lang w:eastAsia="en-US"/>
              </w:rPr>
            </w:r>
          </w:p>
        </w:tc>
        <w:tc>
          <w:tcPr>
            <w:tcW w:w="4667" w:type="dxa"/>
            <w:tcBorders>
              <w:top w:val="single" w:sz="6" w:space="0" w:color="282B23"/>
              <w:left w:val="single" w:sz="6" w:space="0" w:color="282B23"/>
              <w:bottom w:val="single" w:sz="6" w:space="0" w:color="282B23"/>
              <w:right w:val="single" w:sz="6" w:space="0" w:color="282B23"/>
            </w:tcBorders>
            <w:shd w:color="auto" w:fill="auto" w:val="clear"/>
          </w:tcPr>
          <w:p>
            <w:pPr>
              <w:pStyle w:val="164"/>
              <w:jc w:val="center"/>
              <w:rPr/>
            </w:pPr>
            <w:r>
              <w:rPr/>
              <w:t>г.Белово, ул.Юбилейная, д.9</w:t>
            </w:r>
          </w:p>
        </w:tc>
      </w:tr>
      <w:tr>
        <w:trPr>
          <w:trHeight w:val="292" w:hRule="atLeast"/>
        </w:trPr>
        <w:tc>
          <w:tcPr>
            <w:tcW w:w="445" w:type="dxa"/>
            <w:vMerge w:val="restart"/>
            <w:tcBorders>
              <w:top w:val="single" w:sz="6" w:space="0" w:color="282B23"/>
              <w:left w:val="single" w:sz="6" w:space="0" w:color="282B23"/>
              <w:bottom w:val="single" w:sz="6" w:space="0" w:color="282B23"/>
              <w:right w:val="single" w:sz="6" w:space="0" w:color="282B23"/>
            </w:tcBorders>
            <w:shd w:color="auto" w:fill="auto" w:val="clear"/>
          </w:tcPr>
          <w:p>
            <w:pPr>
              <w:pStyle w:val="Normal"/>
              <w:widowControl w:val="false"/>
              <w:spacing w:before="0" w:after="0"/>
              <w:jc w:val="center"/>
              <w:rPr>
                <w:sz w:val="24"/>
                <w:lang w:eastAsia="en-US"/>
              </w:rPr>
            </w:pPr>
            <w:r>
              <w:rPr>
                <w:sz w:val="24"/>
                <w:lang w:eastAsia="en-US"/>
              </w:rPr>
              <w:t>3.</w:t>
            </w:r>
          </w:p>
        </w:tc>
        <w:tc>
          <w:tcPr>
            <w:tcW w:w="4244" w:type="dxa"/>
            <w:tcBorders>
              <w:top w:val="single" w:sz="6" w:space="0" w:color="282B23"/>
              <w:left w:val="single" w:sz="6" w:space="0" w:color="282B23"/>
              <w:bottom w:val="single" w:sz="6" w:space="0" w:color="282B23"/>
              <w:right w:val="single" w:sz="6" w:space="0" w:color="282B23"/>
            </w:tcBorders>
            <w:shd w:color="auto" w:fill="auto" w:val="clear"/>
          </w:tcPr>
          <w:p>
            <w:pPr>
              <w:pStyle w:val="164"/>
              <w:jc w:val="center"/>
              <w:rPr/>
            </w:pPr>
            <w:r>
              <w:rPr/>
              <w:t>Муниципальное бюджетное учреждение</w:t>
            </w:r>
          </w:p>
          <w:p>
            <w:pPr>
              <w:pStyle w:val="164"/>
              <w:jc w:val="center"/>
              <w:rPr>
                <w:lang w:eastAsia="en-US"/>
              </w:rPr>
            </w:pPr>
            <w:r>
              <w:rPr/>
              <w:t>«Центр социального обслуживания»</w:t>
            </w:r>
          </w:p>
        </w:tc>
        <w:tc>
          <w:tcPr>
            <w:tcW w:w="4667" w:type="dxa"/>
            <w:tcBorders>
              <w:top w:val="single" w:sz="6" w:space="0" w:color="282B23"/>
              <w:left w:val="single" w:sz="6" w:space="0" w:color="282B23"/>
              <w:bottom w:val="single" w:sz="6" w:space="0" w:color="282B23"/>
              <w:right w:val="single" w:sz="6" w:space="0" w:color="282B23"/>
            </w:tcBorders>
            <w:shd w:color="auto" w:fill="auto" w:val="clear"/>
          </w:tcPr>
          <w:p>
            <w:pPr>
              <w:pStyle w:val="164"/>
              <w:jc w:val="center"/>
              <w:rPr/>
            </w:pPr>
            <w:r>
              <w:rPr/>
              <w:t>г.Белово, ул.Маркса, д.2</w:t>
            </w:r>
          </w:p>
        </w:tc>
      </w:tr>
      <w:tr>
        <w:trPr>
          <w:trHeight w:val="600" w:hRule="atLeast"/>
        </w:trPr>
        <w:tc>
          <w:tcPr>
            <w:tcW w:w="445" w:type="dxa"/>
            <w:vMerge w:val="continue"/>
            <w:tcBorders>
              <w:left w:val="single" w:sz="6" w:space="0" w:color="282B23"/>
              <w:bottom w:val="single" w:sz="6" w:space="0" w:color="282B23"/>
              <w:right w:val="single" w:sz="6" w:space="0" w:color="282B23"/>
            </w:tcBorders>
            <w:shd w:color="auto" w:fill="auto" w:val="clear"/>
          </w:tcPr>
          <w:p>
            <w:pPr>
              <w:pStyle w:val="Normal"/>
              <w:widowControl w:val="false"/>
              <w:spacing w:before="0" w:after="0"/>
              <w:jc w:val="center"/>
              <w:rPr>
                <w:sz w:val="24"/>
                <w:lang w:eastAsia="en-US"/>
              </w:rPr>
            </w:pPr>
            <w:r>
              <w:rPr>
                <w:sz w:val="24"/>
                <w:lang w:eastAsia="en-US"/>
              </w:rPr>
            </w:r>
          </w:p>
        </w:tc>
        <w:tc>
          <w:tcPr>
            <w:tcW w:w="4244" w:type="dxa"/>
            <w:vMerge w:val="restart"/>
            <w:tcBorders>
              <w:top w:val="single" w:sz="6" w:space="0" w:color="282B23"/>
              <w:left w:val="single" w:sz="6" w:space="0" w:color="282B23"/>
              <w:bottom w:val="single" w:sz="6" w:space="0" w:color="282B23"/>
              <w:right w:val="single" w:sz="6" w:space="0" w:color="282B23"/>
            </w:tcBorders>
            <w:shd w:color="auto" w:fill="auto" w:val="clear"/>
          </w:tcPr>
          <w:p>
            <w:pPr>
              <w:pStyle w:val="164"/>
              <w:jc w:val="center"/>
              <w:rPr>
                <w:lang w:eastAsia="en-US"/>
              </w:rPr>
            </w:pPr>
            <w:r>
              <w:rPr/>
              <w:t>Отделение социальной помощи на дому</w:t>
            </w:r>
          </w:p>
        </w:tc>
        <w:tc>
          <w:tcPr>
            <w:tcW w:w="4667" w:type="dxa"/>
            <w:tcBorders>
              <w:top w:val="single" w:sz="6" w:space="0" w:color="282B23"/>
              <w:left w:val="single" w:sz="6" w:space="0" w:color="282B23"/>
              <w:bottom w:val="single" w:sz="6" w:space="0" w:color="282B23"/>
              <w:right w:val="single" w:sz="6" w:space="0" w:color="282B23"/>
            </w:tcBorders>
            <w:shd w:color="auto" w:fill="auto" w:val="clear"/>
          </w:tcPr>
          <w:p>
            <w:pPr>
              <w:pStyle w:val="164"/>
              <w:jc w:val="center"/>
              <w:rPr/>
            </w:pPr>
            <w:r>
              <w:rPr/>
              <w:t>г.Белово, мкр.Бабанаково,</w:t>
            </w:r>
          </w:p>
          <w:p>
            <w:pPr>
              <w:pStyle w:val="164"/>
              <w:jc w:val="center"/>
              <w:rPr/>
            </w:pPr>
            <w:r>
              <w:rPr/>
              <w:t>ул.Хмельницкого, д.1</w:t>
            </w:r>
          </w:p>
        </w:tc>
      </w:tr>
      <w:tr>
        <w:trPr>
          <w:trHeight w:val="496" w:hRule="atLeast"/>
        </w:trPr>
        <w:tc>
          <w:tcPr>
            <w:tcW w:w="445" w:type="dxa"/>
            <w:vMerge w:val="continue"/>
            <w:tcBorders>
              <w:left w:val="single" w:sz="6" w:space="0" w:color="282B23"/>
              <w:bottom w:val="single" w:sz="6" w:space="0" w:color="282B23"/>
              <w:right w:val="single" w:sz="6" w:space="0" w:color="282B23"/>
            </w:tcBorders>
            <w:shd w:color="auto" w:fill="auto" w:val="clear"/>
          </w:tcPr>
          <w:p>
            <w:pPr>
              <w:pStyle w:val="Normal"/>
              <w:widowControl w:val="false"/>
              <w:spacing w:before="0" w:after="0"/>
              <w:jc w:val="center"/>
              <w:rPr>
                <w:sz w:val="24"/>
                <w:lang w:eastAsia="en-US"/>
              </w:rPr>
            </w:pPr>
            <w:r>
              <w:rPr>
                <w:sz w:val="24"/>
                <w:lang w:eastAsia="en-US"/>
              </w:rPr>
            </w:r>
          </w:p>
        </w:tc>
        <w:tc>
          <w:tcPr>
            <w:tcW w:w="4244" w:type="dxa"/>
            <w:vMerge w:val="continue"/>
            <w:tcBorders>
              <w:left w:val="single" w:sz="6" w:space="0" w:color="282B23"/>
              <w:bottom w:val="single" w:sz="6" w:space="0" w:color="282B23"/>
              <w:right w:val="single" w:sz="6" w:space="0" w:color="282B23"/>
            </w:tcBorders>
            <w:shd w:color="auto" w:fill="auto" w:val="clear"/>
          </w:tcPr>
          <w:p>
            <w:pPr>
              <w:pStyle w:val="Normal"/>
              <w:widowControl w:val="false"/>
              <w:spacing w:before="0" w:after="0"/>
              <w:jc w:val="center"/>
              <w:rPr>
                <w:sz w:val="24"/>
                <w:lang w:eastAsia="en-US"/>
              </w:rPr>
            </w:pPr>
            <w:r>
              <w:rPr>
                <w:sz w:val="24"/>
                <w:lang w:eastAsia="en-US"/>
              </w:rPr>
            </w:r>
          </w:p>
        </w:tc>
        <w:tc>
          <w:tcPr>
            <w:tcW w:w="4667" w:type="dxa"/>
            <w:tcBorders>
              <w:top w:val="single" w:sz="6" w:space="0" w:color="282B23"/>
              <w:left w:val="single" w:sz="6" w:space="0" w:color="282B23"/>
              <w:bottom w:val="single" w:sz="6" w:space="0" w:color="282B23"/>
              <w:right w:val="single" w:sz="6" w:space="0" w:color="282B23"/>
            </w:tcBorders>
            <w:shd w:color="auto" w:fill="auto" w:val="clear"/>
          </w:tcPr>
          <w:p>
            <w:pPr>
              <w:pStyle w:val="164"/>
              <w:jc w:val="center"/>
              <w:rPr/>
            </w:pPr>
            <w:r>
              <w:rPr/>
              <w:t>г.Белово, мкр.Чертинский,</w:t>
            </w:r>
          </w:p>
          <w:p>
            <w:pPr>
              <w:pStyle w:val="164"/>
              <w:jc w:val="center"/>
              <w:rPr/>
            </w:pPr>
            <w:r>
              <w:rPr/>
              <w:t>ул.Клубная, д.18</w:t>
            </w:r>
          </w:p>
        </w:tc>
      </w:tr>
      <w:tr>
        <w:trPr>
          <w:trHeight w:val="534" w:hRule="atLeast"/>
        </w:trPr>
        <w:tc>
          <w:tcPr>
            <w:tcW w:w="445" w:type="dxa"/>
            <w:vMerge w:val="continue"/>
            <w:tcBorders>
              <w:left w:val="single" w:sz="6" w:space="0" w:color="282B23"/>
              <w:bottom w:val="single" w:sz="6" w:space="0" w:color="282B23"/>
              <w:right w:val="single" w:sz="6" w:space="0" w:color="282B23"/>
            </w:tcBorders>
            <w:shd w:color="auto" w:fill="auto" w:val="clear"/>
          </w:tcPr>
          <w:p>
            <w:pPr>
              <w:pStyle w:val="Normal"/>
              <w:widowControl w:val="false"/>
              <w:spacing w:before="0" w:after="0"/>
              <w:jc w:val="center"/>
              <w:rPr>
                <w:sz w:val="24"/>
                <w:lang w:eastAsia="en-US"/>
              </w:rPr>
            </w:pPr>
            <w:r>
              <w:rPr>
                <w:sz w:val="24"/>
                <w:lang w:eastAsia="en-US"/>
              </w:rPr>
            </w:r>
          </w:p>
        </w:tc>
        <w:tc>
          <w:tcPr>
            <w:tcW w:w="4244" w:type="dxa"/>
            <w:vMerge w:val="continue"/>
            <w:tcBorders>
              <w:left w:val="single" w:sz="6" w:space="0" w:color="282B23"/>
              <w:bottom w:val="single" w:sz="6" w:space="0" w:color="282B23"/>
              <w:right w:val="single" w:sz="6" w:space="0" w:color="282B23"/>
            </w:tcBorders>
            <w:shd w:color="auto" w:fill="auto" w:val="clear"/>
          </w:tcPr>
          <w:p>
            <w:pPr>
              <w:pStyle w:val="Normal"/>
              <w:widowControl w:val="false"/>
              <w:spacing w:before="0" w:after="0"/>
              <w:jc w:val="center"/>
              <w:rPr>
                <w:sz w:val="24"/>
                <w:lang w:eastAsia="en-US"/>
              </w:rPr>
            </w:pPr>
            <w:r>
              <w:rPr>
                <w:sz w:val="24"/>
                <w:lang w:eastAsia="en-US"/>
              </w:rPr>
            </w:r>
          </w:p>
        </w:tc>
        <w:tc>
          <w:tcPr>
            <w:tcW w:w="4667" w:type="dxa"/>
            <w:tcBorders>
              <w:top w:val="single" w:sz="6" w:space="0" w:color="282B23"/>
              <w:left w:val="single" w:sz="6" w:space="0" w:color="282B23"/>
              <w:bottom w:val="single" w:sz="6" w:space="0" w:color="282B23"/>
              <w:right w:val="single" w:sz="6" w:space="0" w:color="282B23"/>
            </w:tcBorders>
            <w:shd w:color="auto" w:fill="auto" w:val="clear"/>
          </w:tcPr>
          <w:p>
            <w:pPr>
              <w:pStyle w:val="164"/>
              <w:jc w:val="center"/>
              <w:rPr/>
            </w:pPr>
            <w:r>
              <w:rPr/>
              <w:t>г.Белово, мкр.8 Марта,</w:t>
            </w:r>
          </w:p>
          <w:p>
            <w:pPr>
              <w:pStyle w:val="164"/>
              <w:jc w:val="center"/>
              <w:rPr/>
            </w:pPr>
            <w:r>
              <w:rPr/>
              <w:t>ул.Боевая, д.40</w:t>
            </w:r>
          </w:p>
        </w:tc>
      </w:tr>
      <w:tr>
        <w:trPr>
          <w:trHeight w:val="589" w:hRule="atLeast"/>
        </w:trPr>
        <w:tc>
          <w:tcPr>
            <w:tcW w:w="445" w:type="dxa"/>
            <w:vMerge w:val="continue"/>
            <w:tcBorders>
              <w:left w:val="single" w:sz="6" w:space="0" w:color="282B23"/>
              <w:bottom w:val="single" w:sz="6" w:space="0" w:color="282B23"/>
              <w:right w:val="single" w:sz="6" w:space="0" w:color="282B23"/>
            </w:tcBorders>
            <w:shd w:color="auto" w:fill="auto" w:val="clear"/>
          </w:tcPr>
          <w:p>
            <w:pPr>
              <w:pStyle w:val="Normal"/>
              <w:widowControl w:val="false"/>
              <w:spacing w:before="0" w:after="0"/>
              <w:jc w:val="center"/>
              <w:rPr>
                <w:sz w:val="24"/>
                <w:lang w:eastAsia="en-US"/>
              </w:rPr>
            </w:pPr>
            <w:r>
              <w:rPr>
                <w:sz w:val="24"/>
                <w:lang w:eastAsia="en-US"/>
              </w:rPr>
            </w:r>
          </w:p>
        </w:tc>
        <w:tc>
          <w:tcPr>
            <w:tcW w:w="4244" w:type="dxa"/>
            <w:vMerge w:val="continue"/>
            <w:tcBorders>
              <w:left w:val="single" w:sz="6" w:space="0" w:color="282B23"/>
              <w:bottom w:val="single" w:sz="6" w:space="0" w:color="282B23"/>
              <w:right w:val="single" w:sz="6" w:space="0" w:color="282B23"/>
            </w:tcBorders>
            <w:shd w:color="auto" w:fill="auto" w:val="clear"/>
          </w:tcPr>
          <w:p>
            <w:pPr>
              <w:pStyle w:val="Normal"/>
              <w:widowControl w:val="false"/>
              <w:spacing w:before="0" w:after="0"/>
              <w:jc w:val="center"/>
              <w:rPr>
                <w:sz w:val="24"/>
                <w:lang w:eastAsia="en-US"/>
              </w:rPr>
            </w:pPr>
            <w:r>
              <w:rPr>
                <w:sz w:val="24"/>
                <w:lang w:eastAsia="en-US"/>
              </w:rPr>
            </w:r>
          </w:p>
        </w:tc>
        <w:tc>
          <w:tcPr>
            <w:tcW w:w="4667" w:type="dxa"/>
            <w:tcBorders>
              <w:top w:val="single" w:sz="6" w:space="0" w:color="282B23"/>
              <w:left w:val="single" w:sz="6" w:space="0" w:color="282B23"/>
              <w:bottom w:val="single" w:sz="6" w:space="0" w:color="282B23"/>
              <w:right w:val="single" w:sz="6" w:space="0" w:color="282B23"/>
            </w:tcBorders>
            <w:shd w:color="auto" w:fill="auto" w:val="clear"/>
          </w:tcPr>
          <w:p>
            <w:pPr>
              <w:pStyle w:val="164"/>
              <w:jc w:val="center"/>
              <w:rPr/>
            </w:pPr>
            <w:r>
              <w:rPr/>
              <w:t>г.Белово, пгт.Новый Городок,</w:t>
            </w:r>
          </w:p>
          <w:p>
            <w:pPr>
              <w:pStyle w:val="164"/>
              <w:jc w:val="center"/>
              <w:rPr/>
            </w:pPr>
            <w:r>
              <w:rPr/>
              <w:t>ул.Гражданская, д.4</w:t>
            </w:r>
          </w:p>
        </w:tc>
      </w:tr>
      <w:tr>
        <w:trPr>
          <w:trHeight w:val="524" w:hRule="atLeast"/>
        </w:trPr>
        <w:tc>
          <w:tcPr>
            <w:tcW w:w="445" w:type="dxa"/>
            <w:vMerge w:val="continue"/>
            <w:tcBorders>
              <w:left w:val="single" w:sz="6" w:space="0" w:color="282B23"/>
              <w:bottom w:val="single" w:sz="6" w:space="0" w:color="282B23"/>
              <w:right w:val="single" w:sz="6" w:space="0" w:color="282B23"/>
            </w:tcBorders>
            <w:shd w:color="auto" w:fill="auto" w:val="clear"/>
          </w:tcPr>
          <w:p>
            <w:pPr>
              <w:pStyle w:val="Normal"/>
              <w:widowControl w:val="false"/>
              <w:spacing w:before="0" w:after="0"/>
              <w:jc w:val="center"/>
              <w:rPr>
                <w:sz w:val="24"/>
                <w:lang w:eastAsia="en-US"/>
              </w:rPr>
            </w:pPr>
            <w:r>
              <w:rPr>
                <w:sz w:val="24"/>
                <w:lang w:eastAsia="en-US"/>
              </w:rPr>
            </w:r>
          </w:p>
        </w:tc>
        <w:tc>
          <w:tcPr>
            <w:tcW w:w="4244" w:type="dxa"/>
            <w:vMerge w:val="continue"/>
            <w:tcBorders>
              <w:left w:val="single" w:sz="6" w:space="0" w:color="282B23"/>
              <w:bottom w:val="single" w:sz="6" w:space="0" w:color="282B23"/>
              <w:right w:val="single" w:sz="6" w:space="0" w:color="282B23"/>
            </w:tcBorders>
            <w:shd w:color="auto" w:fill="auto" w:val="clear"/>
          </w:tcPr>
          <w:p>
            <w:pPr>
              <w:pStyle w:val="Normal"/>
              <w:widowControl w:val="false"/>
              <w:spacing w:before="0" w:after="0"/>
              <w:jc w:val="center"/>
              <w:rPr>
                <w:sz w:val="24"/>
                <w:lang w:eastAsia="en-US"/>
              </w:rPr>
            </w:pPr>
            <w:r>
              <w:rPr>
                <w:sz w:val="24"/>
                <w:lang w:eastAsia="en-US"/>
              </w:rPr>
            </w:r>
          </w:p>
        </w:tc>
        <w:tc>
          <w:tcPr>
            <w:tcW w:w="4667" w:type="dxa"/>
            <w:tcBorders>
              <w:top w:val="single" w:sz="6" w:space="0" w:color="282B23"/>
              <w:left w:val="single" w:sz="6" w:space="0" w:color="282B23"/>
              <w:bottom w:val="single" w:sz="6" w:space="0" w:color="282B23"/>
              <w:right w:val="single" w:sz="6" w:space="0" w:color="282B23"/>
            </w:tcBorders>
            <w:shd w:color="auto" w:fill="auto" w:val="clear"/>
          </w:tcPr>
          <w:p>
            <w:pPr>
              <w:pStyle w:val="164"/>
              <w:jc w:val="center"/>
              <w:rPr/>
            </w:pPr>
            <w:r>
              <w:rPr/>
              <w:t>г.Белово, пгт.Грамотеино,</w:t>
            </w:r>
          </w:p>
          <w:p>
            <w:pPr>
              <w:pStyle w:val="164"/>
              <w:jc w:val="center"/>
              <w:rPr/>
            </w:pPr>
            <w:r>
              <w:rPr/>
              <w:t>ул.Колмогоровская, д.12</w:t>
            </w:r>
          </w:p>
        </w:tc>
      </w:tr>
      <w:tr>
        <w:trPr>
          <w:trHeight w:val="534" w:hRule="atLeast"/>
        </w:trPr>
        <w:tc>
          <w:tcPr>
            <w:tcW w:w="445" w:type="dxa"/>
            <w:vMerge w:val="continue"/>
            <w:tcBorders>
              <w:left w:val="single" w:sz="6" w:space="0" w:color="282B23"/>
              <w:bottom w:val="single" w:sz="6" w:space="0" w:color="282B23"/>
              <w:right w:val="single" w:sz="6" w:space="0" w:color="282B23"/>
            </w:tcBorders>
            <w:shd w:color="auto" w:fill="auto" w:val="clear"/>
          </w:tcPr>
          <w:p>
            <w:pPr>
              <w:pStyle w:val="Normal"/>
              <w:widowControl w:val="false"/>
              <w:spacing w:before="0" w:after="0"/>
              <w:jc w:val="center"/>
              <w:rPr>
                <w:sz w:val="24"/>
                <w:lang w:eastAsia="en-US"/>
              </w:rPr>
            </w:pPr>
            <w:r>
              <w:rPr>
                <w:sz w:val="24"/>
                <w:lang w:eastAsia="en-US"/>
              </w:rPr>
            </w:r>
          </w:p>
        </w:tc>
        <w:tc>
          <w:tcPr>
            <w:tcW w:w="4244" w:type="dxa"/>
            <w:vMerge w:val="continue"/>
            <w:tcBorders>
              <w:left w:val="single" w:sz="6" w:space="0" w:color="282B23"/>
              <w:bottom w:val="single" w:sz="6" w:space="0" w:color="282B23"/>
              <w:right w:val="single" w:sz="6" w:space="0" w:color="282B23"/>
            </w:tcBorders>
            <w:shd w:color="auto" w:fill="auto" w:val="clear"/>
          </w:tcPr>
          <w:p>
            <w:pPr>
              <w:pStyle w:val="Normal"/>
              <w:widowControl w:val="false"/>
              <w:spacing w:before="0" w:after="0"/>
              <w:jc w:val="center"/>
              <w:rPr>
                <w:sz w:val="24"/>
                <w:lang w:eastAsia="en-US"/>
              </w:rPr>
            </w:pPr>
            <w:r>
              <w:rPr>
                <w:sz w:val="24"/>
                <w:lang w:eastAsia="en-US"/>
              </w:rPr>
            </w:r>
          </w:p>
        </w:tc>
        <w:tc>
          <w:tcPr>
            <w:tcW w:w="4667" w:type="dxa"/>
            <w:tcBorders>
              <w:top w:val="single" w:sz="6" w:space="0" w:color="282B23"/>
              <w:left w:val="single" w:sz="6" w:space="0" w:color="282B23"/>
              <w:bottom w:val="single" w:sz="6" w:space="0" w:color="282B23"/>
              <w:right w:val="single" w:sz="6" w:space="0" w:color="282B23"/>
            </w:tcBorders>
            <w:shd w:color="auto" w:fill="auto" w:val="clear"/>
          </w:tcPr>
          <w:p>
            <w:pPr>
              <w:pStyle w:val="164"/>
              <w:jc w:val="center"/>
              <w:rPr/>
            </w:pPr>
            <w:r>
              <w:rPr/>
              <w:t>г.Белово, пгт.Инской,</w:t>
            </w:r>
          </w:p>
          <w:p>
            <w:pPr>
              <w:pStyle w:val="164"/>
              <w:jc w:val="center"/>
              <w:rPr/>
            </w:pPr>
            <w:r>
              <w:rPr/>
              <w:t>ул.Ильича, д.12</w:t>
            </w:r>
          </w:p>
        </w:tc>
      </w:tr>
      <w:tr>
        <w:trPr>
          <w:trHeight w:val="599" w:hRule="atLeast"/>
        </w:trPr>
        <w:tc>
          <w:tcPr>
            <w:tcW w:w="445" w:type="dxa"/>
            <w:vMerge w:val="continue"/>
            <w:tcBorders>
              <w:left w:val="single" w:sz="6" w:space="0" w:color="282B23"/>
              <w:bottom w:val="single" w:sz="6" w:space="0" w:color="282B23"/>
              <w:right w:val="single" w:sz="6" w:space="0" w:color="282B23"/>
            </w:tcBorders>
            <w:shd w:color="auto" w:fill="auto" w:val="clear"/>
          </w:tcPr>
          <w:p>
            <w:pPr>
              <w:pStyle w:val="Normal"/>
              <w:widowControl w:val="false"/>
              <w:spacing w:before="0" w:after="0"/>
              <w:jc w:val="center"/>
              <w:rPr>
                <w:sz w:val="24"/>
                <w:lang w:eastAsia="en-US"/>
              </w:rPr>
            </w:pPr>
            <w:r>
              <w:rPr>
                <w:sz w:val="24"/>
                <w:lang w:eastAsia="en-US"/>
              </w:rPr>
            </w:r>
          </w:p>
        </w:tc>
        <w:tc>
          <w:tcPr>
            <w:tcW w:w="4244" w:type="dxa"/>
            <w:vMerge w:val="continue"/>
            <w:tcBorders>
              <w:left w:val="single" w:sz="6" w:space="0" w:color="282B23"/>
              <w:bottom w:val="single" w:sz="6" w:space="0" w:color="282B23"/>
              <w:right w:val="single" w:sz="6" w:space="0" w:color="282B23"/>
            </w:tcBorders>
            <w:shd w:color="auto" w:fill="auto" w:val="clear"/>
          </w:tcPr>
          <w:p>
            <w:pPr>
              <w:pStyle w:val="Normal"/>
              <w:widowControl w:val="false"/>
              <w:spacing w:before="0" w:after="0"/>
              <w:jc w:val="center"/>
              <w:rPr>
                <w:sz w:val="24"/>
                <w:lang w:eastAsia="en-US"/>
              </w:rPr>
            </w:pPr>
            <w:r>
              <w:rPr>
                <w:sz w:val="24"/>
                <w:lang w:eastAsia="en-US"/>
              </w:rPr>
            </w:r>
          </w:p>
        </w:tc>
        <w:tc>
          <w:tcPr>
            <w:tcW w:w="4667" w:type="dxa"/>
            <w:tcBorders>
              <w:top w:val="single" w:sz="6" w:space="0" w:color="282B23"/>
              <w:left w:val="single" w:sz="6" w:space="0" w:color="282B23"/>
              <w:bottom w:val="single" w:sz="6" w:space="0" w:color="282B23"/>
              <w:right w:val="single" w:sz="6" w:space="0" w:color="282B23"/>
            </w:tcBorders>
            <w:shd w:color="auto" w:fill="auto" w:val="clear"/>
          </w:tcPr>
          <w:p>
            <w:pPr>
              <w:pStyle w:val="164"/>
              <w:jc w:val="center"/>
              <w:rPr/>
            </w:pPr>
            <w:r>
              <w:rPr/>
              <w:t xml:space="preserve">г.Белово, пгт.Бачатский, </w:t>
            </w:r>
          </w:p>
          <w:p>
            <w:pPr>
              <w:pStyle w:val="164"/>
              <w:jc w:val="center"/>
              <w:rPr/>
            </w:pPr>
            <w:r>
              <w:rPr/>
              <w:t>ул.50 лет Октября, д.30</w:t>
            </w:r>
          </w:p>
        </w:tc>
      </w:tr>
      <w:tr>
        <w:trPr>
          <w:trHeight w:val="560" w:hRule="atLeast"/>
        </w:trPr>
        <w:tc>
          <w:tcPr>
            <w:tcW w:w="445" w:type="dxa"/>
            <w:vMerge w:val="restart"/>
            <w:tcBorders>
              <w:top w:val="single" w:sz="6" w:space="0" w:color="282B23"/>
              <w:left w:val="single" w:sz="6" w:space="0" w:color="282B23"/>
              <w:bottom w:val="single" w:sz="6" w:space="0" w:color="282B23"/>
              <w:right w:val="single" w:sz="6" w:space="0" w:color="282B23"/>
            </w:tcBorders>
            <w:shd w:color="auto" w:fill="auto" w:val="clear"/>
          </w:tcPr>
          <w:p>
            <w:pPr>
              <w:pStyle w:val="Normal"/>
              <w:widowControl w:val="false"/>
              <w:spacing w:before="0" w:after="0"/>
              <w:jc w:val="center"/>
              <w:rPr>
                <w:sz w:val="24"/>
                <w:lang w:eastAsia="en-US"/>
              </w:rPr>
            </w:pPr>
            <w:r>
              <w:rPr>
                <w:sz w:val="24"/>
                <w:lang w:eastAsia="en-US"/>
              </w:rPr>
              <w:t>4.</w:t>
            </w:r>
          </w:p>
        </w:tc>
        <w:tc>
          <w:tcPr>
            <w:tcW w:w="4244" w:type="dxa"/>
            <w:vMerge w:val="restart"/>
            <w:tcBorders>
              <w:top w:val="single" w:sz="6" w:space="0" w:color="282B23"/>
              <w:left w:val="single" w:sz="6" w:space="0" w:color="282B23"/>
              <w:bottom w:val="single" w:sz="6" w:space="0" w:color="282B23"/>
              <w:right w:val="single" w:sz="6" w:space="0" w:color="282B23"/>
            </w:tcBorders>
            <w:shd w:color="auto" w:fill="auto" w:val="clear"/>
          </w:tcPr>
          <w:p>
            <w:pPr>
              <w:pStyle w:val="164"/>
              <w:jc w:val="center"/>
              <w:rPr/>
            </w:pPr>
            <w:r>
              <w:rPr/>
              <w:t>Муниципальное казенное учреждение</w:t>
            </w:r>
          </w:p>
          <w:p>
            <w:pPr>
              <w:pStyle w:val="164"/>
              <w:jc w:val="center"/>
              <w:rPr>
                <w:lang w:eastAsia="en-US"/>
              </w:rPr>
            </w:pPr>
            <w:r>
              <w:rPr/>
              <w:t>«Социально-реабилитационной деятр для несовершеннолетних «Теплый дом» Беловского городского округа</w:t>
            </w:r>
          </w:p>
        </w:tc>
        <w:tc>
          <w:tcPr>
            <w:tcW w:w="4667" w:type="dxa"/>
            <w:tcBorders>
              <w:top w:val="single" w:sz="6" w:space="0" w:color="282B23"/>
              <w:left w:val="single" w:sz="6" w:space="0" w:color="282B23"/>
              <w:bottom w:val="single" w:sz="6" w:space="0" w:color="282B23"/>
              <w:right w:val="single" w:sz="6" w:space="0" w:color="282B23"/>
            </w:tcBorders>
            <w:shd w:color="auto" w:fill="auto" w:val="clear"/>
          </w:tcPr>
          <w:p>
            <w:pPr>
              <w:pStyle w:val="Normal"/>
              <w:widowControl w:val="false"/>
              <w:spacing w:before="0" w:after="0"/>
              <w:jc w:val="center"/>
              <w:rPr>
                <w:sz w:val="24"/>
                <w:lang w:eastAsia="en-US"/>
              </w:rPr>
            </w:pPr>
            <w:r>
              <w:rPr>
                <w:w w:val="90"/>
                <w:sz w:val="24"/>
                <w:lang w:eastAsia="en-US"/>
              </w:rPr>
              <w:t>г</w:t>
            </w:r>
            <w:r>
              <w:rPr>
                <w:sz w:val="24"/>
                <w:lang w:eastAsia="en-US"/>
              </w:rPr>
              <w:t>.Белово, пгт.Новый Городок,</w:t>
            </w:r>
          </w:p>
          <w:p>
            <w:pPr>
              <w:pStyle w:val="Normal"/>
              <w:widowControl w:val="false"/>
              <w:spacing w:before="0" w:after="0"/>
              <w:jc w:val="center"/>
              <w:rPr>
                <w:sz w:val="24"/>
                <w:lang w:eastAsia="en-US"/>
              </w:rPr>
            </w:pPr>
            <w:r>
              <w:rPr>
                <w:sz w:val="24"/>
                <w:lang w:eastAsia="en-US"/>
              </w:rPr>
              <w:t>ул.Гражданская, д.2 (корпус №1)</w:t>
            </w:r>
          </w:p>
        </w:tc>
      </w:tr>
      <w:tr>
        <w:trPr>
          <w:trHeight w:val="551" w:hRule="atLeast"/>
        </w:trPr>
        <w:tc>
          <w:tcPr>
            <w:tcW w:w="445" w:type="dxa"/>
            <w:vMerge w:val="continue"/>
            <w:tcBorders>
              <w:top w:val="single" w:sz="6" w:space="0" w:color="282B23"/>
              <w:left w:val="single" w:sz="6" w:space="0" w:color="282B23"/>
              <w:bottom w:val="single" w:sz="6" w:space="0" w:color="282B23"/>
              <w:right w:val="single" w:sz="6" w:space="0" w:color="282B23"/>
            </w:tcBorders>
            <w:shd w:color="auto" w:fill="auto" w:val="clear"/>
          </w:tcPr>
          <w:p>
            <w:pPr>
              <w:pStyle w:val="Normal"/>
              <w:widowControl w:val="false"/>
              <w:spacing w:before="0" w:after="0"/>
              <w:jc w:val="center"/>
              <w:rPr>
                <w:sz w:val="24"/>
                <w:lang w:eastAsia="en-US"/>
              </w:rPr>
            </w:pPr>
            <w:r>
              <w:rPr>
                <w:sz w:val="24"/>
                <w:lang w:eastAsia="en-US"/>
              </w:rPr>
            </w:r>
          </w:p>
        </w:tc>
        <w:tc>
          <w:tcPr>
            <w:tcW w:w="4244" w:type="dxa"/>
            <w:vMerge w:val="continue"/>
            <w:tcBorders>
              <w:top w:val="single" w:sz="6" w:space="0" w:color="282B23"/>
              <w:left w:val="single" w:sz="6" w:space="0" w:color="282B23"/>
              <w:bottom w:val="single" w:sz="6" w:space="0" w:color="282B23"/>
              <w:right w:val="single" w:sz="6" w:space="0" w:color="282B23"/>
            </w:tcBorders>
            <w:shd w:color="auto" w:fill="auto" w:val="clear"/>
          </w:tcPr>
          <w:p>
            <w:pPr>
              <w:pStyle w:val="164"/>
              <w:jc w:val="center"/>
              <w:rPr/>
            </w:pPr>
            <w:r>
              <w:rPr/>
            </w:r>
          </w:p>
        </w:tc>
        <w:tc>
          <w:tcPr>
            <w:tcW w:w="4667" w:type="dxa"/>
            <w:tcBorders>
              <w:top w:val="single" w:sz="6" w:space="0" w:color="282B23"/>
              <w:left w:val="single" w:sz="6" w:space="0" w:color="282B23"/>
              <w:bottom w:val="single" w:sz="6" w:space="0" w:color="282B23"/>
              <w:right w:val="single" w:sz="6" w:space="0" w:color="282B23"/>
            </w:tcBorders>
            <w:shd w:color="auto" w:fill="auto" w:val="clear"/>
          </w:tcPr>
          <w:p>
            <w:pPr>
              <w:pStyle w:val="Normal"/>
              <w:widowControl w:val="false"/>
              <w:spacing w:before="0" w:after="0"/>
              <w:jc w:val="center"/>
              <w:rPr>
                <w:sz w:val="24"/>
                <w:lang w:eastAsia="en-US"/>
              </w:rPr>
            </w:pPr>
            <w:r>
              <w:rPr>
                <w:sz w:val="24"/>
                <w:lang w:eastAsia="en-US"/>
              </w:rPr>
              <w:t>г.Белово, пгт.Новый Городок, ул.Тухачевского, д.1 (корпус №2)</w:t>
            </w:r>
          </w:p>
        </w:tc>
      </w:tr>
      <w:tr>
        <w:trPr>
          <w:trHeight w:val="272" w:hRule="atLeast"/>
        </w:trPr>
        <w:tc>
          <w:tcPr>
            <w:tcW w:w="445" w:type="dxa"/>
            <w:vMerge w:val="restart"/>
            <w:tcBorders>
              <w:top w:val="single" w:sz="6" w:space="0" w:color="282B23"/>
              <w:left w:val="single" w:sz="6" w:space="0" w:color="282B23"/>
              <w:bottom w:val="single" w:sz="6" w:space="0" w:color="282B23"/>
              <w:right w:val="single" w:sz="6" w:space="0" w:color="282B23"/>
            </w:tcBorders>
            <w:shd w:color="auto" w:fill="auto" w:val="clear"/>
          </w:tcPr>
          <w:p>
            <w:pPr>
              <w:pStyle w:val="Normal"/>
              <w:widowControl w:val="false"/>
              <w:spacing w:before="0" w:after="0"/>
              <w:jc w:val="center"/>
              <w:rPr>
                <w:sz w:val="24"/>
                <w:lang w:eastAsia="en-US"/>
              </w:rPr>
            </w:pPr>
            <w:r>
              <w:rPr>
                <w:sz w:val="24"/>
                <w:lang w:eastAsia="en-US"/>
              </w:rPr>
              <w:t>5.</w:t>
            </w:r>
          </w:p>
        </w:tc>
        <w:tc>
          <w:tcPr>
            <w:tcW w:w="4244" w:type="dxa"/>
            <w:vMerge w:val="restart"/>
            <w:tcBorders>
              <w:top w:val="single" w:sz="6" w:space="0" w:color="282B23"/>
              <w:left w:val="single" w:sz="6" w:space="0" w:color="282B23"/>
              <w:bottom w:val="single" w:sz="6" w:space="0" w:color="282B23"/>
              <w:right w:val="single" w:sz="6" w:space="0" w:color="282B23"/>
            </w:tcBorders>
            <w:shd w:color="auto" w:fill="auto" w:val="clear"/>
          </w:tcPr>
          <w:p>
            <w:pPr>
              <w:pStyle w:val="164"/>
              <w:jc w:val="center"/>
              <w:rPr/>
            </w:pPr>
            <w:r>
              <w:rPr/>
              <w:t>Муниципальное казенное предприятие</w:t>
            </w:r>
          </w:p>
          <w:p>
            <w:pPr>
              <w:pStyle w:val="164"/>
              <w:jc w:val="center"/>
              <w:rPr/>
            </w:pPr>
            <w:r>
              <w:rPr/>
              <w:t>«Дом временного и ночного пребывания» Беловского городского округа</w:t>
            </w:r>
          </w:p>
        </w:tc>
        <w:tc>
          <w:tcPr>
            <w:tcW w:w="4667" w:type="dxa"/>
            <w:tcBorders>
              <w:top w:val="single" w:sz="6" w:space="0" w:color="282B23"/>
              <w:left w:val="single" w:sz="6" w:space="0" w:color="282B23"/>
              <w:bottom w:val="single" w:sz="6" w:space="0" w:color="282B23"/>
              <w:right w:val="single" w:sz="6" w:space="0" w:color="282B23"/>
            </w:tcBorders>
            <w:shd w:color="auto" w:fill="auto" w:val="clear"/>
          </w:tcPr>
          <w:p>
            <w:pPr>
              <w:pStyle w:val="164"/>
              <w:jc w:val="center"/>
              <w:rPr/>
            </w:pPr>
            <w:r>
              <w:rPr/>
              <w:t>г.Белово, ул.Новостройка, д.3</w:t>
            </w:r>
          </w:p>
        </w:tc>
      </w:tr>
      <w:tr>
        <w:trPr>
          <w:trHeight w:val="472" w:hRule="atLeast"/>
        </w:trPr>
        <w:tc>
          <w:tcPr>
            <w:tcW w:w="445" w:type="dxa"/>
            <w:vMerge w:val="continue"/>
            <w:tcBorders>
              <w:top w:val="single" w:sz="6" w:space="0" w:color="282B23"/>
              <w:left w:val="single" w:sz="6" w:space="0" w:color="282B23"/>
              <w:bottom w:val="single" w:sz="6" w:space="0" w:color="282B23"/>
              <w:right w:val="single" w:sz="6" w:space="0" w:color="282B23"/>
            </w:tcBorders>
            <w:shd w:color="auto" w:fill="auto" w:val="clear"/>
          </w:tcPr>
          <w:p>
            <w:pPr>
              <w:pStyle w:val="Normal"/>
              <w:widowControl w:val="false"/>
              <w:spacing w:before="0" w:after="0"/>
              <w:jc w:val="center"/>
              <w:rPr>
                <w:sz w:val="24"/>
                <w:lang w:eastAsia="en-US"/>
              </w:rPr>
            </w:pPr>
            <w:r>
              <w:rPr>
                <w:sz w:val="24"/>
                <w:lang w:eastAsia="en-US"/>
              </w:rPr>
            </w:r>
          </w:p>
        </w:tc>
        <w:tc>
          <w:tcPr>
            <w:tcW w:w="4244" w:type="dxa"/>
            <w:vMerge w:val="continue"/>
            <w:tcBorders>
              <w:top w:val="single" w:sz="6" w:space="0" w:color="282B23"/>
              <w:left w:val="single" w:sz="6" w:space="0" w:color="282B23"/>
              <w:bottom w:val="single" w:sz="6" w:space="0" w:color="282B23"/>
              <w:right w:val="single" w:sz="6" w:space="0" w:color="282B23"/>
            </w:tcBorders>
            <w:shd w:color="auto" w:fill="auto" w:val="clear"/>
          </w:tcPr>
          <w:p>
            <w:pPr>
              <w:pStyle w:val="164"/>
              <w:jc w:val="center"/>
              <w:rPr/>
            </w:pPr>
            <w:r>
              <w:rPr/>
            </w:r>
          </w:p>
        </w:tc>
        <w:tc>
          <w:tcPr>
            <w:tcW w:w="4667" w:type="dxa"/>
            <w:tcBorders>
              <w:top w:val="single" w:sz="6" w:space="0" w:color="282B23"/>
              <w:left w:val="single" w:sz="6" w:space="0" w:color="282B23"/>
              <w:bottom w:val="single" w:sz="6" w:space="0" w:color="282B23"/>
              <w:right w:val="single" w:sz="6" w:space="0" w:color="282B23"/>
            </w:tcBorders>
            <w:shd w:color="auto" w:fill="auto" w:val="clear"/>
          </w:tcPr>
          <w:p>
            <w:pPr>
              <w:pStyle w:val="164"/>
              <w:jc w:val="center"/>
              <w:rPr/>
            </w:pPr>
            <w:r>
              <w:rPr/>
              <w:t>г.Белово, ул.Томская, д.14</w:t>
            </w:r>
          </w:p>
        </w:tc>
      </w:tr>
    </w:tbl>
    <w:p>
      <w:pPr>
        <w:pStyle w:val="Normal"/>
        <w:ind w:firstLine="709"/>
        <w:rPr>
          <w:b/>
          <w:b/>
          <w:color w:val="000000" w:themeColor="text1"/>
        </w:rPr>
      </w:pPr>
      <w:r>
        <w:rPr>
          <w:b/>
          <w:color w:val="000000" w:themeColor="text1"/>
        </w:rPr>
      </w:r>
    </w:p>
    <w:p>
      <w:pPr>
        <w:pStyle w:val="Normal"/>
        <w:ind w:firstLine="709"/>
        <w:rPr>
          <w:b/>
          <w:b/>
          <w:color w:val="000000" w:themeColor="text1"/>
        </w:rPr>
      </w:pPr>
      <w:r>
        <w:rPr>
          <w:b/>
          <w:color w:val="000000" w:themeColor="text1"/>
        </w:rPr>
        <w:t>Объекты культуры</w:t>
      </w:r>
    </w:p>
    <w:p>
      <w:pPr>
        <w:pStyle w:val="Normal"/>
        <w:ind w:firstLine="709"/>
        <w:rPr>
          <w:color w:val="000000" w:themeColor="text1"/>
        </w:rPr>
      </w:pPr>
      <w:r>
        <w:rPr>
          <w:color w:val="000000" w:themeColor="text1"/>
        </w:rPr>
        <w:t xml:space="preserve">Объекты культуры, искусства и просвещения относятся к объектам местного, регионального и федерального значения. На территории округа находятся объекты местного значения. </w:t>
      </w:r>
    </w:p>
    <w:p>
      <w:pPr>
        <w:pStyle w:val="Normal"/>
        <w:ind w:firstLine="709"/>
        <w:rPr>
          <w:color w:val="000000" w:themeColor="text1"/>
          <w:u w:val="single"/>
        </w:rPr>
      </w:pPr>
      <w:r>
        <w:rPr>
          <w:color w:val="000000" w:themeColor="text1"/>
          <w:u w:val="single"/>
        </w:rPr>
        <w:t>Общедоступные библиотеки</w:t>
      </w:r>
    </w:p>
    <w:p>
      <w:pPr>
        <w:pStyle w:val="Normal"/>
        <w:ind w:firstLine="709"/>
        <w:rPr>
          <w:color w:val="000000" w:themeColor="text1"/>
        </w:rPr>
      </w:pPr>
      <w:r>
        <w:rPr>
          <w:color w:val="000000" w:themeColor="text1"/>
        </w:rPr>
        <w:t xml:space="preserve">По данным администрации Беловского городского округа в Беловском городском округе в настоящее время имеется 14 библиотек. </w:t>
      </w:r>
    </w:p>
    <w:p>
      <w:pPr>
        <w:pStyle w:val="Normal"/>
        <w:ind w:firstLine="709"/>
        <w:rPr>
          <w:color w:val="FF0000"/>
        </w:rPr>
      </w:pPr>
      <w:r>
        <w:rPr>
          <w:color w:val="000000" w:themeColor="text1"/>
        </w:rPr>
        <w:t>Совокупный объем библиотечного фонда–220697 экз., число читательских мест–195 единиц. Таким образом, в городском округе отсутствует дефицит библиотечного фонда.</w:t>
      </w:r>
    </w:p>
    <w:p>
      <w:pPr>
        <w:pStyle w:val="Normal"/>
        <w:ind w:firstLine="709"/>
        <w:rPr/>
      </w:pPr>
      <w:r>
        <w:rPr>
          <w:color w:val="000000" w:themeColor="text1"/>
        </w:rPr>
        <w:t>Таблица 2.3.7.13. Перечень общедоступных библиотек с учётом структурных подразделений в Беловском городском округе.</w:t>
      </w:r>
    </w:p>
    <w:tbl>
      <w:tblPr>
        <w:tblW w:w="9750" w:type="dxa"/>
        <w:jc w:val="left"/>
        <w:tblInd w:w="0" w:type="dxa"/>
        <w:tblCellMar>
          <w:top w:w="0" w:type="dxa"/>
          <w:left w:w="108" w:type="dxa"/>
          <w:bottom w:w="0" w:type="dxa"/>
          <w:right w:w="108" w:type="dxa"/>
        </w:tblCellMar>
        <w:tblLook w:firstRow="1" w:noVBand="1" w:lastRow="0" w:firstColumn="1" w:lastColumn="0" w:noHBand="0" w:val="04a0"/>
      </w:tblPr>
      <w:tblGrid>
        <w:gridCol w:w="554"/>
        <w:gridCol w:w="4739"/>
        <w:gridCol w:w="1244"/>
        <w:gridCol w:w="1582"/>
        <w:gridCol w:w="1631"/>
      </w:tblGrid>
      <w:tr>
        <w:trPr>
          <w:tblHeader w:val="true"/>
        </w:trPr>
        <w:tc>
          <w:tcPr>
            <w:tcW w:w="554" w:type="dxa"/>
            <w:tcBorders>
              <w:top w:val="single" w:sz="8" w:space="0" w:color="000000"/>
              <w:left w:val="single" w:sz="8" w:space="0" w:color="000000"/>
              <w:bottom w:val="single" w:sz="8" w:space="0" w:color="000000"/>
              <w:right w:val="single" w:sz="8" w:space="0" w:color="000000"/>
            </w:tcBorders>
            <w:shd w:color="auto" w:fill="auto" w:val="clear"/>
          </w:tcPr>
          <w:p>
            <w:pPr>
              <w:pStyle w:val="Normal"/>
              <w:spacing w:before="0" w:after="0"/>
              <w:jc w:val="center"/>
              <w:rPr>
                <w:sz w:val="24"/>
              </w:rPr>
            </w:pPr>
            <w:r>
              <w:rPr>
                <w:sz w:val="24"/>
              </w:rPr>
              <w:t xml:space="preserve">№ </w:t>
            </w:r>
            <w:r>
              <w:rPr>
                <w:sz w:val="24"/>
              </w:rPr>
              <w:t>п/п</w:t>
            </w:r>
          </w:p>
        </w:tc>
        <w:tc>
          <w:tcPr>
            <w:tcW w:w="4739" w:type="dxa"/>
            <w:tcBorders>
              <w:top w:val="single" w:sz="8" w:space="0" w:color="000000"/>
              <w:bottom w:val="single" w:sz="8" w:space="0" w:color="000000"/>
              <w:right w:val="single" w:sz="8" w:space="0" w:color="000000"/>
            </w:tcBorders>
            <w:shd w:color="auto" w:fill="auto" w:val="clear"/>
          </w:tcPr>
          <w:p>
            <w:pPr>
              <w:pStyle w:val="Normal"/>
              <w:spacing w:before="0" w:after="0"/>
              <w:jc w:val="center"/>
              <w:rPr>
                <w:sz w:val="24"/>
              </w:rPr>
            </w:pPr>
            <w:r>
              <w:rPr>
                <w:sz w:val="24"/>
              </w:rPr>
              <w:t>Наименование, адрес</w:t>
            </w:r>
          </w:p>
        </w:tc>
        <w:tc>
          <w:tcPr>
            <w:tcW w:w="1244" w:type="dxa"/>
            <w:tcBorders>
              <w:top w:val="single" w:sz="8" w:space="0" w:color="000000"/>
              <w:bottom w:val="single" w:sz="8" w:space="0" w:color="000000"/>
              <w:right w:val="single" w:sz="8" w:space="0" w:color="000000"/>
            </w:tcBorders>
            <w:shd w:color="auto" w:fill="auto" w:val="clear"/>
          </w:tcPr>
          <w:p>
            <w:pPr>
              <w:pStyle w:val="Normal"/>
              <w:spacing w:before="0" w:after="0"/>
              <w:jc w:val="center"/>
              <w:rPr>
                <w:sz w:val="24"/>
              </w:rPr>
            </w:pPr>
            <w:r>
              <w:rPr>
                <w:sz w:val="24"/>
              </w:rPr>
              <w:t>Общая площадь, кв.м</w:t>
            </w:r>
          </w:p>
        </w:tc>
        <w:tc>
          <w:tcPr>
            <w:tcW w:w="1582" w:type="dxa"/>
            <w:tcBorders>
              <w:top w:val="single" w:sz="8" w:space="0" w:color="000000"/>
              <w:bottom w:val="single" w:sz="8" w:space="0" w:color="000000"/>
              <w:right w:val="single" w:sz="8" w:space="0" w:color="000000"/>
            </w:tcBorders>
            <w:shd w:color="auto" w:fill="auto" w:val="clear"/>
          </w:tcPr>
          <w:p>
            <w:pPr>
              <w:pStyle w:val="Normal"/>
              <w:spacing w:before="0" w:after="0"/>
              <w:jc w:val="center"/>
              <w:rPr>
                <w:sz w:val="24"/>
              </w:rPr>
            </w:pPr>
            <w:r>
              <w:rPr>
                <w:sz w:val="24"/>
              </w:rPr>
              <w:t>Год образования</w:t>
            </w:r>
          </w:p>
        </w:tc>
        <w:tc>
          <w:tcPr>
            <w:tcW w:w="1631" w:type="dxa"/>
            <w:tcBorders>
              <w:top w:val="single" w:sz="8" w:space="0" w:color="000000"/>
              <w:bottom w:val="single" w:sz="8" w:space="0" w:color="000000"/>
              <w:right w:val="single" w:sz="8" w:space="0" w:color="000000"/>
            </w:tcBorders>
            <w:shd w:color="auto" w:fill="auto" w:val="clear"/>
          </w:tcPr>
          <w:p>
            <w:pPr>
              <w:pStyle w:val="Normal"/>
              <w:spacing w:before="0" w:after="0"/>
              <w:jc w:val="center"/>
              <w:rPr>
                <w:sz w:val="24"/>
              </w:rPr>
            </w:pPr>
            <w:r>
              <w:rPr>
                <w:sz w:val="24"/>
              </w:rPr>
              <w:t>Вместимость, мест</w:t>
            </w:r>
          </w:p>
        </w:tc>
      </w:tr>
      <w:tr>
        <w:trPr/>
        <w:tc>
          <w:tcPr>
            <w:tcW w:w="554" w:type="dxa"/>
            <w:tcBorders>
              <w:left w:val="single" w:sz="8" w:space="0" w:color="000000"/>
              <w:bottom w:val="single" w:sz="8" w:space="0" w:color="000000"/>
              <w:right w:val="single" w:sz="8" w:space="0" w:color="000000"/>
            </w:tcBorders>
            <w:shd w:color="auto" w:fill="auto" w:val="clear"/>
          </w:tcPr>
          <w:p>
            <w:pPr>
              <w:pStyle w:val="Normal"/>
              <w:spacing w:before="0" w:after="0"/>
              <w:jc w:val="center"/>
              <w:rPr>
                <w:sz w:val="24"/>
              </w:rPr>
            </w:pPr>
            <w:r>
              <w:rPr>
                <w:sz w:val="24"/>
              </w:rPr>
              <w:t>1.</w:t>
            </w:r>
          </w:p>
        </w:tc>
        <w:tc>
          <w:tcPr>
            <w:tcW w:w="4739" w:type="dxa"/>
            <w:tcBorders>
              <w:bottom w:val="single" w:sz="8" w:space="0" w:color="000000"/>
              <w:right w:val="single" w:sz="8" w:space="0" w:color="000000"/>
            </w:tcBorders>
            <w:shd w:color="auto" w:fill="auto" w:val="clear"/>
          </w:tcPr>
          <w:p>
            <w:pPr>
              <w:pStyle w:val="Normal"/>
              <w:spacing w:before="0" w:after="0"/>
              <w:jc w:val="center"/>
              <w:rPr>
                <w:sz w:val="24"/>
              </w:rPr>
            </w:pPr>
            <w:r>
              <w:rPr>
                <w:sz w:val="24"/>
              </w:rPr>
              <w:t>Центральная городская библиотека, адрес:Кемеровская область, г.Белово, ул.Юности, д.20, пом.26</w:t>
            </w:r>
          </w:p>
        </w:tc>
        <w:tc>
          <w:tcPr>
            <w:tcW w:w="1244" w:type="dxa"/>
            <w:tcBorders>
              <w:bottom w:val="single" w:sz="8" w:space="0" w:color="000000"/>
              <w:right w:val="single" w:sz="8" w:space="0" w:color="000000"/>
            </w:tcBorders>
            <w:shd w:color="auto" w:fill="auto" w:val="clear"/>
          </w:tcPr>
          <w:p>
            <w:pPr>
              <w:pStyle w:val="Normal"/>
              <w:spacing w:before="0" w:after="0"/>
              <w:jc w:val="center"/>
              <w:rPr>
                <w:sz w:val="24"/>
              </w:rPr>
            </w:pPr>
            <w:r>
              <w:rPr>
                <w:sz w:val="24"/>
              </w:rPr>
              <w:t>349,9</w:t>
            </w:r>
          </w:p>
        </w:tc>
        <w:tc>
          <w:tcPr>
            <w:tcW w:w="1582" w:type="dxa"/>
            <w:tcBorders>
              <w:bottom w:val="single" w:sz="8" w:space="0" w:color="000000"/>
              <w:right w:val="single" w:sz="8" w:space="0" w:color="000000"/>
            </w:tcBorders>
            <w:shd w:color="auto" w:fill="auto" w:val="clear"/>
          </w:tcPr>
          <w:p>
            <w:pPr>
              <w:pStyle w:val="Normal"/>
              <w:spacing w:before="0" w:after="0"/>
              <w:jc w:val="center"/>
              <w:rPr>
                <w:sz w:val="24"/>
              </w:rPr>
            </w:pPr>
            <w:r>
              <w:rPr>
                <w:sz w:val="24"/>
              </w:rPr>
              <w:t>1941</w:t>
            </w:r>
          </w:p>
        </w:tc>
        <w:tc>
          <w:tcPr>
            <w:tcW w:w="1631" w:type="dxa"/>
            <w:tcBorders>
              <w:bottom w:val="single" w:sz="8" w:space="0" w:color="000000"/>
              <w:right w:val="single" w:sz="8" w:space="0" w:color="000000"/>
            </w:tcBorders>
            <w:shd w:color="auto" w:fill="auto" w:val="clear"/>
          </w:tcPr>
          <w:p>
            <w:pPr>
              <w:pStyle w:val="Normal"/>
              <w:spacing w:before="0" w:after="0"/>
              <w:jc w:val="center"/>
              <w:rPr>
                <w:sz w:val="24"/>
              </w:rPr>
            </w:pPr>
            <w:r>
              <w:rPr>
                <w:sz w:val="24"/>
              </w:rPr>
              <w:t>14</w:t>
            </w:r>
          </w:p>
        </w:tc>
      </w:tr>
      <w:tr>
        <w:trPr/>
        <w:tc>
          <w:tcPr>
            <w:tcW w:w="554" w:type="dxa"/>
            <w:tcBorders>
              <w:left w:val="single" w:sz="8" w:space="0" w:color="000000"/>
              <w:bottom w:val="single" w:sz="8" w:space="0" w:color="000000"/>
              <w:right w:val="single" w:sz="8" w:space="0" w:color="000000"/>
            </w:tcBorders>
            <w:shd w:color="auto" w:fill="auto" w:val="clear"/>
          </w:tcPr>
          <w:p>
            <w:pPr>
              <w:pStyle w:val="Normal"/>
              <w:spacing w:before="0" w:after="0"/>
              <w:jc w:val="center"/>
              <w:rPr>
                <w:sz w:val="24"/>
              </w:rPr>
            </w:pPr>
            <w:r>
              <w:rPr>
                <w:sz w:val="24"/>
              </w:rPr>
              <w:t>2.</w:t>
            </w:r>
          </w:p>
        </w:tc>
        <w:tc>
          <w:tcPr>
            <w:tcW w:w="4739" w:type="dxa"/>
            <w:tcBorders>
              <w:bottom w:val="single" w:sz="8" w:space="0" w:color="000000"/>
              <w:right w:val="single" w:sz="8" w:space="0" w:color="000000"/>
            </w:tcBorders>
            <w:shd w:color="auto" w:fill="auto" w:val="clear"/>
          </w:tcPr>
          <w:p>
            <w:pPr>
              <w:pStyle w:val="Normal"/>
              <w:spacing w:before="0" w:after="0"/>
              <w:jc w:val="center"/>
              <w:rPr>
                <w:sz w:val="24"/>
              </w:rPr>
            </w:pPr>
            <w:r>
              <w:rPr>
                <w:sz w:val="24"/>
              </w:rPr>
              <w:t>Центральная детская библиотека, адрес:Кемеровская область, г.Белово, ул.Ленина, д.57</w:t>
            </w:r>
          </w:p>
        </w:tc>
        <w:tc>
          <w:tcPr>
            <w:tcW w:w="1244" w:type="dxa"/>
            <w:tcBorders>
              <w:bottom w:val="single" w:sz="8" w:space="0" w:color="000000"/>
              <w:right w:val="single" w:sz="8" w:space="0" w:color="000000"/>
            </w:tcBorders>
            <w:shd w:color="auto" w:fill="auto" w:val="clear"/>
          </w:tcPr>
          <w:p>
            <w:pPr>
              <w:pStyle w:val="Normal"/>
              <w:spacing w:before="0" w:after="0"/>
              <w:jc w:val="center"/>
              <w:rPr>
                <w:sz w:val="24"/>
              </w:rPr>
            </w:pPr>
            <w:r>
              <w:rPr>
                <w:sz w:val="24"/>
              </w:rPr>
              <w:t>412,6</w:t>
            </w:r>
          </w:p>
        </w:tc>
        <w:tc>
          <w:tcPr>
            <w:tcW w:w="1582" w:type="dxa"/>
            <w:tcBorders>
              <w:bottom w:val="single" w:sz="8" w:space="0" w:color="000000"/>
              <w:right w:val="single" w:sz="8" w:space="0" w:color="000000"/>
            </w:tcBorders>
            <w:shd w:color="auto" w:fill="auto" w:val="clear"/>
          </w:tcPr>
          <w:p>
            <w:pPr>
              <w:pStyle w:val="Normal"/>
              <w:spacing w:before="0" w:after="0"/>
              <w:jc w:val="center"/>
              <w:rPr>
                <w:sz w:val="24"/>
              </w:rPr>
            </w:pPr>
            <w:r>
              <w:rPr>
                <w:sz w:val="24"/>
              </w:rPr>
              <w:t>1946</w:t>
            </w:r>
          </w:p>
        </w:tc>
        <w:tc>
          <w:tcPr>
            <w:tcW w:w="1631" w:type="dxa"/>
            <w:tcBorders>
              <w:bottom w:val="single" w:sz="8" w:space="0" w:color="000000"/>
              <w:right w:val="single" w:sz="8" w:space="0" w:color="000000"/>
            </w:tcBorders>
            <w:shd w:color="auto" w:fill="auto" w:val="clear"/>
          </w:tcPr>
          <w:p>
            <w:pPr>
              <w:pStyle w:val="Normal"/>
              <w:spacing w:before="0" w:after="0"/>
              <w:jc w:val="center"/>
              <w:rPr>
                <w:sz w:val="24"/>
              </w:rPr>
            </w:pPr>
            <w:r>
              <w:rPr>
                <w:sz w:val="24"/>
              </w:rPr>
              <w:t>15</w:t>
            </w:r>
          </w:p>
        </w:tc>
      </w:tr>
      <w:tr>
        <w:trPr/>
        <w:tc>
          <w:tcPr>
            <w:tcW w:w="554" w:type="dxa"/>
            <w:tcBorders>
              <w:left w:val="single" w:sz="8" w:space="0" w:color="000000"/>
              <w:bottom w:val="single" w:sz="8" w:space="0" w:color="000000"/>
              <w:right w:val="single" w:sz="8" w:space="0" w:color="000000"/>
            </w:tcBorders>
            <w:shd w:color="auto" w:fill="auto" w:val="clear"/>
          </w:tcPr>
          <w:p>
            <w:pPr>
              <w:pStyle w:val="Normal"/>
              <w:spacing w:before="0" w:after="0"/>
              <w:jc w:val="center"/>
              <w:rPr>
                <w:sz w:val="24"/>
              </w:rPr>
            </w:pPr>
            <w:r>
              <w:rPr>
                <w:sz w:val="24"/>
              </w:rPr>
              <w:t>3.</w:t>
            </w:r>
          </w:p>
        </w:tc>
        <w:tc>
          <w:tcPr>
            <w:tcW w:w="4739" w:type="dxa"/>
            <w:tcBorders>
              <w:bottom w:val="single" w:sz="8" w:space="0" w:color="000000"/>
              <w:right w:val="single" w:sz="8" w:space="0" w:color="000000"/>
            </w:tcBorders>
            <w:shd w:color="auto" w:fill="auto" w:val="clear"/>
          </w:tcPr>
          <w:p>
            <w:pPr>
              <w:pStyle w:val="Normal"/>
              <w:spacing w:before="0" w:after="0"/>
              <w:jc w:val="center"/>
              <w:rPr>
                <w:sz w:val="24"/>
              </w:rPr>
            </w:pPr>
            <w:r>
              <w:rPr>
                <w:sz w:val="24"/>
              </w:rPr>
              <w:t>Библиотека «Новогородская», адрес:Кемеровская область, г.Белово, пгт.Новый городок, ул.Ермака, 16</w:t>
            </w:r>
          </w:p>
        </w:tc>
        <w:tc>
          <w:tcPr>
            <w:tcW w:w="1244" w:type="dxa"/>
            <w:tcBorders>
              <w:bottom w:val="single" w:sz="8" w:space="0" w:color="000000"/>
              <w:right w:val="single" w:sz="8" w:space="0" w:color="000000"/>
            </w:tcBorders>
            <w:shd w:color="auto" w:fill="auto" w:val="clear"/>
          </w:tcPr>
          <w:p>
            <w:pPr>
              <w:pStyle w:val="Normal"/>
              <w:spacing w:before="0" w:after="0"/>
              <w:jc w:val="center"/>
              <w:rPr>
                <w:sz w:val="24"/>
              </w:rPr>
            </w:pPr>
            <w:r>
              <w:rPr>
                <w:sz w:val="24"/>
              </w:rPr>
              <w:t>196,5</w:t>
            </w:r>
          </w:p>
        </w:tc>
        <w:tc>
          <w:tcPr>
            <w:tcW w:w="1582" w:type="dxa"/>
            <w:tcBorders>
              <w:bottom w:val="single" w:sz="8" w:space="0" w:color="000000"/>
              <w:right w:val="single" w:sz="8" w:space="0" w:color="000000"/>
            </w:tcBorders>
            <w:shd w:color="auto" w:fill="auto" w:val="clear"/>
          </w:tcPr>
          <w:p>
            <w:pPr>
              <w:pStyle w:val="Normal"/>
              <w:spacing w:before="0" w:after="0"/>
              <w:jc w:val="center"/>
              <w:rPr>
                <w:sz w:val="24"/>
              </w:rPr>
            </w:pPr>
            <w:r>
              <w:rPr>
                <w:sz w:val="24"/>
              </w:rPr>
              <w:t>1957</w:t>
            </w:r>
          </w:p>
        </w:tc>
        <w:tc>
          <w:tcPr>
            <w:tcW w:w="1631" w:type="dxa"/>
            <w:tcBorders>
              <w:bottom w:val="single" w:sz="8" w:space="0" w:color="000000"/>
              <w:right w:val="single" w:sz="8" w:space="0" w:color="000000"/>
            </w:tcBorders>
            <w:shd w:color="auto" w:fill="auto" w:val="clear"/>
          </w:tcPr>
          <w:p>
            <w:pPr>
              <w:pStyle w:val="Normal"/>
              <w:spacing w:before="0" w:after="0"/>
              <w:jc w:val="center"/>
              <w:rPr>
                <w:sz w:val="24"/>
              </w:rPr>
            </w:pPr>
            <w:r>
              <w:rPr>
                <w:sz w:val="24"/>
              </w:rPr>
              <w:t>10</w:t>
            </w:r>
          </w:p>
        </w:tc>
      </w:tr>
      <w:tr>
        <w:trPr/>
        <w:tc>
          <w:tcPr>
            <w:tcW w:w="554" w:type="dxa"/>
            <w:tcBorders>
              <w:left w:val="single" w:sz="8" w:space="0" w:color="000000"/>
              <w:bottom w:val="single" w:sz="8" w:space="0" w:color="000000"/>
              <w:right w:val="single" w:sz="8" w:space="0" w:color="000000"/>
            </w:tcBorders>
            <w:shd w:color="auto" w:fill="auto" w:val="clear"/>
          </w:tcPr>
          <w:p>
            <w:pPr>
              <w:pStyle w:val="Normal"/>
              <w:spacing w:before="0" w:after="0"/>
              <w:jc w:val="center"/>
              <w:rPr>
                <w:sz w:val="24"/>
              </w:rPr>
            </w:pPr>
            <w:r>
              <w:rPr>
                <w:sz w:val="24"/>
              </w:rPr>
              <w:t>4.</w:t>
            </w:r>
          </w:p>
        </w:tc>
        <w:tc>
          <w:tcPr>
            <w:tcW w:w="4739" w:type="dxa"/>
            <w:tcBorders>
              <w:bottom w:val="single" w:sz="8" w:space="0" w:color="000000"/>
              <w:right w:val="single" w:sz="8" w:space="0" w:color="000000"/>
            </w:tcBorders>
            <w:shd w:color="auto" w:fill="auto" w:val="clear"/>
          </w:tcPr>
          <w:p>
            <w:pPr>
              <w:pStyle w:val="Normal"/>
              <w:spacing w:before="0" w:after="0"/>
              <w:jc w:val="center"/>
              <w:rPr>
                <w:sz w:val="24"/>
              </w:rPr>
            </w:pPr>
            <w:r>
              <w:rPr>
                <w:sz w:val="24"/>
              </w:rPr>
              <w:t>Библиотека «Бабанаковская», адрес:Кемеровская область, г.Белово, ул.Тимирязева, 30 (ДК «Шахтер»)</w:t>
            </w:r>
          </w:p>
        </w:tc>
        <w:tc>
          <w:tcPr>
            <w:tcW w:w="1244" w:type="dxa"/>
            <w:tcBorders>
              <w:bottom w:val="single" w:sz="8" w:space="0" w:color="000000"/>
              <w:right w:val="single" w:sz="8" w:space="0" w:color="000000"/>
            </w:tcBorders>
            <w:shd w:color="auto" w:fill="auto" w:val="clear"/>
          </w:tcPr>
          <w:p>
            <w:pPr>
              <w:pStyle w:val="Normal"/>
              <w:spacing w:before="0" w:after="0"/>
              <w:jc w:val="center"/>
              <w:rPr>
                <w:sz w:val="24"/>
              </w:rPr>
            </w:pPr>
            <w:r>
              <w:rPr>
                <w:sz w:val="24"/>
              </w:rPr>
              <w:t>160,7</w:t>
            </w:r>
          </w:p>
        </w:tc>
        <w:tc>
          <w:tcPr>
            <w:tcW w:w="1582" w:type="dxa"/>
            <w:tcBorders>
              <w:bottom w:val="single" w:sz="8" w:space="0" w:color="000000"/>
              <w:right w:val="single" w:sz="8" w:space="0" w:color="000000"/>
            </w:tcBorders>
            <w:shd w:color="auto" w:fill="auto" w:val="clear"/>
          </w:tcPr>
          <w:p>
            <w:pPr>
              <w:pStyle w:val="Normal"/>
              <w:spacing w:before="0" w:after="0"/>
              <w:jc w:val="center"/>
              <w:rPr>
                <w:sz w:val="24"/>
              </w:rPr>
            </w:pPr>
            <w:r>
              <w:rPr>
                <w:sz w:val="24"/>
              </w:rPr>
              <w:t>1992</w:t>
            </w:r>
          </w:p>
        </w:tc>
        <w:tc>
          <w:tcPr>
            <w:tcW w:w="1631" w:type="dxa"/>
            <w:tcBorders>
              <w:bottom w:val="single" w:sz="8" w:space="0" w:color="000000"/>
              <w:right w:val="single" w:sz="8" w:space="0" w:color="000000"/>
            </w:tcBorders>
            <w:shd w:color="auto" w:fill="auto" w:val="clear"/>
          </w:tcPr>
          <w:p>
            <w:pPr>
              <w:pStyle w:val="Normal"/>
              <w:spacing w:before="0" w:after="0"/>
              <w:jc w:val="center"/>
              <w:rPr>
                <w:sz w:val="24"/>
              </w:rPr>
            </w:pPr>
            <w:r>
              <w:rPr>
                <w:sz w:val="24"/>
              </w:rPr>
              <w:t>18</w:t>
            </w:r>
          </w:p>
        </w:tc>
      </w:tr>
      <w:tr>
        <w:trPr/>
        <w:tc>
          <w:tcPr>
            <w:tcW w:w="554" w:type="dxa"/>
            <w:tcBorders>
              <w:left w:val="single" w:sz="8" w:space="0" w:color="000000"/>
              <w:bottom w:val="single" w:sz="8" w:space="0" w:color="000000"/>
              <w:right w:val="single" w:sz="8" w:space="0" w:color="000000"/>
            </w:tcBorders>
            <w:shd w:color="auto" w:fill="auto" w:val="clear"/>
          </w:tcPr>
          <w:p>
            <w:pPr>
              <w:pStyle w:val="Normal"/>
              <w:spacing w:before="0" w:after="0"/>
              <w:jc w:val="center"/>
              <w:rPr>
                <w:sz w:val="24"/>
              </w:rPr>
            </w:pPr>
            <w:r>
              <w:rPr>
                <w:sz w:val="24"/>
              </w:rPr>
              <w:t>5.</w:t>
            </w:r>
          </w:p>
        </w:tc>
        <w:tc>
          <w:tcPr>
            <w:tcW w:w="4739" w:type="dxa"/>
            <w:tcBorders>
              <w:bottom w:val="single" w:sz="8" w:space="0" w:color="000000"/>
              <w:right w:val="single" w:sz="8" w:space="0" w:color="000000"/>
            </w:tcBorders>
            <w:shd w:color="auto" w:fill="auto" w:val="clear"/>
          </w:tcPr>
          <w:p>
            <w:pPr>
              <w:pStyle w:val="Normal"/>
              <w:spacing w:before="0" w:after="0"/>
              <w:rPr>
                <w:sz w:val="24"/>
              </w:rPr>
            </w:pPr>
            <w:r>
              <w:rPr>
                <w:sz w:val="24"/>
              </w:rPr>
              <w:t>Детская библиотека «Колмогоровская», адрес:Кемеровская область, г.Белово, пгт.Грамотеино, ул.Колмогоровская, д. 32</w:t>
            </w:r>
          </w:p>
        </w:tc>
        <w:tc>
          <w:tcPr>
            <w:tcW w:w="1244" w:type="dxa"/>
            <w:tcBorders>
              <w:bottom w:val="single" w:sz="8" w:space="0" w:color="000000"/>
              <w:right w:val="single" w:sz="8" w:space="0" w:color="000000"/>
            </w:tcBorders>
            <w:shd w:color="auto" w:fill="auto" w:val="clear"/>
          </w:tcPr>
          <w:p>
            <w:pPr>
              <w:pStyle w:val="Normal"/>
              <w:spacing w:before="0" w:after="0"/>
              <w:jc w:val="center"/>
              <w:rPr>
                <w:sz w:val="24"/>
              </w:rPr>
            </w:pPr>
            <w:r>
              <w:rPr>
                <w:sz w:val="24"/>
              </w:rPr>
              <w:t>162,3</w:t>
            </w:r>
          </w:p>
        </w:tc>
        <w:tc>
          <w:tcPr>
            <w:tcW w:w="1582" w:type="dxa"/>
            <w:tcBorders>
              <w:bottom w:val="single" w:sz="8" w:space="0" w:color="000000"/>
              <w:right w:val="single" w:sz="8" w:space="0" w:color="000000"/>
            </w:tcBorders>
            <w:shd w:color="auto" w:fill="auto" w:val="clear"/>
          </w:tcPr>
          <w:p>
            <w:pPr>
              <w:pStyle w:val="Normal"/>
              <w:spacing w:before="0" w:after="0"/>
              <w:jc w:val="center"/>
              <w:rPr>
                <w:sz w:val="24"/>
              </w:rPr>
            </w:pPr>
            <w:r>
              <w:rPr>
                <w:sz w:val="24"/>
              </w:rPr>
              <w:t>1968</w:t>
            </w:r>
          </w:p>
        </w:tc>
        <w:tc>
          <w:tcPr>
            <w:tcW w:w="1631" w:type="dxa"/>
            <w:tcBorders>
              <w:bottom w:val="single" w:sz="8" w:space="0" w:color="000000"/>
              <w:right w:val="single" w:sz="8" w:space="0" w:color="000000"/>
            </w:tcBorders>
            <w:shd w:color="auto" w:fill="auto" w:val="clear"/>
          </w:tcPr>
          <w:p>
            <w:pPr>
              <w:pStyle w:val="Normal"/>
              <w:spacing w:before="0" w:after="0"/>
              <w:jc w:val="center"/>
              <w:rPr>
                <w:sz w:val="24"/>
              </w:rPr>
            </w:pPr>
            <w:r>
              <w:rPr>
                <w:sz w:val="24"/>
              </w:rPr>
              <w:t>24</w:t>
            </w:r>
          </w:p>
        </w:tc>
      </w:tr>
      <w:tr>
        <w:trPr/>
        <w:tc>
          <w:tcPr>
            <w:tcW w:w="554" w:type="dxa"/>
            <w:tcBorders>
              <w:left w:val="single" w:sz="8" w:space="0" w:color="000000"/>
              <w:bottom w:val="single" w:sz="8" w:space="0" w:color="000000"/>
              <w:right w:val="single" w:sz="8" w:space="0" w:color="000000"/>
            </w:tcBorders>
            <w:shd w:color="auto" w:fill="auto" w:val="clear"/>
          </w:tcPr>
          <w:p>
            <w:pPr>
              <w:pStyle w:val="Normal"/>
              <w:spacing w:before="0" w:after="0"/>
              <w:jc w:val="center"/>
              <w:rPr>
                <w:sz w:val="24"/>
              </w:rPr>
            </w:pPr>
            <w:r>
              <w:rPr>
                <w:sz w:val="24"/>
              </w:rPr>
              <w:t>6.</w:t>
            </w:r>
          </w:p>
        </w:tc>
        <w:tc>
          <w:tcPr>
            <w:tcW w:w="4739" w:type="dxa"/>
            <w:tcBorders>
              <w:bottom w:val="single" w:sz="8" w:space="0" w:color="000000"/>
              <w:right w:val="single" w:sz="8" w:space="0" w:color="000000"/>
            </w:tcBorders>
            <w:shd w:color="auto" w:fill="auto" w:val="clear"/>
          </w:tcPr>
          <w:p>
            <w:pPr>
              <w:pStyle w:val="Normal"/>
              <w:spacing w:before="0" w:after="0"/>
              <w:jc w:val="center"/>
              <w:rPr>
                <w:sz w:val="24"/>
              </w:rPr>
            </w:pPr>
            <w:r>
              <w:rPr>
                <w:sz w:val="24"/>
              </w:rPr>
              <w:t>Библиотека «Бачатская», адрес:Кемеровская область, г.Белово, пгт.Бачатский, ул.Шевцовой, 46</w:t>
            </w:r>
          </w:p>
        </w:tc>
        <w:tc>
          <w:tcPr>
            <w:tcW w:w="1244" w:type="dxa"/>
            <w:tcBorders>
              <w:bottom w:val="single" w:sz="8" w:space="0" w:color="000000"/>
              <w:right w:val="single" w:sz="8" w:space="0" w:color="000000"/>
            </w:tcBorders>
            <w:shd w:color="auto" w:fill="auto" w:val="clear"/>
          </w:tcPr>
          <w:p>
            <w:pPr>
              <w:pStyle w:val="Normal"/>
              <w:spacing w:before="0" w:after="0"/>
              <w:jc w:val="center"/>
              <w:rPr>
                <w:sz w:val="24"/>
              </w:rPr>
            </w:pPr>
            <w:r>
              <w:rPr>
                <w:sz w:val="24"/>
              </w:rPr>
              <w:t>252,2</w:t>
            </w:r>
          </w:p>
        </w:tc>
        <w:tc>
          <w:tcPr>
            <w:tcW w:w="1582" w:type="dxa"/>
            <w:tcBorders>
              <w:bottom w:val="single" w:sz="8" w:space="0" w:color="000000"/>
              <w:right w:val="single" w:sz="8" w:space="0" w:color="000000"/>
            </w:tcBorders>
            <w:shd w:color="auto" w:fill="auto" w:val="clear"/>
          </w:tcPr>
          <w:p>
            <w:pPr>
              <w:pStyle w:val="Normal"/>
              <w:spacing w:before="0" w:after="0"/>
              <w:jc w:val="center"/>
              <w:rPr>
                <w:sz w:val="24"/>
              </w:rPr>
            </w:pPr>
            <w:r>
              <w:rPr>
                <w:sz w:val="24"/>
              </w:rPr>
              <w:t>1972 (2022 после кап. ремонта)</w:t>
            </w:r>
          </w:p>
        </w:tc>
        <w:tc>
          <w:tcPr>
            <w:tcW w:w="1631" w:type="dxa"/>
            <w:tcBorders>
              <w:bottom w:val="single" w:sz="8" w:space="0" w:color="000000"/>
              <w:right w:val="single" w:sz="8" w:space="0" w:color="000000"/>
            </w:tcBorders>
            <w:shd w:color="auto" w:fill="auto" w:val="clear"/>
          </w:tcPr>
          <w:p>
            <w:pPr>
              <w:pStyle w:val="Normal"/>
              <w:spacing w:before="0" w:after="0"/>
              <w:jc w:val="center"/>
              <w:rPr>
                <w:sz w:val="24"/>
              </w:rPr>
            </w:pPr>
            <w:r>
              <w:rPr>
                <w:sz w:val="24"/>
              </w:rPr>
              <w:t>30</w:t>
            </w:r>
          </w:p>
        </w:tc>
      </w:tr>
      <w:tr>
        <w:trPr/>
        <w:tc>
          <w:tcPr>
            <w:tcW w:w="554" w:type="dxa"/>
            <w:tcBorders>
              <w:left w:val="single" w:sz="8" w:space="0" w:color="000000"/>
              <w:bottom w:val="single" w:sz="8" w:space="0" w:color="000000"/>
              <w:right w:val="single" w:sz="8" w:space="0" w:color="000000"/>
            </w:tcBorders>
            <w:shd w:color="auto" w:fill="auto" w:val="clear"/>
          </w:tcPr>
          <w:p>
            <w:pPr>
              <w:pStyle w:val="Normal"/>
              <w:spacing w:before="0" w:after="0"/>
              <w:jc w:val="center"/>
              <w:rPr>
                <w:sz w:val="24"/>
              </w:rPr>
            </w:pPr>
            <w:r>
              <w:rPr>
                <w:sz w:val="24"/>
              </w:rPr>
              <w:t>7.</w:t>
            </w:r>
          </w:p>
        </w:tc>
        <w:tc>
          <w:tcPr>
            <w:tcW w:w="4739" w:type="dxa"/>
            <w:tcBorders>
              <w:bottom w:val="single" w:sz="8" w:space="0" w:color="000000"/>
              <w:right w:val="single" w:sz="8" w:space="0" w:color="000000"/>
            </w:tcBorders>
            <w:shd w:color="auto" w:fill="auto" w:val="clear"/>
          </w:tcPr>
          <w:p>
            <w:pPr>
              <w:pStyle w:val="Normal"/>
              <w:spacing w:before="0" w:after="0"/>
              <w:jc w:val="center"/>
              <w:rPr>
                <w:sz w:val="24"/>
              </w:rPr>
            </w:pPr>
            <w:r>
              <w:rPr>
                <w:sz w:val="24"/>
              </w:rPr>
              <w:t xml:space="preserve">Библиотека «8-го Марта», адрес:Кемеровская область, г.Белово, </w:t>
            </w:r>
          </w:p>
          <w:p>
            <w:pPr>
              <w:pStyle w:val="Normal"/>
              <w:spacing w:before="0" w:after="0"/>
              <w:jc w:val="center"/>
              <w:rPr>
                <w:sz w:val="24"/>
              </w:rPr>
            </w:pPr>
            <w:r>
              <w:rPr>
                <w:sz w:val="24"/>
              </w:rPr>
              <w:t>ул.1 Боевая, 30 (клуб «Строитель»)</w:t>
            </w:r>
          </w:p>
        </w:tc>
        <w:tc>
          <w:tcPr>
            <w:tcW w:w="1244" w:type="dxa"/>
            <w:tcBorders>
              <w:bottom w:val="single" w:sz="8" w:space="0" w:color="000000"/>
              <w:right w:val="single" w:sz="8" w:space="0" w:color="000000"/>
            </w:tcBorders>
            <w:shd w:color="auto" w:fill="auto" w:val="clear"/>
          </w:tcPr>
          <w:p>
            <w:pPr>
              <w:pStyle w:val="Normal"/>
              <w:spacing w:before="0" w:after="0"/>
              <w:jc w:val="center"/>
              <w:rPr>
                <w:sz w:val="24"/>
              </w:rPr>
            </w:pPr>
            <w:r>
              <w:rPr>
                <w:sz w:val="24"/>
              </w:rPr>
              <w:t>64</w:t>
            </w:r>
          </w:p>
        </w:tc>
        <w:tc>
          <w:tcPr>
            <w:tcW w:w="1582" w:type="dxa"/>
            <w:tcBorders>
              <w:bottom w:val="single" w:sz="8" w:space="0" w:color="000000"/>
              <w:right w:val="single" w:sz="8" w:space="0" w:color="000000"/>
            </w:tcBorders>
            <w:shd w:color="auto" w:fill="auto" w:val="clear"/>
          </w:tcPr>
          <w:p>
            <w:pPr>
              <w:pStyle w:val="Normal"/>
              <w:spacing w:before="0" w:after="0"/>
              <w:jc w:val="center"/>
              <w:rPr>
                <w:sz w:val="24"/>
              </w:rPr>
            </w:pPr>
            <w:r>
              <w:rPr>
                <w:sz w:val="24"/>
              </w:rPr>
              <w:t>1976</w:t>
            </w:r>
          </w:p>
        </w:tc>
        <w:tc>
          <w:tcPr>
            <w:tcW w:w="1631" w:type="dxa"/>
            <w:tcBorders>
              <w:bottom w:val="single" w:sz="8" w:space="0" w:color="000000"/>
              <w:right w:val="single" w:sz="8" w:space="0" w:color="000000"/>
            </w:tcBorders>
            <w:shd w:color="auto" w:fill="auto" w:val="clear"/>
          </w:tcPr>
          <w:p>
            <w:pPr>
              <w:pStyle w:val="Normal"/>
              <w:spacing w:before="0" w:after="0"/>
              <w:jc w:val="center"/>
              <w:rPr>
                <w:sz w:val="24"/>
              </w:rPr>
            </w:pPr>
            <w:r>
              <w:rPr>
                <w:sz w:val="24"/>
              </w:rPr>
              <w:t>2</w:t>
            </w:r>
          </w:p>
        </w:tc>
      </w:tr>
      <w:tr>
        <w:trPr/>
        <w:tc>
          <w:tcPr>
            <w:tcW w:w="554" w:type="dxa"/>
            <w:tcBorders>
              <w:left w:val="single" w:sz="8" w:space="0" w:color="000000"/>
              <w:bottom w:val="single" w:sz="8" w:space="0" w:color="000000"/>
              <w:right w:val="single" w:sz="8" w:space="0" w:color="000000"/>
            </w:tcBorders>
            <w:shd w:color="auto" w:fill="auto" w:val="clear"/>
          </w:tcPr>
          <w:p>
            <w:pPr>
              <w:pStyle w:val="Normal"/>
              <w:spacing w:before="0" w:after="0"/>
              <w:jc w:val="center"/>
              <w:rPr>
                <w:sz w:val="24"/>
              </w:rPr>
            </w:pPr>
            <w:r>
              <w:rPr>
                <w:sz w:val="24"/>
              </w:rPr>
              <w:t>8.</w:t>
            </w:r>
          </w:p>
        </w:tc>
        <w:tc>
          <w:tcPr>
            <w:tcW w:w="4739" w:type="dxa"/>
            <w:tcBorders>
              <w:bottom w:val="single" w:sz="8" w:space="0" w:color="000000"/>
              <w:right w:val="single" w:sz="8" w:space="0" w:color="000000"/>
            </w:tcBorders>
            <w:shd w:color="auto" w:fill="auto" w:val="clear"/>
          </w:tcPr>
          <w:p>
            <w:pPr>
              <w:pStyle w:val="Normal"/>
              <w:spacing w:before="0" w:after="0"/>
              <w:jc w:val="center"/>
              <w:rPr>
                <w:sz w:val="24"/>
              </w:rPr>
            </w:pPr>
            <w:r>
              <w:rPr>
                <w:sz w:val="24"/>
              </w:rPr>
              <w:t>Детская библиотека-центр по проблемам детства и юношества, адрес:Кемеровская область, г.Белово, пгт.Новый городок, ул.Тухачевского,8</w:t>
            </w:r>
          </w:p>
        </w:tc>
        <w:tc>
          <w:tcPr>
            <w:tcW w:w="1244" w:type="dxa"/>
            <w:tcBorders>
              <w:bottom w:val="single" w:sz="8" w:space="0" w:color="000000"/>
              <w:right w:val="single" w:sz="8" w:space="0" w:color="000000"/>
            </w:tcBorders>
            <w:shd w:color="auto" w:fill="auto" w:val="clear"/>
          </w:tcPr>
          <w:p>
            <w:pPr>
              <w:pStyle w:val="Normal"/>
              <w:spacing w:before="0" w:after="0"/>
              <w:jc w:val="center"/>
              <w:rPr>
                <w:sz w:val="24"/>
              </w:rPr>
            </w:pPr>
            <w:r>
              <w:rPr>
                <w:sz w:val="24"/>
              </w:rPr>
              <w:t>217,5</w:t>
            </w:r>
          </w:p>
        </w:tc>
        <w:tc>
          <w:tcPr>
            <w:tcW w:w="1582" w:type="dxa"/>
            <w:tcBorders>
              <w:bottom w:val="single" w:sz="8" w:space="0" w:color="000000"/>
              <w:right w:val="single" w:sz="8" w:space="0" w:color="000000"/>
            </w:tcBorders>
            <w:shd w:color="auto" w:fill="auto" w:val="clear"/>
          </w:tcPr>
          <w:p>
            <w:pPr>
              <w:pStyle w:val="Normal"/>
              <w:spacing w:before="0" w:after="0"/>
              <w:jc w:val="center"/>
              <w:rPr>
                <w:sz w:val="24"/>
              </w:rPr>
            </w:pPr>
            <w:r>
              <w:rPr>
                <w:sz w:val="24"/>
              </w:rPr>
              <w:t>1965</w:t>
            </w:r>
          </w:p>
        </w:tc>
        <w:tc>
          <w:tcPr>
            <w:tcW w:w="1631" w:type="dxa"/>
            <w:tcBorders>
              <w:bottom w:val="single" w:sz="8" w:space="0" w:color="000000"/>
              <w:right w:val="single" w:sz="8" w:space="0" w:color="000000"/>
            </w:tcBorders>
            <w:shd w:color="auto" w:fill="auto" w:val="clear"/>
          </w:tcPr>
          <w:p>
            <w:pPr>
              <w:pStyle w:val="Normal"/>
              <w:spacing w:before="0" w:after="0"/>
              <w:jc w:val="center"/>
              <w:rPr>
                <w:sz w:val="24"/>
              </w:rPr>
            </w:pPr>
            <w:r>
              <w:rPr>
                <w:sz w:val="24"/>
              </w:rPr>
              <w:t>17</w:t>
            </w:r>
          </w:p>
        </w:tc>
      </w:tr>
      <w:tr>
        <w:trPr/>
        <w:tc>
          <w:tcPr>
            <w:tcW w:w="554" w:type="dxa"/>
            <w:tcBorders>
              <w:left w:val="single" w:sz="8" w:space="0" w:color="000000"/>
              <w:bottom w:val="single" w:sz="8" w:space="0" w:color="000000"/>
              <w:right w:val="single" w:sz="8" w:space="0" w:color="000000"/>
            </w:tcBorders>
            <w:shd w:color="auto" w:fill="auto" w:val="clear"/>
          </w:tcPr>
          <w:p>
            <w:pPr>
              <w:pStyle w:val="Normal"/>
              <w:spacing w:before="0" w:after="0"/>
              <w:jc w:val="center"/>
              <w:rPr>
                <w:sz w:val="24"/>
              </w:rPr>
            </w:pPr>
            <w:r>
              <w:rPr>
                <w:sz w:val="24"/>
              </w:rPr>
              <w:t>9.</w:t>
            </w:r>
          </w:p>
        </w:tc>
        <w:tc>
          <w:tcPr>
            <w:tcW w:w="4739" w:type="dxa"/>
            <w:tcBorders>
              <w:bottom w:val="single" w:sz="8" w:space="0" w:color="000000"/>
              <w:right w:val="single" w:sz="8" w:space="0" w:color="000000"/>
            </w:tcBorders>
            <w:shd w:color="auto" w:fill="auto" w:val="clear"/>
          </w:tcPr>
          <w:p>
            <w:pPr>
              <w:pStyle w:val="Normal"/>
              <w:spacing w:before="0" w:after="0"/>
              <w:jc w:val="center"/>
              <w:rPr>
                <w:sz w:val="24"/>
              </w:rPr>
            </w:pPr>
            <w:r>
              <w:rPr>
                <w:sz w:val="24"/>
              </w:rPr>
              <w:t xml:space="preserve">Библиотека–центр современного чтения, Кемеровская область, г.Белово, </w:t>
            </w:r>
          </w:p>
          <w:p>
            <w:pPr>
              <w:pStyle w:val="Normal"/>
              <w:spacing w:before="0" w:after="0"/>
              <w:jc w:val="center"/>
              <w:rPr>
                <w:sz w:val="24"/>
              </w:rPr>
            </w:pPr>
            <w:r>
              <w:rPr>
                <w:sz w:val="24"/>
              </w:rPr>
              <w:t>ул.3 мкр, 16-55</w:t>
            </w:r>
          </w:p>
        </w:tc>
        <w:tc>
          <w:tcPr>
            <w:tcW w:w="1244" w:type="dxa"/>
            <w:tcBorders>
              <w:bottom w:val="single" w:sz="8" w:space="0" w:color="000000"/>
              <w:right w:val="single" w:sz="8" w:space="0" w:color="000000"/>
            </w:tcBorders>
            <w:shd w:color="auto" w:fill="auto" w:val="clear"/>
          </w:tcPr>
          <w:p>
            <w:pPr>
              <w:pStyle w:val="Normal"/>
              <w:spacing w:before="0" w:after="0"/>
              <w:jc w:val="center"/>
              <w:rPr>
                <w:sz w:val="24"/>
              </w:rPr>
            </w:pPr>
            <w:r>
              <w:rPr>
                <w:sz w:val="24"/>
              </w:rPr>
              <w:t>100,8</w:t>
            </w:r>
          </w:p>
        </w:tc>
        <w:tc>
          <w:tcPr>
            <w:tcW w:w="1582" w:type="dxa"/>
            <w:tcBorders>
              <w:bottom w:val="single" w:sz="8" w:space="0" w:color="000000"/>
              <w:right w:val="single" w:sz="8" w:space="0" w:color="000000"/>
            </w:tcBorders>
            <w:shd w:color="auto" w:fill="auto" w:val="clear"/>
          </w:tcPr>
          <w:p>
            <w:pPr>
              <w:pStyle w:val="Normal"/>
              <w:spacing w:before="0" w:after="0"/>
              <w:jc w:val="center"/>
              <w:rPr>
                <w:sz w:val="24"/>
              </w:rPr>
            </w:pPr>
            <w:r>
              <w:rPr>
                <w:sz w:val="24"/>
              </w:rPr>
              <w:t>1981</w:t>
            </w:r>
          </w:p>
        </w:tc>
        <w:tc>
          <w:tcPr>
            <w:tcW w:w="1631" w:type="dxa"/>
            <w:tcBorders>
              <w:bottom w:val="single" w:sz="8" w:space="0" w:color="000000"/>
              <w:right w:val="single" w:sz="8" w:space="0" w:color="000000"/>
            </w:tcBorders>
            <w:shd w:color="auto" w:fill="auto" w:val="clear"/>
          </w:tcPr>
          <w:p>
            <w:pPr>
              <w:pStyle w:val="Normal"/>
              <w:spacing w:before="0" w:after="0"/>
              <w:jc w:val="center"/>
              <w:rPr>
                <w:sz w:val="24"/>
              </w:rPr>
            </w:pPr>
            <w:r>
              <w:rPr>
                <w:sz w:val="24"/>
              </w:rPr>
              <w:t>13</w:t>
            </w:r>
          </w:p>
        </w:tc>
      </w:tr>
      <w:tr>
        <w:trPr/>
        <w:tc>
          <w:tcPr>
            <w:tcW w:w="554" w:type="dxa"/>
            <w:tcBorders>
              <w:left w:val="single" w:sz="8" w:space="0" w:color="000000"/>
              <w:bottom w:val="single" w:sz="8" w:space="0" w:color="000000"/>
              <w:right w:val="single" w:sz="8" w:space="0" w:color="000000"/>
            </w:tcBorders>
            <w:shd w:color="auto" w:fill="auto" w:val="clear"/>
          </w:tcPr>
          <w:p>
            <w:pPr>
              <w:pStyle w:val="Normal"/>
              <w:spacing w:before="0" w:after="0"/>
              <w:jc w:val="center"/>
              <w:rPr>
                <w:sz w:val="24"/>
              </w:rPr>
            </w:pPr>
            <w:r>
              <w:rPr>
                <w:sz w:val="24"/>
              </w:rPr>
              <w:t>10.</w:t>
            </w:r>
          </w:p>
        </w:tc>
        <w:tc>
          <w:tcPr>
            <w:tcW w:w="4739" w:type="dxa"/>
            <w:tcBorders>
              <w:bottom w:val="single" w:sz="8" w:space="0" w:color="000000"/>
              <w:right w:val="single" w:sz="8" w:space="0" w:color="000000"/>
            </w:tcBorders>
            <w:shd w:color="auto" w:fill="auto" w:val="clear"/>
          </w:tcPr>
          <w:p>
            <w:pPr>
              <w:pStyle w:val="Normal"/>
              <w:spacing w:before="0" w:after="0"/>
              <w:jc w:val="center"/>
              <w:rPr>
                <w:sz w:val="24"/>
              </w:rPr>
            </w:pPr>
            <w:r>
              <w:rPr>
                <w:sz w:val="24"/>
              </w:rPr>
              <w:t>Библиотека семейного чтения «Инская», адрес:Кемеровская область, г.Белово, пгт.Инской, ул.Ильича, 3</w:t>
            </w:r>
          </w:p>
        </w:tc>
        <w:tc>
          <w:tcPr>
            <w:tcW w:w="1244" w:type="dxa"/>
            <w:tcBorders>
              <w:bottom w:val="single" w:sz="8" w:space="0" w:color="000000"/>
              <w:right w:val="single" w:sz="8" w:space="0" w:color="000000"/>
            </w:tcBorders>
            <w:shd w:color="auto" w:fill="auto" w:val="clear"/>
          </w:tcPr>
          <w:p>
            <w:pPr>
              <w:pStyle w:val="Normal"/>
              <w:spacing w:before="0" w:after="0"/>
              <w:jc w:val="center"/>
              <w:rPr>
                <w:sz w:val="24"/>
              </w:rPr>
            </w:pPr>
            <w:r>
              <w:rPr>
                <w:sz w:val="24"/>
              </w:rPr>
              <w:t>187,9</w:t>
            </w:r>
          </w:p>
        </w:tc>
        <w:tc>
          <w:tcPr>
            <w:tcW w:w="1582" w:type="dxa"/>
            <w:tcBorders>
              <w:bottom w:val="single" w:sz="8" w:space="0" w:color="000000"/>
              <w:right w:val="single" w:sz="8" w:space="0" w:color="000000"/>
            </w:tcBorders>
            <w:shd w:color="auto" w:fill="auto" w:val="clear"/>
          </w:tcPr>
          <w:p>
            <w:pPr>
              <w:pStyle w:val="Normal"/>
              <w:spacing w:before="0" w:after="0"/>
              <w:jc w:val="center"/>
              <w:rPr>
                <w:sz w:val="24"/>
              </w:rPr>
            </w:pPr>
            <w:r>
              <w:rPr>
                <w:sz w:val="24"/>
              </w:rPr>
              <w:t>1956</w:t>
            </w:r>
          </w:p>
        </w:tc>
        <w:tc>
          <w:tcPr>
            <w:tcW w:w="1631" w:type="dxa"/>
            <w:tcBorders>
              <w:bottom w:val="single" w:sz="8" w:space="0" w:color="000000"/>
              <w:right w:val="single" w:sz="8" w:space="0" w:color="000000"/>
            </w:tcBorders>
            <w:shd w:color="auto" w:fill="auto" w:val="clear"/>
          </w:tcPr>
          <w:p>
            <w:pPr>
              <w:pStyle w:val="Normal"/>
              <w:spacing w:before="0" w:after="0"/>
              <w:jc w:val="center"/>
              <w:rPr>
                <w:sz w:val="24"/>
              </w:rPr>
            </w:pPr>
            <w:r>
              <w:rPr>
                <w:sz w:val="24"/>
              </w:rPr>
              <w:t>16</w:t>
            </w:r>
          </w:p>
        </w:tc>
      </w:tr>
      <w:tr>
        <w:trPr/>
        <w:tc>
          <w:tcPr>
            <w:tcW w:w="554" w:type="dxa"/>
            <w:tcBorders>
              <w:left w:val="single" w:sz="8" w:space="0" w:color="000000"/>
              <w:bottom w:val="single" w:sz="8" w:space="0" w:color="000000"/>
              <w:right w:val="single" w:sz="8" w:space="0" w:color="000000"/>
            </w:tcBorders>
            <w:shd w:color="auto" w:fill="auto" w:val="clear"/>
          </w:tcPr>
          <w:p>
            <w:pPr>
              <w:pStyle w:val="Normal"/>
              <w:spacing w:before="0" w:after="0"/>
              <w:jc w:val="center"/>
              <w:rPr>
                <w:sz w:val="24"/>
              </w:rPr>
            </w:pPr>
            <w:r>
              <w:rPr>
                <w:sz w:val="24"/>
              </w:rPr>
              <w:t>11.</w:t>
            </w:r>
          </w:p>
        </w:tc>
        <w:tc>
          <w:tcPr>
            <w:tcW w:w="4739" w:type="dxa"/>
            <w:tcBorders>
              <w:bottom w:val="single" w:sz="8" w:space="0" w:color="000000"/>
              <w:right w:val="single" w:sz="8" w:space="0" w:color="000000"/>
            </w:tcBorders>
            <w:shd w:color="auto" w:fill="auto" w:val="clear"/>
          </w:tcPr>
          <w:p>
            <w:pPr>
              <w:pStyle w:val="Normal"/>
              <w:spacing w:before="0" w:after="0"/>
              <w:jc w:val="center"/>
              <w:rPr>
                <w:sz w:val="24"/>
              </w:rPr>
            </w:pPr>
            <w:r>
              <w:rPr>
                <w:sz w:val="24"/>
              </w:rPr>
              <w:t xml:space="preserve">Детская библиотека «Любознайка», адрес:Кемеровская область, г.Белово, </w:t>
            </w:r>
          </w:p>
          <w:p>
            <w:pPr>
              <w:pStyle w:val="Normal"/>
              <w:spacing w:before="0" w:after="0"/>
              <w:jc w:val="center"/>
              <w:rPr>
                <w:sz w:val="24"/>
              </w:rPr>
            </w:pPr>
            <w:r>
              <w:rPr>
                <w:sz w:val="24"/>
              </w:rPr>
              <w:t>ул.3 мкр, 7-66</w:t>
            </w:r>
          </w:p>
        </w:tc>
        <w:tc>
          <w:tcPr>
            <w:tcW w:w="1244" w:type="dxa"/>
            <w:tcBorders>
              <w:bottom w:val="single" w:sz="8" w:space="0" w:color="000000"/>
              <w:right w:val="single" w:sz="8" w:space="0" w:color="000000"/>
            </w:tcBorders>
            <w:shd w:color="auto" w:fill="auto" w:val="clear"/>
          </w:tcPr>
          <w:p>
            <w:pPr>
              <w:pStyle w:val="Normal"/>
              <w:spacing w:before="0" w:after="0"/>
              <w:jc w:val="center"/>
              <w:rPr>
                <w:sz w:val="24"/>
              </w:rPr>
            </w:pPr>
            <w:r>
              <w:rPr>
                <w:sz w:val="24"/>
              </w:rPr>
              <w:t>52,5</w:t>
            </w:r>
          </w:p>
        </w:tc>
        <w:tc>
          <w:tcPr>
            <w:tcW w:w="1582" w:type="dxa"/>
            <w:tcBorders>
              <w:bottom w:val="single" w:sz="8" w:space="0" w:color="000000"/>
              <w:right w:val="single" w:sz="8" w:space="0" w:color="000000"/>
            </w:tcBorders>
            <w:shd w:color="auto" w:fill="auto" w:val="clear"/>
          </w:tcPr>
          <w:p>
            <w:pPr>
              <w:pStyle w:val="Normal"/>
              <w:spacing w:before="0" w:after="0"/>
              <w:jc w:val="center"/>
              <w:rPr>
                <w:sz w:val="24"/>
              </w:rPr>
            </w:pPr>
            <w:r>
              <w:rPr>
                <w:sz w:val="24"/>
              </w:rPr>
              <w:t>1988</w:t>
            </w:r>
          </w:p>
        </w:tc>
        <w:tc>
          <w:tcPr>
            <w:tcW w:w="1631" w:type="dxa"/>
            <w:tcBorders>
              <w:bottom w:val="single" w:sz="8" w:space="0" w:color="000000"/>
              <w:right w:val="single" w:sz="8" w:space="0" w:color="000000"/>
            </w:tcBorders>
            <w:shd w:color="auto" w:fill="auto" w:val="clear"/>
          </w:tcPr>
          <w:p>
            <w:pPr>
              <w:pStyle w:val="Normal"/>
              <w:spacing w:before="0" w:after="0"/>
              <w:jc w:val="center"/>
              <w:rPr>
                <w:sz w:val="24"/>
              </w:rPr>
            </w:pPr>
            <w:r>
              <w:rPr>
                <w:sz w:val="24"/>
              </w:rPr>
              <w:t>6</w:t>
            </w:r>
          </w:p>
        </w:tc>
      </w:tr>
      <w:tr>
        <w:trPr/>
        <w:tc>
          <w:tcPr>
            <w:tcW w:w="554" w:type="dxa"/>
            <w:tcBorders>
              <w:left w:val="single" w:sz="8" w:space="0" w:color="000000"/>
              <w:bottom w:val="single" w:sz="8" w:space="0" w:color="000000"/>
              <w:right w:val="single" w:sz="8" w:space="0" w:color="000000"/>
            </w:tcBorders>
            <w:shd w:color="auto" w:fill="auto" w:val="clear"/>
          </w:tcPr>
          <w:p>
            <w:pPr>
              <w:pStyle w:val="Normal"/>
              <w:spacing w:before="0" w:after="0"/>
              <w:jc w:val="center"/>
              <w:rPr>
                <w:sz w:val="24"/>
              </w:rPr>
            </w:pPr>
            <w:r>
              <w:rPr>
                <w:sz w:val="24"/>
              </w:rPr>
              <w:t>12.</w:t>
            </w:r>
          </w:p>
        </w:tc>
        <w:tc>
          <w:tcPr>
            <w:tcW w:w="4739" w:type="dxa"/>
            <w:tcBorders>
              <w:bottom w:val="single" w:sz="8" w:space="0" w:color="000000"/>
              <w:right w:val="single" w:sz="8" w:space="0" w:color="000000"/>
            </w:tcBorders>
            <w:shd w:color="auto" w:fill="auto" w:val="clear"/>
          </w:tcPr>
          <w:p>
            <w:pPr>
              <w:pStyle w:val="Normal"/>
              <w:spacing w:before="0" w:after="0"/>
              <w:jc w:val="center"/>
              <w:rPr>
                <w:sz w:val="24"/>
              </w:rPr>
            </w:pPr>
            <w:r>
              <w:rPr>
                <w:sz w:val="24"/>
              </w:rPr>
              <w:t>Библиотека «Чертинская», адрес:Кемеровская область, г.Белово, ул.Победы, 21 (СОШ № 5)</w:t>
            </w:r>
          </w:p>
        </w:tc>
        <w:tc>
          <w:tcPr>
            <w:tcW w:w="1244" w:type="dxa"/>
            <w:tcBorders>
              <w:bottom w:val="single" w:sz="8" w:space="0" w:color="000000"/>
              <w:right w:val="single" w:sz="8" w:space="0" w:color="000000"/>
            </w:tcBorders>
            <w:shd w:color="auto" w:fill="auto" w:val="clear"/>
          </w:tcPr>
          <w:p>
            <w:pPr>
              <w:pStyle w:val="Normal"/>
              <w:spacing w:before="0" w:after="0"/>
              <w:jc w:val="center"/>
              <w:rPr>
                <w:sz w:val="24"/>
              </w:rPr>
            </w:pPr>
            <w:r>
              <w:rPr>
                <w:sz w:val="24"/>
              </w:rPr>
              <w:t>57,0</w:t>
            </w:r>
          </w:p>
        </w:tc>
        <w:tc>
          <w:tcPr>
            <w:tcW w:w="1582" w:type="dxa"/>
            <w:tcBorders>
              <w:bottom w:val="single" w:sz="8" w:space="0" w:color="000000"/>
              <w:right w:val="single" w:sz="8" w:space="0" w:color="000000"/>
            </w:tcBorders>
            <w:shd w:color="auto" w:fill="auto" w:val="clear"/>
          </w:tcPr>
          <w:p>
            <w:pPr>
              <w:pStyle w:val="Normal"/>
              <w:spacing w:before="0" w:after="0"/>
              <w:jc w:val="center"/>
              <w:rPr>
                <w:sz w:val="24"/>
              </w:rPr>
            </w:pPr>
            <w:r>
              <w:rPr>
                <w:sz w:val="24"/>
              </w:rPr>
              <w:t>1994</w:t>
            </w:r>
          </w:p>
        </w:tc>
        <w:tc>
          <w:tcPr>
            <w:tcW w:w="1631" w:type="dxa"/>
            <w:tcBorders>
              <w:bottom w:val="single" w:sz="8" w:space="0" w:color="000000"/>
              <w:right w:val="single" w:sz="8" w:space="0" w:color="000000"/>
            </w:tcBorders>
            <w:shd w:color="auto" w:fill="auto" w:val="clear"/>
          </w:tcPr>
          <w:p>
            <w:pPr>
              <w:pStyle w:val="Normal"/>
              <w:spacing w:before="0" w:after="0"/>
              <w:jc w:val="center"/>
              <w:rPr>
                <w:sz w:val="24"/>
              </w:rPr>
            </w:pPr>
            <w:r>
              <w:rPr>
                <w:sz w:val="24"/>
              </w:rPr>
              <w:t>4</w:t>
            </w:r>
          </w:p>
        </w:tc>
      </w:tr>
      <w:tr>
        <w:trPr/>
        <w:tc>
          <w:tcPr>
            <w:tcW w:w="554" w:type="dxa"/>
            <w:tcBorders>
              <w:left w:val="single" w:sz="8" w:space="0" w:color="000000"/>
              <w:bottom w:val="single" w:sz="8" w:space="0" w:color="000000"/>
              <w:right w:val="single" w:sz="8" w:space="0" w:color="000000"/>
            </w:tcBorders>
            <w:shd w:color="auto" w:fill="auto" w:val="clear"/>
          </w:tcPr>
          <w:p>
            <w:pPr>
              <w:pStyle w:val="Normal"/>
              <w:spacing w:before="0" w:after="0"/>
              <w:jc w:val="center"/>
              <w:rPr>
                <w:sz w:val="24"/>
              </w:rPr>
            </w:pPr>
            <w:r>
              <w:rPr>
                <w:sz w:val="24"/>
              </w:rPr>
              <w:t>13.</w:t>
            </w:r>
          </w:p>
        </w:tc>
        <w:tc>
          <w:tcPr>
            <w:tcW w:w="4739" w:type="dxa"/>
            <w:tcBorders>
              <w:bottom w:val="single" w:sz="8" w:space="0" w:color="000000"/>
              <w:right w:val="single" w:sz="8" w:space="0" w:color="000000"/>
            </w:tcBorders>
            <w:shd w:color="auto" w:fill="auto" w:val="clear"/>
          </w:tcPr>
          <w:p>
            <w:pPr>
              <w:pStyle w:val="Normal"/>
              <w:spacing w:before="0" w:after="0"/>
              <w:jc w:val="center"/>
              <w:rPr>
                <w:sz w:val="24"/>
              </w:rPr>
            </w:pPr>
            <w:r>
              <w:rPr>
                <w:sz w:val="24"/>
              </w:rPr>
              <w:t xml:space="preserve">Библиотека «Грамотеинская», адрес:Кемеровская область, г.Белово, пгт.Грамотеино, ул.7 ноября, 16 </w:t>
            </w:r>
          </w:p>
          <w:p>
            <w:pPr>
              <w:pStyle w:val="Normal"/>
              <w:spacing w:before="0" w:after="0"/>
              <w:jc w:val="center"/>
              <w:rPr>
                <w:sz w:val="24"/>
              </w:rPr>
            </w:pPr>
            <w:r>
              <w:rPr>
                <w:sz w:val="24"/>
              </w:rPr>
              <w:t>(КЦ «Грамотеинский»)</w:t>
            </w:r>
          </w:p>
        </w:tc>
        <w:tc>
          <w:tcPr>
            <w:tcW w:w="1244" w:type="dxa"/>
            <w:tcBorders>
              <w:bottom w:val="single" w:sz="8" w:space="0" w:color="000000"/>
              <w:right w:val="single" w:sz="8" w:space="0" w:color="000000"/>
            </w:tcBorders>
            <w:shd w:color="auto" w:fill="auto" w:val="clear"/>
          </w:tcPr>
          <w:p>
            <w:pPr>
              <w:pStyle w:val="Normal"/>
              <w:spacing w:before="0" w:after="0"/>
              <w:jc w:val="center"/>
              <w:rPr>
                <w:sz w:val="24"/>
              </w:rPr>
            </w:pPr>
            <w:r>
              <w:rPr>
                <w:sz w:val="24"/>
              </w:rPr>
              <w:t>13,0</w:t>
            </w:r>
          </w:p>
        </w:tc>
        <w:tc>
          <w:tcPr>
            <w:tcW w:w="1582" w:type="dxa"/>
            <w:tcBorders>
              <w:bottom w:val="single" w:sz="8" w:space="0" w:color="000000"/>
              <w:right w:val="single" w:sz="8" w:space="0" w:color="000000"/>
            </w:tcBorders>
            <w:shd w:color="auto" w:fill="auto" w:val="clear"/>
          </w:tcPr>
          <w:p>
            <w:pPr>
              <w:pStyle w:val="Normal"/>
              <w:spacing w:before="0" w:after="0"/>
              <w:jc w:val="center"/>
              <w:rPr>
                <w:sz w:val="24"/>
              </w:rPr>
            </w:pPr>
            <w:r>
              <w:rPr>
                <w:sz w:val="24"/>
              </w:rPr>
              <w:t>1956</w:t>
            </w:r>
          </w:p>
        </w:tc>
        <w:tc>
          <w:tcPr>
            <w:tcW w:w="1631" w:type="dxa"/>
            <w:tcBorders>
              <w:bottom w:val="single" w:sz="8" w:space="0" w:color="000000"/>
              <w:right w:val="single" w:sz="8" w:space="0" w:color="000000"/>
            </w:tcBorders>
            <w:shd w:color="auto" w:fill="auto" w:val="clear"/>
          </w:tcPr>
          <w:p>
            <w:pPr>
              <w:pStyle w:val="Normal"/>
              <w:spacing w:before="0" w:after="0"/>
              <w:jc w:val="center"/>
              <w:rPr>
                <w:sz w:val="24"/>
              </w:rPr>
            </w:pPr>
            <w:r>
              <w:rPr>
                <w:sz w:val="24"/>
              </w:rPr>
              <w:t>2</w:t>
            </w:r>
          </w:p>
        </w:tc>
      </w:tr>
      <w:tr>
        <w:trPr/>
        <w:tc>
          <w:tcPr>
            <w:tcW w:w="554" w:type="dxa"/>
            <w:tcBorders>
              <w:left w:val="single" w:sz="8" w:space="0" w:color="000000"/>
              <w:bottom w:val="single" w:sz="8" w:space="0" w:color="000000"/>
              <w:right w:val="single" w:sz="8" w:space="0" w:color="000000"/>
            </w:tcBorders>
            <w:shd w:color="auto" w:fill="auto" w:val="clear"/>
          </w:tcPr>
          <w:p>
            <w:pPr>
              <w:pStyle w:val="Normal"/>
              <w:spacing w:before="0" w:after="0"/>
              <w:jc w:val="center"/>
              <w:rPr>
                <w:sz w:val="24"/>
              </w:rPr>
            </w:pPr>
            <w:r>
              <w:rPr>
                <w:sz w:val="24"/>
              </w:rPr>
              <w:t>14.</w:t>
            </w:r>
          </w:p>
        </w:tc>
        <w:tc>
          <w:tcPr>
            <w:tcW w:w="4739" w:type="dxa"/>
            <w:tcBorders>
              <w:bottom w:val="single" w:sz="8" w:space="0" w:color="000000"/>
              <w:right w:val="single" w:sz="8" w:space="0" w:color="000000"/>
            </w:tcBorders>
            <w:shd w:color="auto" w:fill="auto" w:val="clear"/>
          </w:tcPr>
          <w:p>
            <w:pPr>
              <w:pStyle w:val="Normal"/>
              <w:spacing w:before="0" w:after="0"/>
              <w:jc w:val="center"/>
              <w:rPr>
                <w:sz w:val="24"/>
              </w:rPr>
            </w:pPr>
            <w:r>
              <w:rPr>
                <w:sz w:val="24"/>
              </w:rPr>
              <w:t>Библиотека–центр по вопросам культуры, адрес:Кемеровская область, г.Белово, ул.Октябрьская, 12А</w:t>
            </w:r>
          </w:p>
        </w:tc>
        <w:tc>
          <w:tcPr>
            <w:tcW w:w="1244" w:type="dxa"/>
            <w:tcBorders>
              <w:bottom w:val="single" w:sz="8" w:space="0" w:color="000000"/>
              <w:right w:val="single" w:sz="8" w:space="0" w:color="000000"/>
            </w:tcBorders>
            <w:shd w:color="auto" w:fill="auto" w:val="clear"/>
          </w:tcPr>
          <w:p>
            <w:pPr>
              <w:pStyle w:val="Normal"/>
              <w:spacing w:before="0" w:after="0"/>
              <w:jc w:val="center"/>
              <w:rPr>
                <w:sz w:val="24"/>
              </w:rPr>
            </w:pPr>
            <w:r>
              <w:rPr>
                <w:sz w:val="24"/>
              </w:rPr>
              <w:t>145,0</w:t>
            </w:r>
          </w:p>
        </w:tc>
        <w:tc>
          <w:tcPr>
            <w:tcW w:w="1582" w:type="dxa"/>
            <w:tcBorders>
              <w:bottom w:val="single" w:sz="8" w:space="0" w:color="000000"/>
              <w:right w:val="single" w:sz="8" w:space="0" w:color="000000"/>
            </w:tcBorders>
            <w:shd w:color="auto" w:fill="auto" w:val="clear"/>
          </w:tcPr>
          <w:p>
            <w:pPr>
              <w:pStyle w:val="Normal"/>
              <w:spacing w:before="0" w:after="0"/>
              <w:jc w:val="center"/>
              <w:rPr>
                <w:sz w:val="24"/>
              </w:rPr>
            </w:pPr>
            <w:r>
              <w:rPr>
                <w:sz w:val="24"/>
              </w:rPr>
              <w:t>1995</w:t>
            </w:r>
          </w:p>
        </w:tc>
        <w:tc>
          <w:tcPr>
            <w:tcW w:w="1631" w:type="dxa"/>
            <w:tcBorders>
              <w:bottom w:val="single" w:sz="8" w:space="0" w:color="000000"/>
              <w:right w:val="single" w:sz="8" w:space="0" w:color="000000"/>
            </w:tcBorders>
            <w:shd w:color="auto" w:fill="auto" w:val="clear"/>
          </w:tcPr>
          <w:p>
            <w:pPr>
              <w:pStyle w:val="Normal"/>
              <w:spacing w:before="0" w:after="0"/>
              <w:jc w:val="center"/>
              <w:rPr>
                <w:sz w:val="24"/>
              </w:rPr>
            </w:pPr>
            <w:r>
              <w:rPr>
                <w:sz w:val="24"/>
              </w:rPr>
              <w:t>36</w:t>
            </w:r>
          </w:p>
        </w:tc>
      </w:tr>
    </w:tbl>
    <w:p>
      <w:pPr>
        <w:pStyle w:val="Normal"/>
        <w:ind w:firstLine="709"/>
        <w:rPr>
          <w:color w:val="FF0000"/>
          <w:u w:val="single"/>
        </w:rPr>
      </w:pPr>
      <w:r>
        <w:rPr>
          <w:color w:val="FF0000"/>
          <w:u w:val="single"/>
        </w:rPr>
      </w:r>
    </w:p>
    <w:p>
      <w:pPr>
        <w:pStyle w:val="Normal"/>
        <w:ind w:firstLine="709"/>
        <w:rPr>
          <w:color w:val="000000" w:themeColor="text1"/>
          <w:u w:val="single"/>
        </w:rPr>
      </w:pPr>
      <w:r>
        <w:rPr>
          <w:color w:val="000000" w:themeColor="text1"/>
          <w:u w:val="single"/>
        </w:rPr>
        <w:t>Музеи и выставочные залы</w:t>
      </w:r>
    </w:p>
    <w:p>
      <w:pPr>
        <w:pStyle w:val="Normal"/>
        <w:ind w:firstLine="709"/>
        <w:rPr>
          <w:color w:val="000000" w:themeColor="text1"/>
        </w:rPr>
      </w:pPr>
      <w:r>
        <w:rPr>
          <w:color w:val="000000" w:themeColor="text1"/>
        </w:rPr>
        <w:t>Музеи имеют огромное значение в развитии культуры, сохранении историко-культурного наследия и шедевров искусства и передаче его народу.</w:t>
      </w:r>
    </w:p>
    <w:p>
      <w:pPr>
        <w:pStyle w:val="Normal"/>
        <w:ind w:firstLine="709"/>
        <w:rPr>
          <w:color w:val="000000" w:themeColor="text1"/>
        </w:rPr>
      </w:pPr>
      <w:r>
        <w:rPr>
          <w:color w:val="000000" w:themeColor="text1"/>
        </w:rPr>
        <w:t xml:space="preserve">По сведениям администрации Беловского городского округа, на территории имеется 2 музея. </w:t>
      </w:r>
    </w:p>
    <w:p>
      <w:pPr>
        <w:pStyle w:val="Normal"/>
        <w:ind w:firstLine="709"/>
        <w:rPr>
          <w:color w:val="000000" w:themeColor="text1"/>
        </w:rPr>
      </w:pPr>
      <w:r>
        <w:rPr>
          <w:color w:val="000000" w:themeColor="text1"/>
        </w:rPr>
        <w:t xml:space="preserve">Таблица 2.3.7.14. Перечень музеев и выставочных залов в Беловском городском округе </w:t>
      </w:r>
    </w:p>
    <w:tbl>
      <w:tblPr>
        <w:tblStyle w:val="afffffffffffb"/>
        <w:tblW w:w="9351" w:type="dxa"/>
        <w:jc w:val="left"/>
        <w:tblInd w:w="0" w:type="dxa"/>
        <w:tblCellMar>
          <w:top w:w="0" w:type="dxa"/>
          <w:left w:w="108" w:type="dxa"/>
          <w:bottom w:w="0" w:type="dxa"/>
          <w:right w:w="108" w:type="dxa"/>
        </w:tblCellMar>
        <w:tblLook w:firstRow="1" w:noVBand="1" w:lastRow="0" w:firstColumn="1" w:lastColumn="0" w:noHBand="0" w:val="04a0"/>
      </w:tblPr>
      <w:tblGrid>
        <w:gridCol w:w="461"/>
        <w:gridCol w:w="4495"/>
        <w:gridCol w:w="2270"/>
        <w:gridCol w:w="2124"/>
      </w:tblGrid>
      <w:tr>
        <w:trPr>
          <w:tblHeader w:val="true"/>
          <w:trHeight w:val="683" w:hRule="atLeast"/>
        </w:trPr>
        <w:tc>
          <w:tcPr>
            <w:tcW w:w="461" w:type="dxa"/>
            <w:tcBorders/>
            <w:shd w:color="auto" w:fill="auto" w:val="clear"/>
          </w:tcPr>
          <w:p>
            <w:pPr>
              <w:pStyle w:val="164"/>
              <w:jc w:val="center"/>
              <w:rPr>
                <w:color w:val="FF0000"/>
              </w:rPr>
            </w:pPr>
            <w:r>
              <w:rPr>
                <w:rFonts w:eastAsia="Calibri" w:ascii="Calibri" w:hAnsi="Calibri"/>
                <w:szCs w:val="20"/>
                <w:lang w:eastAsia="ru-RU"/>
              </w:rPr>
              <w:t>№</w:t>
            </w:r>
          </w:p>
        </w:tc>
        <w:tc>
          <w:tcPr>
            <w:tcW w:w="4495" w:type="dxa"/>
            <w:tcBorders/>
            <w:shd w:color="auto" w:fill="auto" w:val="clear"/>
          </w:tcPr>
          <w:p>
            <w:pPr>
              <w:pStyle w:val="164"/>
              <w:jc w:val="center"/>
              <w:rPr>
                <w:color w:val="FF0000"/>
              </w:rPr>
            </w:pPr>
            <w:r>
              <w:rPr>
                <w:rFonts w:eastAsia="Calibri" w:ascii="Calibri" w:hAnsi="Calibri"/>
                <w:szCs w:val="20"/>
                <w:lang w:eastAsia="ru-RU"/>
              </w:rPr>
              <w:t>Наименование учреждения</w:t>
            </w:r>
          </w:p>
        </w:tc>
        <w:tc>
          <w:tcPr>
            <w:tcW w:w="2270" w:type="dxa"/>
            <w:tcBorders/>
            <w:shd w:color="auto" w:fill="auto" w:val="clear"/>
          </w:tcPr>
          <w:p>
            <w:pPr>
              <w:pStyle w:val="164"/>
              <w:jc w:val="center"/>
              <w:rPr>
                <w:rFonts w:ascii="Calibri" w:hAnsi="Calibri" w:eastAsia="Calibri"/>
              </w:rPr>
            </w:pPr>
            <w:r>
              <w:rPr>
                <w:rFonts w:eastAsia="Calibri" w:ascii="Calibri" w:hAnsi="Calibri"/>
                <w:szCs w:val="20"/>
                <w:lang w:eastAsia="ru-RU"/>
              </w:rPr>
              <w:t>Местоположение</w:t>
            </w:r>
          </w:p>
          <w:p>
            <w:pPr>
              <w:pStyle w:val="164"/>
              <w:jc w:val="center"/>
              <w:rPr>
                <w:color w:val="FF0000"/>
              </w:rPr>
            </w:pPr>
            <w:r>
              <w:rPr>
                <w:rFonts w:eastAsia="Calibri" w:ascii="Calibri" w:hAnsi="Calibri"/>
                <w:szCs w:val="20"/>
                <w:lang w:eastAsia="ru-RU"/>
              </w:rPr>
              <w:t>(адрес)</w:t>
            </w:r>
          </w:p>
        </w:tc>
        <w:tc>
          <w:tcPr>
            <w:tcW w:w="2124" w:type="dxa"/>
            <w:tcBorders/>
            <w:shd w:color="auto" w:fill="auto" w:val="clear"/>
          </w:tcPr>
          <w:p>
            <w:pPr>
              <w:pStyle w:val="164"/>
              <w:jc w:val="center"/>
              <w:rPr>
                <w:color w:val="FF0000"/>
              </w:rPr>
            </w:pPr>
            <w:r>
              <w:rPr>
                <w:rFonts w:eastAsia="Calibri" w:ascii="Calibri" w:hAnsi="Calibri"/>
                <w:szCs w:val="20"/>
                <w:lang w:eastAsia="ru-RU"/>
              </w:rPr>
              <w:t>Вместимость, м2 / мест</w:t>
            </w:r>
          </w:p>
        </w:tc>
      </w:tr>
      <w:tr>
        <w:trPr>
          <w:tblHeader w:val="true"/>
          <w:trHeight w:val="256" w:hRule="atLeast"/>
        </w:trPr>
        <w:tc>
          <w:tcPr>
            <w:tcW w:w="461" w:type="dxa"/>
            <w:tcBorders/>
            <w:shd w:color="auto" w:fill="auto" w:val="clear"/>
          </w:tcPr>
          <w:p>
            <w:pPr>
              <w:pStyle w:val="164"/>
              <w:jc w:val="center"/>
              <w:rPr>
                <w:color w:val="FF0000"/>
              </w:rPr>
            </w:pPr>
            <w:r>
              <w:rPr>
                <w:rFonts w:eastAsia="Calibri" w:ascii="Calibri" w:hAnsi="Calibri"/>
                <w:szCs w:val="20"/>
                <w:lang w:eastAsia="ru-RU"/>
              </w:rPr>
              <w:t>1.</w:t>
            </w:r>
          </w:p>
        </w:tc>
        <w:tc>
          <w:tcPr>
            <w:tcW w:w="4495" w:type="dxa"/>
            <w:tcBorders/>
            <w:shd w:color="auto" w:fill="auto" w:val="clear"/>
          </w:tcPr>
          <w:p>
            <w:pPr>
              <w:pStyle w:val="164"/>
              <w:jc w:val="center"/>
              <w:rPr>
                <w:rFonts w:ascii="Calibri" w:hAnsi="Calibri" w:eastAsia="Calibri"/>
              </w:rPr>
            </w:pPr>
            <w:r>
              <w:rPr>
                <w:rFonts w:eastAsia="Calibri" w:ascii="Calibri" w:hAnsi="Calibri"/>
                <w:szCs w:val="20"/>
                <w:lang w:eastAsia="ru-RU"/>
              </w:rPr>
              <w:t>муниципальное автономное учреждение</w:t>
            </w:r>
          </w:p>
          <w:p>
            <w:pPr>
              <w:pStyle w:val="164"/>
              <w:jc w:val="center"/>
              <w:rPr>
                <w:color w:val="FF0000"/>
              </w:rPr>
            </w:pPr>
            <w:r>
              <w:rPr>
                <w:rFonts w:eastAsia="Calibri" w:ascii="Calibri" w:hAnsi="Calibri"/>
                <w:szCs w:val="20"/>
                <w:lang w:eastAsia="ru-RU"/>
              </w:rPr>
              <w:t>«Беловский музейно-выставочный центр»</w:t>
            </w:r>
          </w:p>
        </w:tc>
        <w:tc>
          <w:tcPr>
            <w:tcW w:w="2270" w:type="dxa"/>
            <w:tcBorders/>
            <w:shd w:color="auto" w:fill="auto" w:val="clear"/>
          </w:tcPr>
          <w:p>
            <w:pPr>
              <w:pStyle w:val="164"/>
              <w:jc w:val="center"/>
              <w:rPr>
                <w:rFonts w:ascii="Calibri" w:hAnsi="Calibri" w:eastAsia="Calibri"/>
              </w:rPr>
            </w:pPr>
            <w:r>
              <w:rPr>
                <w:rFonts w:eastAsia="Calibri" w:ascii="Calibri" w:hAnsi="Calibri"/>
                <w:szCs w:val="20"/>
                <w:lang w:eastAsia="ru-RU"/>
              </w:rPr>
              <w:t>г.Белово,</w:t>
            </w:r>
          </w:p>
          <w:p>
            <w:pPr>
              <w:pStyle w:val="164"/>
              <w:jc w:val="center"/>
              <w:rPr>
                <w:rFonts w:ascii="Calibri" w:hAnsi="Calibri" w:eastAsia="Calibri"/>
              </w:rPr>
            </w:pPr>
            <w:r>
              <w:rPr>
                <w:rFonts w:eastAsia="Calibri" w:ascii="Calibri" w:hAnsi="Calibri"/>
                <w:szCs w:val="20"/>
                <w:lang w:eastAsia="ru-RU"/>
              </w:rPr>
              <w:t>ул.Юбилейная, 12</w:t>
            </w:r>
          </w:p>
          <w:p>
            <w:pPr>
              <w:pStyle w:val="164"/>
              <w:jc w:val="center"/>
              <w:rPr>
                <w:color w:val="FF0000"/>
              </w:rPr>
            </w:pPr>
            <w:r>
              <w:rPr>
                <w:rFonts w:eastAsia="Calibri" w:ascii="Calibri" w:hAnsi="Calibri"/>
                <w:szCs w:val="20"/>
                <w:lang w:eastAsia="ru-RU"/>
              </w:rPr>
              <w:t>(Музей)</w:t>
            </w:r>
          </w:p>
        </w:tc>
        <w:tc>
          <w:tcPr>
            <w:tcW w:w="2124" w:type="dxa"/>
            <w:tcBorders/>
            <w:shd w:color="auto" w:fill="auto" w:val="clear"/>
          </w:tcPr>
          <w:p>
            <w:pPr>
              <w:pStyle w:val="164"/>
              <w:jc w:val="center"/>
              <w:rPr>
                <w:color w:val="FF0000"/>
              </w:rPr>
            </w:pPr>
            <w:r>
              <w:rPr>
                <w:rFonts w:eastAsia="Calibri" w:ascii="Calibri" w:hAnsi="Calibri"/>
                <w:szCs w:val="20"/>
                <w:lang w:eastAsia="ru-RU"/>
              </w:rPr>
              <w:t xml:space="preserve">250,0 </w:t>
            </w:r>
            <w:r>
              <w:rPr>
                <w:rFonts w:eastAsia="Calibri" w:ascii="Calibri" w:hAnsi="Calibri"/>
                <w:szCs w:val="20"/>
                <w:lang w:val="en-US" w:eastAsia="ru-RU"/>
              </w:rPr>
              <w:t>/</w:t>
            </w:r>
            <w:r>
              <w:rPr>
                <w:rFonts w:eastAsia="Calibri" w:ascii="Calibri" w:hAnsi="Calibri"/>
                <w:szCs w:val="20"/>
                <w:lang w:eastAsia="ru-RU"/>
              </w:rPr>
              <w:t xml:space="preserve"> </w:t>
            </w:r>
            <w:r>
              <w:rPr>
                <w:rFonts w:eastAsia="Calibri" w:ascii="Calibri" w:hAnsi="Calibri"/>
                <w:szCs w:val="20"/>
                <w:lang w:val="en-US" w:eastAsia="ru-RU"/>
              </w:rPr>
              <w:t>49</w:t>
            </w:r>
          </w:p>
        </w:tc>
      </w:tr>
      <w:tr>
        <w:trPr>
          <w:trHeight w:val="1178" w:hRule="atLeast"/>
        </w:trPr>
        <w:tc>
          <w:tcPr>
            <w:tcW w:w="461" w:type="dxa"/>
            <w:tcBorders/>
            <w:shd w:color="auto" w:fill="auto" w:val="clear"/>
          </w:tcPr>
          <w:p>
            <w:pPr>
              <w:pStyle w:val="164"/>
              <w:jc w:val="center"/>
              <w:rPr>
                <w:color w:val="FF0000"/>
              </w:rPr>
            </w:pPr>
            <w:r>
              <w:rPr>
                <w:rFonts w:eastAsia="Calibri" w:ascii="Calibri" w:hAnsi="Calibri"/>
                <w:szCs w:val="20"/>
                <w:lang w:eastAsia="ru-RU"/>
              </w:rPr>
              <w:t>2.</w:t>
            </w:r>
          </w:p>
        </w:tc>
        <w:tc>
          <w:tcPr>
            <w:tcW w:w="4495" w:type="dxa"/>
            <w:tcBorders/>
            <w:shd w:color="auto" w:fill="auto" w:val="clear"/>
          </w:tcPr>
          <w:p>
            <w:pPr>
              <w:pStyle w:val="164"/>
              <w:jc w:val="center"/>
              <w:rPr>
                <w:rFonts w:ascii="Calibri" w:hAnsi="Calibri" w:eastAsia="Calibri"/>
              </w:rPr>
            </w:pPr>
            <w:r>
              <w:rPr>
                <w:rFonts w:eastAsia="Calibri" w:ascii="Calibri" w:hAnsi="Calibri"/>
                <w:szCs w:val="20"/>
                <w:lang w:eastAsia="ru-RU"/>
              </w:rPr>
              <w:t>муниципальное автономное учреждение</w:t>
            </w:r>
          </w:p>
          <w:p>
            <w:pPr>
              <w:pStyle w:val="164"/>
              <w:jc w:val="center"/>
              <w:rPr>
                <w:color w:val="FF0000"/>
              </w:rPr>
            </w:pPr>
            <w:r>
              <w:rPr>
                <w:rFonts w:eastAsia="Calibri" w:ascii="Calibri" w:hAnsi="Calibri"/>
                <w:szCs w:val="20"/>
                <w:lang w:eastAsia="ru-RU"/>
              </w:rPr>
              <w:t>«Беловский музейно-выставочный центр»</w:t>
            </w:r>
          </w:p>
        </w:tc>
        <w:tc>
          <w:tcPr>
            <w:tcW w:w="2270" w:type="dxa"/>
            <w:tcBorders/>
            <w:shd w:color="auto" w:fill="auto" w:val="clear"/>
          </w:tcPr>
          <w:p>
            <w:pPr>
              <w:pStyle w:val="164"/>
              <w:jc w:val="center"/>
              <w:rPr>
                <w:rFonts w:ascii="Calibri" w:hAnsi="Calibri" w:eastAsia="Calibri"/>
              </w:rPr>
            </w:pPr>
            <w:r>
              <w:rPr>
                <w:rFonts w:eastAsia="Calibri" w:ascii="Calibri" w:hAnsi="Calibri"/>
                <w:szCs w:val="20"/>
                <w:lang w:eastAsia="ru-RU"/>
              </w:rPr>
              <w:t>г.Белово,</w:t>
            </w:r>
          </w:p>
          <w:p>
            <w:pPr>
              <w:pStyle w:val="164"/>
              <w:jc w:val="center"/>
              <w:rPr>
                <w:rFonts w:ascii="Calibri" w:hAnsi="Calibri" w:eastAsia="Calibri"/>
              </w:rPr>
            </w:pPr>
            <w:r>
              <w:rPr>
                <w:rFonts w:eastAsia="Calibri" w:ascii="Calibri" w:hAnsi="Calibri"/>
                <w:szCs w:val="20"/>
                <w:lang w:eastAsia="ru-RU"/>
              </w:rPr>
              <w:t>ул.Юбилейная, 18 (галерея «Вернисаж»)</w:t>
            </w:r>
          </w:p>
        </w:tc>
        <w:tc>
          <w:tcPr>
            <w:tcW w:w="2124" w:type="dxa"/>
            <w:tcBorders/>
            <w:shd w:color="auto" w:fill="auto" w:val="clear"/>
          </w:tcPr>
          <w:p>
            <w:pPr>
              <w:pStyle w:val="164"/>
              <w:jc w:val="center"/>
              <w:rPr>
                <w:color w:val="FF0000"/>
              </w:rPr>
            </w:pPr>
            <w:r>
              <w:rPr>
                <w:rFonts w:eastAsia="Calibri" w:ascii="Calibri" w:hAnsi="Calibri"/>
                <w:szCs w:val="20"/>
                <w:lang w:val="en-US" w:eastAsia="ru-RU"/>
              </w:rPr>
              <w:t>192</w:t>
            </w:r>
            <w:r>
              <w:rPr>
                <w:rFonts w:eastAsia="Calibri" w:ascii="Calibri" w:hAnsi="Calibri"/>
                <w:szCs w:val="20"/>
                <w:lang w:eastAsia="ru-RU"/>
              </w:rPr>
              <w:t xml:space="preserve">,8 </w:t>
            </w:r>
            <w:r>
              <w:rPr>
                <w:rFonts w:eastAsia="Calibri" w:ascii="Calibri" w:hAnsi="Calibri"/>
                <w:szCs w:val="20"/>
                <w:lang w:val="en-US" w:eastAsia="ru-RU"/>
              </w:rPr>
              <w:t>/</w:t>
            </w:r>
            <w:r>
              <w:rPr>
                <w:rFonts w:eastAsia="Calibri" w:ascii="Calibri" w:hAnsi="Calibri"/>
                <w:szCs w:val="20"/>
                <w:lang w:eastAsia="ru-RU"/>
              </w:rPr>
              <w:t xml:space="preserve"> 50</w:t>
            </w:r>
          </w:p>
        </w:tc>
      </w:tr>
    </w:tbl>
    <w:p>
      <w:pPr>
        <w:pStyle w:val="164"/>
        <w:ind w:firstLine="567"/>
        <w:rPr>
          <w:rFonts w:ascii="Arial" w:hAnsi="Arial" w:cs="Arial"/>
          <w:sz w:val="28"/>
          <w:szCs w:val="28"/>
        </w:rPr>
      </w:pPr>
      <w:r>
        <w:rPr>
          <w:sz w:val="28"/>
          <w:szCs w:val="28"/>
        </w:rPr>
        <w:t>Таким образом, почти на всей территории Беловского городского округа отсутствуют музеи и выставочные залы.</w:t>
      </w:r>
      <w:r>
        <w:rPr>
          <w:rFonts w:cs="Arial" w:ascii="Arial" w:hAnsi="Arial"/>
          <w:sz w:val="28"/>
          <w:szCs w:val="28"/>
        </w:rPr>
        <w:t xml:space="preserve"> </w:t>
      </w:r>
    </w:p>
    <w:p>
      <w:pPr>
        <w:pStyle w:val="164"/>
        <w:ind w:firstLine="567"/>
        <w:rPr>
          <w:rFonts w:ascii="Arial" w:hAnsi="Arial" w:cs="Arial"/>
          <w:sz w:val="28"/>
          <w:szCs w:val="28"/>
        </w:rPr>
      </w:pPr>
      <w:r>
        <w:rPr>
          <w:rFonts w:cs="Arial" w:ascii="Arial" w:hAnsi="Arial"/>
          <w:sz w:val="28"/>
          <w:szCs w:val="28"/>
        </w:rPr>
      </w:r>
    </w:p>
    <w:p>
      <w:pPr>
        <w:pStyle w:val="164"/>
        <w:ind w:firstLine="567"/>
        <w:rPr>
          <w:sz w:val="28"/>
          <w:szCs w:val="28"/>
          <w:u w:val="single"/>
        </w:rPr>
      </w:pPr>
      <w:r>
        <w:rPr>
          <w:sz w:val="28"/>
          <w:szCs w:val="28"/>
          <w:u w:val="single"/>
        </w:rPr>
        <w:t xml:space="preserve">Зрелищные и клубные учреждения </w:t>
      </w:r>
      <w:r>
        <w:rPr>
          <w:sz w:val="28"/>
          <w:szCs w:val="28"/>
        </w:rPr>
        <w:t>(информация представлена административным ресурсом Беловского городского округа).</w:t>
      </w:r>
    </w:p>
    <w:p>
      <w:pPr>
        <w:pStyle w:val="164"/>
        <w:ind w:firstLine="567"/>
        <w:rPr>
          <w:sz w:val="28"/>
          <w:szCs w:val="28"/>
        </w:rPr>
      </w:pPr>
      <w:r>
        <w:rPr>
          <w:sz w:val="28"/>
          <w:szCs w:val="28"/>
        </w:rPr>
        <w:t xml:space="preserve">На территории Беловского городского округа введен в эксплуатацию «Сельский дом культуры на 50 мест, расположенный по адресу: Кемеровская область–Кузбасс, Беловский городской округ, с.Заречное, ул.Кузбасская, 63». </w:t>
      </w:r>
    </w:p>
    <w:p>
      <w:pPr>
        <w:pStyle w:val="Normal"/>
        <w:ind w:firstLine="709"/>
        <w:rPr>
          <w:color w:val="000000" w:themeColor="text1"/>
        </w:rPr>
      </w:pPr>
      <w:r>
        <w:rPr>
          <w:color w:val="000000" w:themeColor="text1"/>
        </w:rPr>
        <w:t xml:space="preserve">Таблица 2.3.7.15 </w:t>
      </w:r>
    </w:p>
    <w:tbl>
      <w:tblPr>
        <w:tblW w:w="9344" w:type="dxa"/>
        <w:jc w:val="left"/>
        <w:tblInd w:w="0" w:type="dxa"/>
        <w:tblCellMar>
          <w:top w:w="0" w:type="dxa"/>
          <w:left w:w="108" w:type="dxa"/>
          <w:bottom w:w="0" w:type="dxa"/>
          <w:right w:w="108" w:type="dxa"/>
        </w:tblCellMar>
        <w:tblLook w:firstRow="1" w:noVBand="1" w:lastRow="0" w:firstColumn="1" w:lastColumn="0" w:noHBand="0" w:val="04a0"/>
      </w:tblPr>
      <w:tblGrid>
        <w:gridCol w:w="515"/>
        <w:gridCol w:w="4137"/>
        <w:gridCol w:w="2370"/>
        <w:gridCol w:w="2321"/>
      </w:tblGrid>
      <w:tr>
        <w:trPr>
          <w:tblHeader w:val="true"/>
          <w:trHeight w:val="70" w:hRule="atLeast"/>
        </w:trPr>
        <w:tc>
          <w:tcPr>
            <w:tcW w:w="515" w:type="dxa"/>
            <w:tcBorders>
              <w:top w:val="single" w:sz="4" w:space="0" w:color="000000"/>
              <w:left w:val="single" w:sz="4" w:space="0" w:color="000000"/>
              <w:bottom w:val="single" w:sz="4" w:space="0" w:color="000000"/>
              <w:right w:val="single" w:sz="4" w:space="0" w:color="000000"/>
            </w:tcBorders>
            <w:shd w:color="auto" w:fill="auto" w:val="clear"/>
          </w:tcPr>
          <w:p>
            <w:pPr>
              <w:pStyle w:val="Normal"/>
              <w:tabs>
                <w:tab w:val="clear" w:pos="708"/>
                <w:tab w:val="left" w:pos="4050" w:leader="none"/>
              </w:tabs>
              <w:spacing w:before="0" w:after="120"/>
              <w:jc w:val="center"/>
              <w:rPr>
                <w:sz w:val="24"/>
              </w:rPr>
            </w:pPr>
            <w:r>
              <w:rPr>
                <w:sz w:val="24"/>
              </w:rPr>
              <w:t>№</w:t>
            </w:r>
          </w:p>
        </w:tc>
        <w:tc>
          <w:tcPr>
            <w:tcW w:w="4137" w:type="dxa"/>
            <w:tcBorders>
              <w:top w:val="single" w:sz="4" w:space="0" w:color="000000"/>
              <w:left w:val="single" w:sz="4" w:space="0" w:color="000000"/>
              <w:bottom w:val="single" w:sz="4" w:space="0" w:color="000000"/>
              <w:right w:val="single" w:sz="4" w:space="0" w:color="000000"/>
            </w:tcBorders>
            <w:shd w:color="auto" w:fill="auto" w:val="clear"/>
          </w:tcPr>
          <w:p>
            <w:pPr>
              <w:pStyle w:val="Normal"/>
              <w:tabs>
                <w:tab w:val="clear" w:pos="708"/>
                <w:tab w:val="left" w:pos="4050" w:leader="none"/>
              </w:tabs>
              <w:spacing w:before="0" w:after="120"/>
              <w:jc w:val="center"/>
              <w:rPr>
                <w:sz w:val="24"/>
              </w:rPr>
            </w:pPr>
            <w:r>
              <w:rPr>
                <w:sz w:val="24"/>
              </w:rPr>
              <w:t>Наименование учреждения</w:t>
            </w:r>
          </w:p>
        </w:tc>
        <w:tc>
          <w:tcPr>
            <w:tcW w:w="2370" w:type="dxa"/>
            <w:tcBorders>
              <w:top w:val="single" w:sz="4" w:space="0" w:color="000000"/>
              <w:left w:val="single" w:sz="4" w:space="0" w:color="000000"/>
              <w:bottom w:val="single" w:sz="4" w:space="0" w:color="000000"/>
              <w:right w:val="single" w:sz="4" w:space="0" w:color="000000"/>
            </w:tcBorders>
            <w:shd w:color="auto" w:fill="auto" w:val="clear"/>
          </w:tcPr>
          <w:p>
            <w:pPr>
              <w:pStyle w:val="164"/>
              <w:jc w:val="center"/>
              <w:rPr/>
            </w:pPr>
            <w:r>
              <w:rPr/>
              <w:t>Местоположение</w:t>
            </w:r>
          </w:p>
          <w:p>
            <w:pPr>
              <w:pStyle w:val="164"/>
              <w:jc w:val="center"/>
              <w:rPr/>
            </w:pPr>
            <w:r>
              <w:rPr/>
              <w:t>(адрес)</w:t>
            </w:r>
          </w:p>
        </w:tc>
        <w:tc>
          <w:tcPr>
            <w:tcW w:w="2321" w:type="dxa"/>
            <w:tcBorders>
              <w:top w:val="single" w:sz="4" w:space="0" w:color="000000"/>
              <w:left w:val="single" w:sz="4" w:space="0" w:color="000000"/>
              <w:bottom w:val="single" w:sz="4" w:space="0" w:color="000000"/>
              <w:right w:val="single" w:sz="4" w:space="0" w:color="000000"/>
            </w:tcBorders>
            <w:shd w:color="auto" w:fill="auto" w:val="clear"/>
          </w:tcPr>
          <w:p>
            <w:pPr>
              <w:pStyle w:val="Normal"/>
              <w:tabs>
                <w:tab w:val="clear" w:pos="708"/>
                <w:tab w:val="left" w:pos="4050" w:leader="none"/>
              </w:tabs>
              <w:spacing w:before="0" w:after="120"/>
              <w:jc w:val="center"/>
              <w:rPr>
                <w:sz w:val="24"/>
              </w:rPr>
            </w:pPr>
            <w:r>
              <w:rPr>
                <w:sz w:val="24"/>
              </w:rPr>
              <w:t>Вместимость, мест</w:t>
            </w:r>
          </w:p>
        </w:tc>
      </w:tr>
      <w:tr>
        <w:trPr/>
        <w:tc>
          <w:tcPr>
            <w:tcW w:w="9343" w:type="dxa"/>
            <w:gridSpan w:val="4"/>
            <w:tcBorders>
              <w:top w:val="single" w:sz="4" w:space="0" w:color="000000"/>
              <w:left w:val="single" w:sz="4" w:space="0" w:color="000000"/>
              <w:bottom w:val="single" w:sz="4" w:space="0" w:color="000000"/>
              <w:right w:val="single" w:sz="4" w:space="0" w:color="000000"/>
            </w:tcBorders>
            <w:shd w:color="auto" w:fill="auto" w:val="clear"/>
          </w:tcPr>
          <w:p>
            <w:pPr>
              <w:pStyle w:val="Normal"/>
              <w:tabs>
                <w:tab w:val="clear" w:pos="708"/>
                <w:tab w:val="left" w:pos="4050" w:leader="none"/>
              </w:tabs>
              <w:spacing w:before="0" w:after="120"/>
              <w:jc w:val="center"/>
              <w:rPr>
                <w:sz w:val="24"/>
              </w:rPr>
            </w:pPr>
            <w:r>
              <w:rPr>
                <w:sz w:val="24"/>
              </w:rPr>
              <w:t>г. Белово</w:t>
            </w:r>
          </w:p>
        </w:tc>
      </w:tr>
      <w:tr>
        <w:trPr/>
        <w:tc>
          <w:tcPr>
            <w:tcW w:w="515" w:type="dxa"/>
            <w:tcBorders>
              <w:top w:val="single" w:sz="4" w:space="0" w:color="000000"/>
              <w:left w:val="single" w:sz="4" w:space="0" w:color="000000"/>
              <w:bottom w:val="single" w:sz="4" w:space="0" w:color="000000"/>
              <w:right w:val="single" w:sz="4" w:space="0" w:color="000000"/>
            </w:tcBorders>
            <w:shd w:color="auto" w:fill="auto" w:val="clear"/>
          </w:tcPr>
          <w:p>
            <w:pPr>
              <w:pStyle w:val="Normal"/>
              <w:tabs>
                <w:tab w:val="clear" w:pos="708"/>
                <w:tab w:val="left" w:pos="4050" w:leader="none"/>
              </w:tabs>
              <w:spacing w:before="0" w:after="120"/>
              <w:jc w:val="center"/>
              <w:rPr>
                <w:sz w:val="24"/>
              </w:rPr>
            </w:pPr>
            <w:r>
              <w:rPr>
                <w:sz w:val="24"/>
              </w:rPr>
              <w:t>1.</w:t>
            </w:r>
          </w:p>
        </w:tc>
        <w:tc>
          <w:tcPr>
            <w:tcW w:w="4137" w:type="dxa"/>
            <w:tcBorders>
              <w:top w:val="single" w:sz="4" w:space="0" w:color="000000"/>
              <w:left w:val="single" w:sz="4" w:space="0" w:color="000000"/>
              <w:bottom w:val="single" w:sz="4" w:space="0" w:color="000000"/>
              <w:right w:val="single" w:sz="4" w:space="0" w:color="000000"/>
            </w:tcBorders>
            <w:shd w:color="auto" w:fill="auto" w:val="clear"/>
          </w:tcPr>
          <w:p>
            <w:pPr>
              <w:pStyle w:val="Normal"/>
              <w:tabs>
                <w:tab w:val="clear" w:pos="708"/>
                <w:tab w:val="left" w:pos="4050" w:leader="none"/>
              </w:tabs>
              <w:spacing w:before="0" w:after="120"/>
              <w:jc w:val="center"/>
              <w:rPr>
                <w:sz w:val="24"/>
              </w:rPr>
            </w:pPr>
            <w:r>
              <w:rPr>
                <w:sz w:val="24"/>
              </w:rPr>
              <w:t>Муниципальное учреждение Центральный Дворец культуры</w:t>
            </w:r>
          </w:p>
        </w:tc>
        <w:tc>
          <w:tcPr>
            <w:tcW w:w="2370" w:type="dxa"/>
            <w:tcBorders>
              <w:top w:val="single" w:sz="4" w:space="0" w:color="000000"/>
              <w:left w:val="single" w:sz="4" w:space="0" w:color="000000"/>
              <w:bottom w:val="single" w:sz="4" w:space="0" w:color="000000"/>
              <w:right w:val="single" w:sz="4" w:space="0" w:color="000000"/>
            </w:tcBorders>
            <w:shd w:color="auto" w:fill="auto" w:val="clear"/>
          </w:tcPr>
          <w:p>
            <w:pPr>
              <w:pStyle w:val="Normal"/>
              <w:tabs>
                <w:tab w:val="clear" w:pos="708"/>
                <w:tab w:val="left" w:pos="4050" w:leader="none"/>
              </w:tabs>
              <w:spacing w:before="0" w:after="120"/>
              <w:jc w:val="center"/>
              <w:rPr>
                <w:sz w:val="24"/>
              </w:rPr>
            </w:pPr>
            <w:r>
              <w:rPr>
                <w:sz w:val="24"/>
              </w:rPr>
              <w:t>ул.Октябрьская, 12А</w:t>
            </w:r>
          </w:p>
        </w:tc>
        <w:tc>
          <w:tcPr>
            <w:tcW w:w="2321" w:type="dxa"/>
            <w:tcBorders>
              <w:top w:val="single" w:sz="4" w:space="0" w:color="000000"/>
              <w:left w:val="single" w:sz="4" w:space="0" w:color="000000"/>
              <w:bottom w:val="single" w:sz="4" w:space="0" w:color="000000"/>
              <w:right w:val="single" w:sz="4" w:space="0" w:color="000000"/>
            </w:tcBorders>
            <w:shd w:color="auto" w:fill="auto" w:val="clear"/>
          </w:tcPr>
          <w:p>
            <w:pPr>
              <w:pStyle w:val="164"/>
              <w:jc w:val="center"/>
              <w:rPr/>
            </w:pPr>
            <w:r>
              <w:rPr/>
              <w:t>2 зала / 617 мест</w:t>
            </w:r>
          </w:p>
          <w:p>
            <w:pPr>
              <w:pStyle w:val="164"/>
              <w:jc w:val="center"/>
              <w:rPr/>
            </w:pPr>
            <w:r>
              <w:rPr/>
              <w:t>большой зал 465 мест,</w:t>
            </w:r>
          </w:p>
          <w:p>
            <w:pPr>
              <w:pStyle w:val="164"/>
              <w:jc w:val="center"/>
              <w:rPr/>
            </w:pPr>
            <w:r>
              <w:rPr/>
              <w:t>конференц-зал-152 места</w:t>
            </w:r>
          </w:p>
        </w:tc>
      </w:tr>
      <w:tr>
        <w:trPr/>
        <w:tc>
          <w:tcPr>
            <w:tcW w:w="515" w:type="dxa"/>
            <w:tcBorders>
              <w:top w:val="single" w:sz="4" w:space="0" w:color="000000"/>
              <w:left w:val="single" w:sz="4" w:space="0" w:color="000000"/>
              <w:bottom w:val="single" w:sz="4" w:space="0" w:color="000000"/>
              <w:right w:val="single" w:sz="4" w:space="0" w:color="000000"/>
            </w:tcBorders>
            <w:shd w:color="auto" w:fill="auto" w:val="clear"/>
          </w:tcPr>
          <w:p>
            <w:pPr>
              <w:pStyle w:val="Normal"/>
              <w:tabs>
                <w:tab w:val="clear" w:pos="708"/>
                <w:tab w:val="left" w:pos="4050" w:leader="none"/>
              </w:tabs>
              <w:spacing w:before="0" w:after="120"/>
              <w:jc w:val="center"/>
              <w:rPr>
                <w:sz w:val="24"/>
              </w:rPr>
            </w:pPr>
            <w:r>
              <w:rPr>
                <w:sz w:val="24"/>
              </w:rPr>
              <w:t>2.</w:t>
            </w:r>
          </w:p>
        </w:tc>
        <w:tc>
          <w:tcPr>
            <w:tcW w:w="4137" w:type="dxa"/>
            <w:tcBorders>
              <w:top w:val="single" w:sz="4" w:space="0" w:color="000000"/>
              <w:left w:val="single" w:sz="4" w:space="0" w:color="000000"/>
              <w:bottom w:val="single" w:sz="4" w:space="0" w:color="000000"/>
              <w:right w:val="single" w:sz="4" w:space="0" w:color="000000"/>
            </w:tcBorders>
            <w:shd w:color="auto" w:fill="auto" w:val="clear"/>
          </w:tcPr>
          <w:p>
            <w:pPr>
              <w:pStyle w:val="Normal"/>
              <w:tabs>
                <w:tab w:val="clear" w:pos="708"/>
                <w:tab w:val="left" w:pos="4050" w:leader="none"/>
              </w:tabs>
              <w:spacing w:before="0" w:after="120"/>
              <w:jc w:val="center"/>
              <w:rPr>
                <w:sz w:val="24"/>
              </w:rPr>
            </w:pPr>
            <w:r>
              <w:rPr>
                <w:sz w:val="24"/>
              </w:rPr>
              <w:t>Муниципальное учреждение Дом культуры «Шахтер»</w:t>
            </w:r>
          </w:p>
        </w:tc>
        <w:tc>
          <w:tcPr>
            <w:tcW w:w="2370" w:type="dxa"/>
            <w:tcBorders>
              <w:top w:val="single" w:sz="4" w:space="0" w:color="000000"/>
              <w:left w:val="single" w:sz="4" w:space="0" w:color="000000"/>
              <w:bottom w:val="single" w:sz="4" w:space="0" w:color="000000"/>
              <w:right w:val="single" w:sz="4" w:space="0" w:color="000000"/>
            </w:tcBorders>
            <w:shd w:color="auto" w:fill="auto" w:val="clear"/>
          </w:tcPr>
          <w:p>
            <w:pPr>
              <w:pStyle w:val="164"/>
              <w:jc w:val="center"/>
              <w:rPr/>
            </w:pPr>
            <w:r>
              <w:rPr/>
              <w:t>мкрн.Бабанаково,</w:t>
            </w:r>
          </w:p>
          <w:p>
            <w:pPr>
              <w:pStyle w:val="164"/>
              <w:jc w:val="center"/>
              <w:rPr/>
            </w:pPr>
            <w:r>
              <w:rPr/>
              <w:t>ул.Тимирязева, 30</w:t>
            </w:r>
          </w:p>
        </w:tc>
        <w:tc>
          <w:tcPr>
            <w:tcW w:w="2321" w:type="dxa"/>
            <w:tcBorders>
              <w:top w:val="single" w:sz="4" w:space="0" w:color="000000"/>
              <w:left w:val="single" w:sz="4" w:space="0" w:color="000000"/>
              <w:bottom w:val="single" w:sz="4" w:space="0" w:color="000000"/>
              <w:right w:val="single" w:sz="4" w:space="0" w:color="000000"/>
            </w:tcBorders>
            <w:shd w:color="auto" w:fill="auto" w:val="clear"/>
          </w:tcPr>
          <w:p>
            <w:pPr>
              <w:pStyle w:val="164"/>
              <w:jc w:val="center"/>
              <w:rPr/>
            </w:pPr>
            <w:r>
              <w:rPr/>
              <w:t>400 мест</w:t>
            </w:r>
          </w:p>
          <w:p>
            <w:pPr>
              <w:pStyle w:val="164"/>
              <w:jc w:val="center"/>
              <w:rPr/>
            </w:pPr>
            <w:r>
              <w:rPr/>
              <w:t>(зал закрыт, в связи с аварийным состоянием)</w:t>
            </w:r>
          </w:p>
        </w:tc>
      </w:tr>
      <w:tr>
        <w:trPr/>
        <w:tc>
          <w:tcPr>
            <w:tcW w:w="515" w:type="dxa"/>
            <w:tcBorders>
              <w:top w:val="single" w:sz="4" w:space="0" w:color="000000"/>
              <w:left w:val="single" w:sz="4" w:space="0" w:color="000000"/>
              <w:bottom w:val="single" w:sz="4" w:space="0" w:color="000000"/>
              <w:right w:val="single" w:sz="4" w:space="0" w:color="000000"/>
            </w:tcBorders>
            <w:shd w:color="auto" w:fill="auto" w:val="clear"/>
          </w:tcPr>
          <w:p>
            <w:pPr>
              <w:pStyle w:val="Normal"/>
              <w:tabs>
                <w:tab w:val="clear" w:pos="708"/>
                <w:tab w:val="left" w:pos="4050" w:leader="none"/>
              </w:tabs>
              <w:spacing w:before="0" w:after="120"/>
              <w:jc w:val="center"/>
              <w:rPr>
                <w:sz w:val="24"/>
              </w:rPr>
            </w:pPr>
            <w:r>
              <w:rPr>
                <w:sz w:val="24"/>
              </w:rPr>
              <w:t>3.</w:t>
            </w:r>
          </w:p>
        </w:tc>
        <w:tc>
          <w:tcPr>
            <w:tcW w:w="4137" w:type="dxa"/>
            <w:tcBorders>
              <w:top w:val="single" w:sz="4" w:space="0" w:color="000000"/>
              <w:left w:val="single" w:sz="4" w:space="0" w:color="000000"/>
              <w:bottom w:val="single" w:sz="4" w:space="0" w:color="000000"/>
              <w:right w:val="single" w:sz="4" w:space="0" w:color="000000"/>
            </w:tcBorders>
            <w:shd w:color="auto" w:fill="auto" w:val="clear"/>
          </w:tcPr>
          <w:p>
            <w:pPr>
              <w:pStyle w:val="Normal"/>
              <w:tabs>
                <w:tab w:val="clear" w:pos="708"/>
                <w:tab w:val="left" w:pos="4050" w:leader="none"/>
              </w:tabs>
              <w:spacing w:before="0" w:after="120"/>
              <w:jc w:val="center"/>
              <w:rPr>
                <w:sz w:val="24"/>
              </w:rPr>
            </w:pPr>
            <w:r>
              <w:rPr>
                <w:sz w:val="24"/>
              </w:rPr>
              <w:t>Муниципальное учреждение клуб «Теплеют»</w:t>
            </w:r>
          </w:p>
        </w:tc>
        <w:tc>
          <w:tcPr>
            <w:tcW w:w="2370" w:type="dxa"/>
            <w:tcBorders>
              <w:top w:val="single" w:sz="4" w:space="0" w:color="000000"/>
              <w:left w:val="single" w:sz="4" w:space="0" w:color="000000"/>
              <w:bottom w:val="single" w:sz="4" w:space="0" w:color="000000"/>
              <w:right w:val="single" w:sz="4" w:space="0" w:color="000000"/>
            </w:tcBorders>
            <w:shd w:color="auto" w:fill="auto" w:val="clear"/>
          </w:tcPr>
          <w:p>
            <w:pPr>
              <w:pStyle w:val="164"/>
              <w:jc w:val="center"/>
              <w:rPr/>
            </w:pPr>
            <w:r>
              <w:rPr/>
              <w:t>мкн. Теплеют,</w:t>
            </w:r>
          </w:p>
          <w:p>
            <w:pPr>
              <w:pStyle w:val="164"/>
              <w:jc w:val="center"/>
              <w:rPr/>
            </w:pPr>
            <w:r>
              <w:rPr/>
              <w:t>ул.3 Теплеют, 24</w:t>
            </w:r>
          </w:p>
        </w:tc>
        <w:tc>
          <w:tcPr>
            <w:tcW w:w="2321" w:type="dxa"/>
            <w:tcBorders>
              <w:top w:val="single" w:sz="4" w:space="0" w:color="000000"/>
              <w:left w:val="single" w:sz="4" w:space="0" w:color="000000"/>
              <w:bottom w:val="single" w:sz="4" w:space="0" w:color="000000"/>
              <w:right w:val="single" w:sz="4" w:space="0" w:color="000000"/>
            </w:tcBorders>
            <w:shd w:color="auto" w:fill="auto" w:val="clear"/>
          </w:tcPr>
          <w:p>
            <w:pPr>
              <w:pStyle w:val="164"/>
              <w:jc w:val="center"/>
              <w:rPr/>
            </w:pPr>
            <w:r>
              <w:rPr/>
              <w:t>30 мест</w:t>
            </w:r>
          </w:p>
        </w:tc>
      </w:tr>
      <w:tr>
        <w:trPr/>
        <w:tc>
          <w:tcPr>
            <w:tcW w:w="515" w:type="dxa"/>
            <w:tcBorders>
              <w:top w:val="single" w:sz="4" w:space="0" w:color="000000"/>
              <w:left w:val="single" w:sz="4" w:space="0" w:color="000000"/>
              <w:bottom w:val="single" w:sz="4" w:space="0" w:color="000000"/>
              <w:right w:val="single" w:sz="4" w:space="0" w:color="000000"/>
            </w:tcBorders>
            <w:shd w:color="auto" w:fill="auto" w:val="clear"/>
          </w:tcPr>
          <w:p>
            <w:pPr>
              <w:pStyle w:val="Normal"/>
              <w:tabs>
                <w:tab w:val="clear" w:pos="708"/>
                <w:tab w:val="left" w:pos="4050" w:leader="none"/>
              </w:tabs>
              <w:spacing w:before="0" w:after="120"/>
              <w:jc w:val="center"/>
              <w:rPr>
                <w:sz w:val="24"/>
              </w:rPr>
            </w:pPr>
            <w:r>
              <w:rPr>
                <w:sz w:val="24"/>
              </w:rPr>
              <w:t>4.</w:t>
            </w:r>
          </w:p>
        </w:tc>
        <w:tc>
          <w:tcPr>
            <w:tcW w:w="4137" w:type="dxa"/>
            <w:tcBorders>
              <w:top w:val="single" w:sz="4" w:space="0" w:color="000000"/>
              <w:left w:val="single" w:sz="4" w:space="0" w:color="000000"/>
              <w:bottom w:val="single" w:sz="4" w:space="0" w:color="000000"/>
              <w:right w:val="single" w:sz="4" w:space="0" w:color="000000"/>
            </w:tcBorders>
            <w:shd w:color="auto" w:fill="auto" w:val="clear"/>
          </w:tcPr>
          <w:p>
            <w:pPr>
              <w:pStyle w:val="Normal"/>
              <w:tabs>
                <w:tab w:val="clear" w:pos="708"/>
                <w:tab w:val="left" w:pos="4050" w:leader="none"/>
              </w:tabs>
              <w:spacing w:before="0" w:after="120"/>
              <w:jc w:val="center"/>
              <w:rPr>
                <w:sz w:val="24"/>
              </w:rPr>
            </w:pPr>
            <w:r>
              <w:rPr>
                <w:sz w:val="24"/>
              </w:rPr>
              <w:t>Муниципальное учреждение культуры клуб «Строитель»</w:t>
            </w:r>
          </w:p>
        </w:tc>
        <w:tc>
          <w:tcPr>
            <w:tcW w:w="2370" w:type="dxa"/>
            <w:tcBorders>
              <w:top w:val="single" w:sz="4" w:space="0" w:color="000000"/>
              <w:left w:val="single" w:sz="4" w:space="0" w:color="000000"/>
              <w:bottom w:val="single" w:sz="4" w:space="0" w:color="000000"/>
              <w:right w:val="single" w:sz="4" w:space="0" w:color="000000"/>
            </w:tcBorders>
            <w:shd w:color="auto" w:fill="auto" w:val="clear"/>
          </w:tcPr>
          <w:p>
            <w:pPr>
              <w:pStyle w:val="164"/>
              <w:jc w:val="center"/>
              <w:rPr/>
            </w:pPr>
            <w:r>
              <w:rPr/>
              <w:t>мкн. 8 Марта,</w:t>
            </w:r>
          </w:p>
          <w:p>
            <w:pPr>
              <w:pStyle w:val="164"/>
              <w:jc w:val="center"/>
              <w:rPr/>
            </w:pPr>
            <w:r>
              <w:rPr/>
              <w:t>ул.1-я Боевая, 30</w:t>
            </w:r>
          </w:p>
        </w:tc>
        <w:tc>
          <w:tcPr>
            <w:tcW w:w="2321" w:type="dxa"/>
            <w:tcBorders>
              <w:top w:val="single" w:sz="4" w:space="0" w:color="000000"/>
              <w:left w:val="single" w:sz="4" w:space="0" w:color="000000"/>
              <w:bottom w:val="single" w:sz="4" w:space="0" w:color="000000"/>
              <w:right w:val="single" w:sz="4" w:space="0" w:color="000000"/>
            </w:tcBorders>
            <w:shd w:color="auto" w:fill="auto" w:val="clear"/>
          </w:tcPr>
          <w:p>
            <w:pPr>
              <w:pStyle w:val="164"/>
              <w:jc w:val="center"/>
              <w:rPr/>
            </w:pPr>
            <w:r>
              <w:rPr/>
              <w:t>122 места</w:t>
            </w:r>
          </w:p>
        </w:tc>
      </w:tr>
      <w:tr>
        <w:trPr/>
        <w:tc>
          <w:tcPr>
            <w:tcW w:w="9343" w:type="dxa"/>
            <w:gridSpan w:val="4"/>
            <w:tcBorders>
              <w:top w:val="single" w:sz="4" w:space="0" w:color="000000"/>
              <w:left w:val="single" w:sz="4" w:space="0" w:color="000000"/>
              <w:bottom w:val="single" w:sz="4" w:space="0" w:color="000000"/>
              <w:right w:val="single" w:sz="4" w:space="0" w:color="000000"/>
            </w:tcBorders>
            <w:shd w:color="auto" w:fill="auto" w:val="clear"/>
          </w:tcPr>
          <w:p>
            <w:pPr>
              <w:pStyle w:val="164"/>
              <w:jc w:val="center"/>
              <w:rPr/>
            </w:pPr>
            <w:r>
              <w:rPr/>
              <w:t>пгт. Новый Городок</w:t>
            </w:r>
          </w:p>
        </w:tc>
      </w:tr>
      <w:tr>
        <w:trPr/>
        <w:tc>
          <w:tcPr>
            <w:tcW w:w="515" w:type="dxa"/>
            <w:tcBorders>
              <w:top w:val="single" w:sz="4" w:space="0" w:color="000000"/>
              <w:left w:val="single" w:sz="4" w:space="0" w:color="000000"/>
              <w:bottom w:val="single" w:sz="4" w:space="0" w:color="000000"/>
              <w:right w:val="single" w:sz="4" w:space="0" w:color="000000"/>
            </w:tcBorders>
            <w:shd w:color="auto" w:fill="auto" w:val="clear"/>
          </w:tcPr>
          <w:p>
            <w:pPr>
              <w:pStyle w:val="Normal"/>
              <w:tabs>
                <w:tab w:val="clear" w:pos="708"/>
                <w:tab w:val="left" w:pos="4050" w:leader="none"/>
              </w:tabs>
              <w:spacing w:before="0" w:after="120"/>
              <w:jc w:val="center"/>
              <w:rPr>
                <w:sz w:val="24"/>
              </w:rPr>
            </w:pPr>
            <w:r>
              <w:rPr>
                <w:sz w:val="24"/>
              </w:rPr>
              <w:t>5.</w:t>
            </w:r>
          </w:p>
        </w:tc>
        <w:tc>
          <w:tcPr>
            <w:tcW w:w="4137" w:type="dxa"/>
            <w:tcBorders>
              <w:top w:val="single" w:sz="4" w:space="0" w:color="000000"/>
              <w:left w:val="single" w:sz="4" w:space="0" w:color="000000"/>
              <w:bottom w:val="single" w:sz="4" w:space="0" w:color="000000"/>
              <w:right w:val="single" w:sz="4" w:space="0" w:color="000000"/>
            </w:tcBorders>
            <w:shd w:color="auto" w:fill="auto" w:val="clear"/>
          </w:tcPr>
          <w:p>
            <w:pPr>
              <w:pStyle w:val="Normal"/>
              <w:tabs>
                <w:tab w:val="clear" w:pos="708"/>
                <w:tab w:val="left" w:pos="4050" w:leader="none"/>
              </w:tabs>
              <w:spacing w:before="0" w:after="120"/>
              <w:jc w:val="center"/>
              <w:rPr>
                <w:sz w:val="24"/>
              </w:rPr>
            </w:pPr>
            <w:r>
              <w:rPr>
                <w:sz w:val="24"/>
              </w:rPr>
              <w:t>Муниципальное учреждение Дворец культуры «Угольщиков»</w:t>
            </w:r>
          </w:p>
        </w:tc>
        <w:tc>
          <w:tcPr>
            <w:tcW w:w="2370" w:type="dxa"/>
            <w:tcBorders>
              <w:top w:val="single" w:sz="4" w:space="0" w:color="000000"/>
              <w:left w:val="single" w:sz="4" w:space="0" w:color="000000"/>
              <w:bottom w:val="single" w:sz="4" w:space="0" w:color="000000"/>
              <w:right w:val="single" w:sz="4" w:space="0" w:color="000000"/>
            </w:tcBorders>
            <w:shd w:color="auto" w:fill="auto" w:val="clear"/>
          </w:tcPr>
          <w:p>
            <w:pPr>
              <w:pStyle w:val="Normal"/>
              <w:tabs>
                <w:tab w:val="clear" w:pos="708"/>
                <w:tab w:val="left" w:pos="4050" w:leader="none"/>
              </w:tabs>
              <w:spacing w:before="0" w:after="120"/>
              <w:jc w:val="center"/>
              <w:rPr>
                <w:sz w:val="24"/>
              </w:rPr>
            </w:pPr>
            <w:r>
              <w:rPr>
                <w:sz w:val="24"/>
              </w:rPr>
              <w:t>ул. Киевская, 50а</w:t>
            </w:r>
          </w:p>
        </w:tc>
        <w:tc>
          <w:tcPr>
            <w:tcW w:w="2321" w:type="dxa"/>
            <w:tcBorders>
              <w:top w:val="single" w:sz="4" w:space="0" w:color="000000"/>
              <w:left w:val="single" w:sz="4" w:space="0" w:color="000000"/>
              <w:bottom w:val="single" w:sz="4" w:space="0" w:color="000000"/>
              <w:right w:val="single" w:sz="4" w:space="0" w:color="000000"/>
            </w:tcBorders>
            <w:shd w:color="auto" w:fill="auto" w:val="clear"/>
          </w:tcPr>
          <w:p>
            <w:pPr>
              <w:pStyle w:val="164"/>
              <w:jc w:val="center"/>
              <w:rPr/>
            </w:pPr>
            <w:r>
              <w:rPr/>
              <w:t>445 мест</w:t>
            </w:r>
          </w:p>
          <w:p>
            <w:pPr>
              <w:pStyle w:val="164"/>
              <w:jc w:val="center"/>
              <w:rPr/>
            </w:pPr>
            <w:r>
              <w:rPr/>
              <w:t>(кинозал в общем зале)</w:t>
            </w:r>
          </w:p>
        </w:tc>
      </w:tr>
      <w:tr>
        <w:trPr/>
        <w:tc>
          <w:tcPr>
            <w:tcW w:w="9343" w:type="dxa"/>
            <w:gridSpan w:val="4"/>
            <w:tcBorders>
              <w:top w:val="single" w:sz="4" w:space="0" w:color="000000"/>
              <w:left w:val="single" w:sz="4" w:space="0" w:color="000000"/>
              <w:bottom w:val="single" w:sz="4" w:space="0" w:color="000000"/>
              <w:right w:val="single" w:sz="4" w:space="0" w:color="000000"/>
            </w:tcBorders>
            <w:shd w:color="auto" w:fill="auto" w:val="clear"/>
          </w:tcPr>
          <w:p>
            <w:pPr>
              <w:pStyle w:val="Normal"/>
              <w:tabs>
                <w:tab w:val="clear" w:pos="708"/>
                <w:tab w:val="left" w:pos="4050" w:leader="none"/>
              </w:tabs>
              <w:spacing w:before="0" w:after="120"/>
              <w:jc w:val="center"/>
              <w:rPr>
                <w:sz w:val="24"/>
              </w:rPr>
            </w:pPr>
            <w:r>
              <w:rPr>
                <w:sz w:val="24"/>
              </w:rPr>
              <w:t>пгт. Инской</w:t>
            </w:r>
          </w:p>
        </w:tc>
      </w:tr>
      <w:tr>
        <w:trPr/>
        <w:tc>
          <w:tcPr>
            <w:tcW w:w="515" w:type="dxa"/>
            <w:tcBorders>
              <w:top w:val="single" w:sz="4" w:space="0" w:color="000000"/>
              <w:left w:val="single" w:sz="4" w:space="0" w:color="000000"/>
              <w:bottom w:val="single" w:sz="4" w:space="0" w:color="000000"/>
              <w:right w:val="single" w:sz="4" w:space="0" w:color="000000"/>
            </w:tcBorders>
            <w:shd w:color="auto" w:fill="auto" w:val="clear"/>
          </w:tcPr>
          <w:p>
            <w:pPr>
              <w:pStyle w:val="Normal"/>
              <w:tabs>
                <w:tab w:val="clear" w:pos="708"/>
                <w:tab w:val="left" w:pos="4050" w:leader="none"/>
              </w:tabs>
              <w:spacing w:before="0" w:after="120"/>
              <w:jc w:val="center"/>
              <w:rPr>
                <w:sz w:val="24"/>
              </w:rPr>
            </w:pPr>
            <w:r>
              <w:rPr>
                <w:sz w:val="24"/>
              </w:rPr>
              <w:t>6.</w:t>
            </w:r>
          </w:p>
        </w:tc>
        <w:tc>
          <w:tcPr>
            <w:tcW w:w="4137" w:type="dxa"/>
            <w:tcBorders>
              <w:top w:val="single" w:sz="4" w:space="0" w:color="000000"/>
              <w:left w:val="single" w:sz="4" w:space="0" w:color="000000"/>
              <w:bottom w:val="single" w:sz="4" w:space="0" w:color="000000"/>
              <w:right w:val="single" w:sz="4" w:space="0" w:color="000000"/>
            </w:tcBorders>
            <w:shd w:color="auto" w:fill="auto" w:val="clear"/>
          </w:tcPr>
          <w:p>
            <w:pPr>
              <w:pStyle w:val="Normal"/>
              <w:tabs>
                <w:tab w:val="clear" w:pos="708"/>
                <w:tab w:val="left" w:pos="4050" w:leader="none"/>
              </w:tabs>
              <w:spacing w:before="0" w:after="120"/>
              <w:jc w:val="center"/>
              <w:rPr>
                <w:sz w:val="24"/>
              </w:rPr>
            </w:pPr>
            <w:r>
              <w:rPr>
                <w:sz w:val="24"/>
              </w:rPr>
              <w:t>Муниципальное учреждение Культурный центр «Инской»</w:t>
            </w:r>
          </w:p>
        </w:tc>
        <w:tc>
          <w:tcPr>
            <w:tcW w:w="2370" w:type="dxa"/>
            <w:tcBorders>
              <w:top w:val="single" w:sz="4" w:space="0" w:color="000000"/>
              <w:left w:val="single" w:sz="4" w:space="0" w:color="000000"/>
              <w:bottom w:val="single" w:sz="4" w:space="0" w:color="000000"/>
              <w:right w:val="single" w:sz="4" w:space="0" w:color="000000"/>
            </w:tcBorders>
            <w:shd w:color="auto" w:fill="auto" w:val="clear"/>
          </w:tcPr>
          <w:p>
            <w:pPr>
              <w:pStyle w:val="Normal"/>
              <w:tabs>
                <w:tab w:val="clear" w:pos="708"/>
                <w:tab w:val="left" w:pos="4050" w:leader="none"/>
              </w:tabs>
              <w:spacing w:before="0" w:after="120"/>
              <w:jc w:val="center"/>
              <w:rPr>
                <w:sz w:val="24"/>
              </w:rPr>
            </w:pPr>
            <w:r>
              <w:rPr>
                <w:sz w:val="24"/>
              </w:rPr>
              <w:t>ул.Парковая, 4</w:t>
            </w:r>
          </w:p>
        </w:tc>
        <w:tc>
          <w:tcPr>
            <w:tcW w:w="2321" w:type="dxa"/>
            <w:tcBorders>
              <w:top w:val="single" w:sz="4" w:space="0" w:color="000000"/>
              <w:left w:val="single" w:sz="4" w:space="0" w:color="000000"/>
              <w:bottom w:val="single" w:sz="4" w:space="0" w:color="000000"/>
              <w:right w:val="single" w:sz="4" w:space="0" w:color="000000"/>
            </w:tcBorders>
            <w:shd w:color="auto" w:fill="auto" w:val="clear"/>
          </w:tcPr>
          <w:p>
            <w:pPr>
              <w:pStyle w:val="Normal"/>
              <w:tabs>
                <w:tab w:val="clear" w:pos="708"/>
                <w:tab w:val="left" w:pos="4050" w:leader="none"/>
              </w:tabs>
              <w:spacing w:before="0" w:after="120"/>
              <w:jc w:val="center"/>
              <w:rPr>
                <w:sz w:val="24"/>
              </w:rPr>
            </w:pPr>
            <w:r>
              <w:rPr>
                <w:sz w:val="24"/>
              </w:rPr>
              <w:t>400 мест</w:t>
            </w:r>
          </w:p>
        </w:tc>
      </w:tr>
      <w:tr>
        <w:trPr/>
        <w:tc>
          <w:tcPr>
            <w:tcW w:w="515" w:type="dxa"/>
            <w:tcBorders>
              <w:top w:val="single" w:sz="4" w:space="0" w:color="000000"/>
              <w:left w:val="single" w:sz="4" w:space="0" w:color="000000"/>
              <w:bottom w:val="single" w:sz="4" w:space="0" w:color="000000"/>
              <w:right w:val="single" w:sz="4" w:space="0" w:color="000000"/>
            </w:tcBorders>
            <w:shd w:color="auto" w:fill="auto" w:val="clear"/>
          </w:tcPr>
          <w:p>
            <w:pPr>
              <w:pStyle w:val="Normal"/>
              <w:tabs>
                <w:tab w:val="clear" w:pos="708"/>
                <w:tab w:val="left" w:pos="4050" w:leader="none"/>
              </w:tabs>
              <w:spacing w:before="0" w:after="120"/>
              <w:jc w:val="center"/>
              <w:rPr>
                <w:sz w:val="24"/>
              </w:rPr>
            </w:pPr>
            <w:r>
              <w:rPr>
                <w:sz w:val="24"/>
              </w:rPr>
              <w:t>7.</w:t>
            </w:r>
          </w:p>
        </w:tc>
        <w:tc>
          <w:tcPr>
            <w:tcW w:w="4137" w:type="dxa"/>
            <w:tcBorders>
              <w:top w:val="single" w:sz="4" w:space="0" w:color="000000"/>
              <w:left w:val="single" w:sz="4" w:space="0" w:color="000000"/>
              <w:bottom w:val="single" w:sz="4" w:space="0" w:color="000000"/>
              <w:right w:val="single" w:sz="4" w:space="0" w:color="000000"/>
            </w:tcBorders>
            <w:shd w:color="auto" w:fill="auto" w:val="clear"/>
          </w:tcPr>
          <w:p>
            <w:pPr>
              <w:pStyle w:val="164"/>
              <w:jc w:val="center"/>
              <w:rPr/>
            </w:pPr>
            <w:r>
              <w:rPr/>
              <w:t>Муниципальное учреждение Культурный центр «Инской»</w:t>
            </w:r>
          </w:p>
          <w:p>
            <w:pPr>
              <w:pStyle w:val="164"/>
              <w:jc w:val="center"/>
              <w:rPr/>
            </w:pPr>
            <w:r>
              <w:rPr/>
              <w:t>(кинозал)</w:t>
            </w:r>
          </w:p>
        </w:tc>
        <w:tc>
          <w:tcPr>
            <w:tcW w:w="2370" w:type="dxa"/>
            <w:tcBorders>
              <w:top w:val="single" w:sz="4" w:space="0" w:color="000000"/>
              <w:left w:val="single" w:sz="4" w:space="0" w:color="000000"/>
              <w:bottom w:val="single" w:sz="4" w:space="0" w:color="000000"/>
              <w:right w:val="single" w:sz="4" w:space="0" w:color="000000"/>
            </w:tcBorders>
            <w:shd w:color="auto" w:fill="auto" w:val="clear"/>
          </w:tcPr>
          <w:p>
            <w:pPr>
              <w:pStyle w:val="Normal"/>
              <w:tabs>
                <w:tab w:val="clear" w:pos="708"/>
                <w:tab w:val="left" w:pos="4050" w:leader="none"/>
              </w:tabs>
              <w:spacing w:before="0" w:after="120"/>
              <w:jc w:val="center"/>
              <w:rPr>
                <w:sz w:val="24"/>
              </w:rPr>
            </w:pPr>
            <w:r>
              <w:rPr>
                <w:sz w:val="24"/>
              </w:rPr>
              <w:t>ул.Парковая, 4</w:t>
            </w:r>
          </w:p>
        </w:tc>
        <w:tc>
          <w:tcPr>
            <w:tcW w:w="2321" w:type="dxa"/>
            <w:tcBorders>
              <w:top w:val="single" w:sz="4" w:space="0" w:color="000000"/>
              <w:left w:val="single" w:sz="4" w:space="0" w:color="000000"/>
              <w:bottom w:val="single" w:sz="4" w:space="0" w:color="000000"/>
              <w:right w:val="single" w:sz="4" w:space="0" w:color="000000"/>
            </w:tcBorders>
            <w:shd w:color="auto" w:fill="auto" w:val="clear"/>
          </w:tcPr>
          <w:p>
            <w:pPr>
              <w:pStyle w:val="Normal"/>
              <w:tabs>
                <w:tab w:val="clear" w:pos="708"/>
                <w:tab w:val="left" w:pos="4050" w:leader="none"/>
              </w:tabs>
              <w:spacing w:before="0" w:after="120"/>
              <w:jc w:val="center"/>
              <w:rPr>
                <w:sz w:val="24"/>
              </w:rPr>
            </w:pPr>
            <w:r>
              <w:rPr>
                <w:sz w:val="24"/>
              </w:rPr>
              <w:t>35 мест</w:t>
            </w:r>
          </w:p>
        </w:tc>
      </w:tr>
      <w:tr>
        <w:trPr/>
        <w:tc>
          <w:tcPr>
            <w:tcW w:w="9343" w:type="dxa"/>
            <w:gridSpan w:val="4"/>
            <w:tcBorders>
              <w:top w:val="single" w:sz="4" w:space="0" w:color="000000"/>
              <w:left w:val="single" w:sz="4" w:space="0" w:color="000000"/>
              <w:bottom w:val="single" w:sz="4" w:space="0" w:color="000000"/>
              <w:right w:val="single" w:sz="4" w:space="0" w:color="000000"/>
            </w:tcBorders>
            <w:shd w:color="auto" w:fill="auto" w:val="clear"/>
          </w:tcPr>
          <w:p>
            <w:pPr>
              <w:pStyle w:val="Normal"/>
              <w:tabs>
                <w:tab w:val="clear" w:pos="708"/>
                <w:tab w:val="left" w:pos="4050" w:leader="none"/>
              </w:tabs>
              <w:spacing w:before="0" w:after="120"/>
              <w:jc w:val="center"/>
              <w:rPr>
                <w:sz w:val="24"/>
              </w:rPr>
            </w:pPr>
            <w:r>
              <w:rPr>
                <w:sz w:val="24"/>
              </w:rPr>
              <w:t>пгт. Грамотеино</w:t>
            </w:r>
          </w:p>
        </w:tc>
      </w:tr>
      <w:tr>
        <w:trPr/>
        <w:tc>
          <w:tcPr>
            <w:tcW w:w="515" w:type="dxa"/>
            <w:tcBorders>
              <w:top w:val="single" w:sz="4" w:space="0" w:color="000000"/>
              <w:left w:val="single" w:sz="4" w:space="0" w:color="000000"/>
              <w:bottom w:val="single" w:sz="4" w:space="0" w:color="000000"/>
              <w:right w:val="single" w:sz="4" w:space="0" w:color="000000"/>
            </w:tcBorders>
            <w:shd w:color="auto" w:fill="auto" w:val="clear"/>
          </w:tcPr>
          <w:p>
            <w:pPr>
              <w:pStyle w:val="Normal"/>
              <w:tabs>
                <w:tab w:val="clear" w:pos="708"/>
                <w:tab w:val="left" w:pos="4050" w:leader="none"/>
              </w:tabs>
              <w:spacing w:before="0" w:after="120"/>
              <w:jc w:val="center"/>
              <w:rPr>
                <w:sz w:val="24"/>
              </w:rPr>
            </w:pPr>
            <w:r>
              <w:rPr>
                <w:sz w:val="24"/>
              </w:rPr>
              <w:t>8.</w:t>
            </w:r>
          </w:p>
        </w:tc>
        <w:tc>
          <w:tcPr>
            <w:tcW w:w="4137" w:type="dxa"/>
            <w:tcBorders>
              <w:top w:val="single" w:sz="4" w:space="0" w:color="000000"/>
              <w:left w:val="single" w:sz="4" w:space="0" w:color="000000"/>
              <w:bottom w:val="single" w:sz="4" w:space="0" w:color="000000"/>
              <w:right w:val="single" w:sz="4" w:space="0" w:color="000000"/>
            </w:tcBorders>
            <w:shd w:color="auto" w:fill="auto" w:val="clear"/>
          </w:tcPr>
          <w:p>
            <w:pPr>
              <w:pStyle w:val="Normal"/>
              <w:tabs>
                <w:tab w:val="clear" w:pos="708"/>
                <w:tab w:val="left" w:pos="4050" w:leader="none"/>
              </w:tabs>
              <w:spacing w:before="0" w:after="120"/>
              <w:jc w:val="center"/>
              <w:rPr>
                <w:sz w:val="24"/>
              </w:rPr>
            </w:pPr>
            <w:r>
              <w:rPr>
                <w:sz w:val="24"/>
              </w:rPr>
              <w:t>Муниципальное учреждение Культурный центр «Грамотеинский»</w:t>
            </w:r>
          </w:p>
        </w:tc>
        <w:tc>
          <w:tcPr>
            <w:tcW w:w="2370" w:type="dxa"/>
            <w:tcBorders>
              <w:top w:val="single" w:sz="4" w:space="0" w:color="000000"/>
              <w:left w:val="single" w:sz="4" w:space="0" w:color="000000"/>
              <w:bottom w:val="single" w:sz="4" w:space="0" w:color="000000"/>
              <w:right w:val="single" w:sz="4" w:space="0" w:color="000000"/>
            </w:tcBorders>
            <w:shd w:color="auto" w:fill="auto" w:val="clear"/>
          </w:tcPr>
          <w:p>
            <w:pPr>
              <w:pStyle w:val="Normal"/>
              <w:tabs>
                <w:tab w:val="clear" w:pos="708"/>
                <w:tab w:val="left" w:pos="4050" w:leader="none"/>
              </w:tabs>
              <w:spacing w:before="0" w:after="120"/>
              <w:jc w:val="center"/>
              <w:rPr>
                <w:sz w:val="24"/>
              </w:rPr>
            </w:pPr>
            <w:r>
              <w:rPr>
                <w:sz w:val="24"/>
              </w:rPr>
              <w:t>ул.7 Ноября, 16</w:t>
            </w:r>
          </w:p>
        </w:tc>
        <w:tc>
          <w:tcPr>
            <w:tcW w:w="2321" w:type="dxa"/>
            <w:tcBorders>
              <w:top w:val="single" w:sz="4" w:space="0" w:color="000000"/>
              <w:left w:val="single" w:sz="4" w:space="0" w:color="000000"/>
              <w:bottom w:val="single" w:sz="4" w:space="0" w:color="000000"/>
              <w:right w:val="single" w:sz="4" w:space="0" w:color="000000"/>
            </w:tcBorders>
            <w:shd w:color="auto" w:fill="auto" w:val="clear"/>
          </w:tcPr>
          <w:p>
            <w:pPr>
              <w:pStyle w:val="Normal"/>
              <w:tabs>
                <w:tab w:val="clear" w:pos="708"/>
                <w:tab w:val="left" w:pos="4050" w:leader="none"/>
              </w:tabs>
              <w:spacing w:before="0" w:after="120"/>
              <w:jc w:val="center"/>
              <w:rPr>
                <w:sz w:val="24"/>
              </w:rPr>
            </w:pPr>
            <w:r>
              <w:rPr>
                <w:sz w:val="24"/>
              </w:rPr>
              <w:t>176 мест</w:t>
            </w:r>
          </w:p>
        </w:tc>
      </w:tr>
      <w:tr>
        <w:trPr/>
        <w:tc>
          <w:tcPr>
            <w:tcW w:w="9343" w:type="dxa"/>
            <w:gridSpan w:val="4"/>
            <w:tcBorders>
              <w:top w:val="single" w:sz="4" w:space="0" w:color="000000"/>
              <w:left w:val="single" w:sz="4" w:space="0" w:color="000000"/>
              <w:bottom w:val="single" w:sz="4" w:space="0" w:color="000000"/>
              <w:right w:val="single" w:sz="4" w:space="0" w:color="000000"/>
            </w:tcBorders>
            <w:shd w:color="auto" w:fill="auto" w:val="clear"/>
          </w:tcPr>
          <w:p>
            <w:pPr>
              <w:pStyle w:val="Normal"/>
              <w:tabs>
                <w:tab w:val="clear" w:pos="708"/>
                <w:tab w:val="left" w:pos="4050" w:leader="none"/>
              </w:tabs>
              <w:spacing w:before="0" w:after="120"/>
              <w:jc w:val="center"/>
              <w:rPr>
                <w:sz w:val="24"/>
              </w:rPr>
            </w:pPr>
            <w:r>
              <w:rPr>
                <w:sz w:val="24"/>
              </w:rPr>
              <w:t>пгт. Бачатский</w:t>
            </w:r>
          </w:p>
        </w:tc>
      </w:tr>
      <w:tr>
        <w:trPr/>
        <w:tc>
          <w:tcPr>
            <w:tcW w:w="515" w:type="dxa"/>
            <w:tcBorders>
              <w:top w:val="single" w:sz="4" w:space="0" w:color="000000"/>
              <w:left w:val="single" w:sz="4" w:space="0" w:color="000000"/>
              <w:bottom w:val="single" w:sz="4" w:space="0" w:color="000000"/>
              <w:right w:val="single" w:sz="4" w:space="0" w:color="000000"/>
            </w:tcBorders>
            <w:shd w:color="auto" w:fill="auto" w:val="clear"/>
          </w:tcPr>
          <w:p>
            <w:pPr>
              <w:pStyle w:val="Normal"/>
              <w:tabs>
                <w:tab w:val="clear" w:pos="708"/>
                <w:tab w:val="left" w:pos="4050" w:leader="none"/>
              </w:tabs>
              <w:spacing w:before="0" w:after="120"/>
              <w:jc w:val="center"/>
              <w:rPr>
                <w:sz w:val="24"/>
              </w:rPr>
            </w:pPr>
            <w:r>
              <w:rPr>
                <w:sz w:val="24"/>
              </w:rPr>
              <w:t>9.</w:t>
            </w:r>
          </w:p>
        </w:tc>
        <w:tc>
          <w:tcPr>
            <w:tcW w:w="4137" w:type="dxa"/>
            <w:tcBorders>
              <w:top w:val="single" w:sz="4" w:space="0" w:color="000000"/>
              <w:left w:val="single" w:sz="4" w:space="0" w:color="000000"/>
              <w:bottom w:val="single" w:sz="4" w:space="0" w:color="000000"/>
              <w:right w:val="single" w:sz="4" w:space="0" w:color="000000"/>
            </w:tcBorders>
            <w:shd w:color="auto" w:fill="auto" w:val="clear"/>
          </w:tcPr>
          <w:p>
            <w:pPr>
              <w:pStyle w:val="Normal"/>
              <w:tabs>
                <w:tab w:val="clear" w:pos="708"/>
                <w:tab w:val="left" w:pos="4050" w:leader="none"/>
              </w:tabs>
              <w:spacing w:before="0" w:after="120"/>
              <w:jc w:val="center"/>
              <w:rPr>
                <w:sz w:val="24"/>
              </w:rPr>
            </w:pPr>
            <w:r>
              <w:rPr>
                <w:sz w:val="24"/>
              </w:rPr>
              <w:t>Муниципальное учреждение Культурный центр «Бачатский»</w:t>
            </w:r>
          </w:p>
        </w:tc>
        <w:tc>
          <w:tcPr>
            <w:tcW w:w="2370" w:type="dxa"/>
            <w:tcBorders>
              <w:top w:val="single" w:sz="4" w:space="0" w:color="000000"/>
              <w:left w:val="single" w:sz="4" w:space="0" w:color="000000"/>
              <w:bottom w:val="single" w:sz="4" w:space="0" w:color="000000"/>
              <w:right w:val="single" w:sz="4" w:space="0" w:color="000000"/>
            </w:tcBorders>
            <w:shd w:color="auto" w:fill="auto" w:val="clear"/>
          </w:tcPr>
          <w:p>
            <w:pPr>
              <w:pStyle w:val="Normal"/>
              <w:tabs>
                <w:tab w:val="clear" w:pos="708"/>
                <w:tab w:val="left" w:pos="4050" w:leader="none"/>
              </w:tabs>
              <w:spacing w:before="0" w:after="120"/>
              <w:jc w:val="center"/>
              <w:rPr>
                <w:sz w:val="24"/>
              </w:rPr>
            </w:pPr>
            <w:r>
              <w:rPr>
                <w:sz w:val="24"/>
              </w:rPr>
              <w:t>ул.Шевцовой, 33</w:t>
            </w:r>
          </w:p>
        </w:tc>
        <w:tc>
          <w:tcPr>
            <w:tcW w:w="2321" w:type="dxa"/>
            <w:tcBorders>
              <w:top w:val="single" w:sz="4" w:space="0" w:color="000000"/>
              <w:left w:val="single" w:sz="4" w:space="0" w:color="000000"/>
              <w:bottom w:val="single" w:sz="4" w:space="0" w:color="000000"/>
              <w:right w:val="single" w:sz="4" w:space="0" w:color="000000"/>
            </w:tcBorders>
            <w:shd w:color="auto" w:fill="auto" w:val="clear"/>
          </w:tcPr>
          <w:p>
            <w:pPr>
              <w:pStyle w:val="164"/>
              <w:jc w:val="center"/>
              <w:rPr/>
            </w:pPr>
            <w:r>
              <w:rPr/>
              <w:t>485 мест</w:t>
            </w:r>
          </w:p>
          <w:p>
            <w:pPr>
              <w:pStyle w:val="164"/>
              <w:jc w:val="center"/>
              <w:rPr/>
            </w:pPr>
            <w:r>
              <w:rPr/>
              <w:t>(кинозал в общем зале)</w:t>
            </w:r>
          </w:p>
        </w:tc>
      </w:tr>
      <w:tr>
        <w:trPr/>
        <w:tc>
          <w:tcPr>
            <w:tcW w:w="9343" w:type="dxa"/>
            <w:gridSpan w:val="4"/>
            <w:tcBorders>
              <w:top w:val="single" w:sz="4" w:space="0" w:color="000000"/>
              <w:left w:val="single" w:sz="4" w:space="0" w:color="000000"/>
              <w:bottom w:val="single" w:sz="4" w:space="0" w:color="000000"/>
              <w:right w:val="single" w:sz="4" w:space="0" w:color="000000"/>
            </w:tcBorders>
            <w:shd w:color="auto" w:fill="auto" w:val="clear"/>
          </w:tcPr>
          <w:p>
            <w:pPr>
              <w:pStyle w:val="164"/>
              <w:jc w:val="center"/>
              <w:rPr/>
            </w:pPr>
            <w:r>
              <w:rPr/>
              <w:t>с. Заречное</w:t>
            </w:r>
          </w:p>
        </w:tc>
      </w:tr>
      <w:tr>
        <w:trPr/>
        <w:tc>
          <w:tcPr>
            <w:tcW w:w="515" w:type="dxa"/>
            <w:tcBorders>
              <w:top w:val="single" w:sz="4" w:space="0" w:color="000000"/>
              <w:left w:val="single" w:sz="4" w:space="0" w:color="000000"/>
              <w:bottom w:val="single" w:sz="4" w:space="0" w:color="000000"/>
              <w:right w:val="single" w:sz="4" w:space="0" w:color="000000"/>
            </w:tcBorders>
            <w:shd w:color="auto" w:fill="auto" w:val="clear"/>
          </w:tcPr>
          <w:p>
            <w:pPr>
              <w:pStyle w:val="Normal"/>
              <w:tabs>
                <w:tab w:val="clear" w:pos="708"/>
                <w:tab w:val="left" w:pos="4050" w:leader="none"/>
              </w:tabs>
              <w:spacing w:before="0" w:after="120"/>
              <w:jc w:val="center"/>
              <w:rPr>
                <w:sz w:val="24"/>
              </w:rPr>
            </w:pPr>
            <w:r>
              <w:rPr>
                <w:sz w:val="24"/>
              </w:rPr>
              <w:t>10.</w:t>
            </w:r>
          </w:p>
        </w:tc>
        <w:tc>
          <w:tcPr>
            <w:tcW w:w="4137" w:type="dxa"/>
            <w:tcBorders>
              <w:top w:val="single" w:sz="4" w:space="0" w:color="000000"/>
              <w:left w:val="single" w:sz="4" w:space="0" w:color="000000"/>
              <w:bottom w:val="single" w:sz="4" w:space="0" w:color="000000"/>
              <w:right w:val="single" w:sz="4" w:space="0" w:color="000000"/>
            </w:tcBorders>
            <w:shd w:color="auto" w:fill="auto" w:val="clear"/>
          </w:tcPr>
          <w:p>
            <w:pPr>
              <w:pStyle w:val="Normal"/>
              <w:tabs>
                <w:tab w:val="clear" w:pos="708"/>
                <w:tab w:val="left" w:pos="4050" w:leader="none"/>
              </w:tabs>
              <w:spacing w:before="0" w:after="120"/>
              <w:jc w:val="center"/>
              <w:rPr>
                <w:sz w:val="24"/>
              </w:rPr>
            </w:pPr>
            <w:r>
              <w:rPr>
                <w:sz w:val="24"/>
              </w:rPr>
              <w:t>Многофункциональный этнокультурный центр Заречное</w:t>
            </w:r>
          </w:p>
        </w:tc>
        <w:tc>
          <w:tcPr>
            <w:tcW w:w="2370" w:type="dxa"/>
            <w:tcBorders>
              <w:top w:val="single" w:sz="4" w:space="0" w:color="000000"/>
              <w:left w:val="single" w:sz="4" w:space="0" w:color="000000"/>
              <w:bottom w:val="single" w:sz="4" w:space="0" w:color="000000"/>
              <w:right w:val="single" w:sz="4" w:space="0" w:color="000000"/>
            </w:tcBorders>
            <w:shd w:color="auto" w:fill="auto" w:val="clear"/>
          </w:tcPr>
          <w:p>
            <w:pPr>
              <w:pStyle w:val="Normal"/>
              <w:tabs>
                <w:tab w:val="clear" w:pos="708"/>
                <w:tab w:val="left" w:pos="4050" w:leader="none"/>
              </w:tabs>
              <w:spacing w:before="0" w:after="120"/>
              <w:jc w:val="center"/>
              <w:rPr>
                <w:sz w:val="24"/>
              </w:rPr>
            </w:pPr>
            <w:r>
              <w:rPr>
                <w:sz w:val="24"/>
              </w:rPr>
              <w:t>ул. Кузбасская, 63</w:t>
            </w:r>
          </w:p>
        </w:tc>
        <w:tc>
          <w:tcPr>
            <w:tcW w:w="2321" w:type="dxa"/>
            <w:tcBorders>
              <w:top w:val="single" w:sz="4" w:space="0" w:color="000000"/>
              <w:left w:val="single" w:sz="4" w:space="0" w:color="000000"/>
              <w:bottom w:val="single" w:sz="4" w:space="0" w:color="000000"/>
              <w:right w:val="single" w:sz="4" w:space="0" w:color="000000"/>
            </w:tcBorders>
            <w:shd w:color="auto" w:fill="auto" w:val="clear"/>
          </w:tcPr>
          <w:p>
            <w:pPr>
              <w:pStyle w:val="164"/>
              <w:jc w:val="center"/>
              <w:rPr/>
            </w:pPr>
            <w:r>
              <w:rPr/>
              <w:t>50 мест</w:t>
            </w:r>
          </w:p>
        </w:tc>
      </w:tr>
    </w:tbl>
    <w:p>
      <w:pPr>
        <w:pStyle w:val="Normal"/>
        <w:ind w:firstLine="709"/>
        <w:rPr>
          <w:color w:val="000000" w:themeColor="text1"/>
          <w:u w:val="single"/>
        </w:rPr>
      </w:pPr>
      <w:r>
        <w:rPr>
          <w:color w:val="000000" w:themeColor="text1"/>
          <w:u w:val="single"/>
        </w:rPr>
        <w:t>Парк культуры и отдыха</w:t>
      </w:r>
    </w:p>
    <w:p>
      <w:pPr>
        <w:pStyle w:val="Normal"/>
        <w:ind w:firstLine="709"/>
        <w:rPr>
          <w:color w:val="000000" w:themeColor="text1"/>
        </w:rPr>
      </w:pPr>
      <w:r>
        <w:rPr>
          <w:color w:val="000000" w:themeColor="text1"/>
        </w:rPr>
        <w:t xml:space="preserve"> </w:t>
      </w:r>
      <w:r>
        <w:rPr>
          <w:color w:val="000000" w:themeColor="text1"/>
        </w:rPr>
        <w:t>В Беловском городском округе действуют парки культуры и отдыха. Таблица 2.3.7.16.</w:t>
      </w:r>
    </w:p>
    <w:tbl>
      <w:tblPr>
        <w:tblStyle w:val="afffffffffffb"/>
        <w:tblW w:w="9344" w:type="dxa"/>
        <w:jc w:val="left"/>
        <w:tblInd w:w="0" w:type="dxa"/>
        <w:tblCellMar>
          <w:top w:w="0" w:type="dxa"/>
          <w:left w:w="108" w:type="dxa"/>
          <w:bottom w:w="0" w:type="dxa"/>
          <w:right w:w="108" w:type="dxa"/>
        </w:tblCellMar>
        <w:tblLook w:firstRow="1" w:noVBand="1" w:lastRow="0" w:firstColumn="1" w:lastColumn="0" w:noHBand="0" w:val="04a0"/>
      </w:tblPr>
      <w:tblGrid>
        <w:gridCol w:w="561"/>
        <w:gridCol w:w="2552"/>
        <w:gridCol w:w="4394"/>
        <w:gridCol w:w="1836"/>
      </w:tblGrid>
      <w:tr>
        <w:trPr/>
        <w:tc>
          <w:tcPr>
            <w:tcW w:w="561"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w:t>
            </w:r>
          </w:p>
        </w:tc>
        <w:tc>
          <w:tcPr>
            <w:tcW w:w="2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Наименование</w:t>
            </w:r>
          </w:p>
        </w:tc>
        <w:tc>
          <w:tcPr>
            <w:tcW w:w="4394"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Местоположение</w:t>
            </w:r>
          </w:p>
        </w:tc>
        <w:tc>
          <w:tcPr>
            <w:tcW w:w="1836"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Площадь, кв.м.</w:t>
            </w:r>
          </w:p>
        </w:tc>
      </w:tr>
      <w:tr>
        <w:trPr/>
        <w:tc>
          <w:tcPr>
            <w:tcW w:w="561"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1.</w:t>
            </w:r>
          </w:p>
        </w:tc>
        <w:tc>
          <w:tcPr>
            <w:tcW w:w="2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Парк «Центральный»</w:t>
            </w:r>
          </w:p>
        </w:tc>
        <w:tc>
          <w:tcPr>
            <w:tcW w:w="4394"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г.Белово, пер.Цинкзаводской, д.11</w:t>
            </w:r>
          </w:p>
        </w:tc>
        <w:tc>
          <w:tcPr>
            <w:tcW w:w="1836"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67 633,0</w:t>
            </w:r>
          </w:p>
        </w:tc>
      </w:tr>
      <w:tr>
        <w:trPr/>
        <w:tc>
          <w:tcPr>
            <w:tcW w:w="561"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2.</w:t>
            </w:r>
          </w:p>
        </w:tc>
        <w:tc>
          <w:tcPr>
            <w:tcW w:w="2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Парк «Семья»</w:t>
            </w:r>
          </w:p>
        </w:tc>
        <w:tc>
          <w:tcPr>
            <w:tcW w:w="4394"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г.Белово, 3 микрорайон, между домами №№ 104,93а,70,74</w:t>
            </w:r>
          </w:p>
        </w:tc>
        <w:tc>
          <w:tcPr>
            <w:tcW w:w="1836"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10 784,0</w:t>
            </w:r>
          </w:p>
        </w:tc>
      </w:tr>
      <w:tr>
        <w:trPr/>
        <w:tc>
          <w:tcPr>
            <w:tcW w:w="561"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3.</w:t>
            </w:r>
          </w:p>
        </w:tc>
        <w:tc>
          <w:tcPr>
            <w:tcW w:w="2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Парк «Победа»</w:t>
            </w:r>
          </w:p>
        </w:tc>
        <w:tc>
          <w:tcPr>
            <w:tcW w:w="4394"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г.Белово, 3 микрорайон, район дома №7</w:t>
            </w:r>
          </w:p>
        </w:tc>
        <w:tc>
          <w:tcPr>
            <w:tcW w:w="1836"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9 507,0</w:t>
            </w:r>
          </w:p>
        </w:tc>
      </w:tr>
      <w:tr>
        <w:trPr/>
        <w:tc>
          <w:tcPr>
            <w:tcW w:w="561"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4.</w:t>
            </w:r>
          </w:p>
        </w:tc>
        <w:tc>
          <w:tcPr>
            <w:tcW w:w="2552" w:type="dxa"/>
            <w:tcBorders/>
            <w:shd w:color="auto" w:fill="auto" w:val="clear"/>
          </w:tcPr>
          <w:p>
            <w:pPr>
              <w:pStyle w:val="Normal"/>
              <w:spacing w:before="0" w:after="0"/>
              <w:ind w:firstLine="708"/>
              <w:rPr>
                <w:color w:val="000000" w:themeColor="text1"/>
                <w:sz w:val="24"/>
              </w:rPr>
            </w:pPr>
            <w:r>
              <w:rPr>
                <w:rFonts w:eastAsia="Calibri" w:ascii="Calibri" w:hAnsi="Calibri"/>
                <w:color w:val="000000" w:themeColor="text1"/>
                <w:sz w:val="24"/>
                <w:szCs w:val="20"/>
                <w:lang w:eastAsia="ru-RU"/>
              </w:rPr>
              <w:t>Парк «Молодежный»</w:t>
            </w:r>
          </w:p>
        </w:tc>
        <w:tc>
          <w:tcPr>
            <w:tcW w:w="4394"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г.Белово, ул.Юбилейная (между ул.Советской и ул.Ленина)</w:t>
            </w:r>
          </w:p>
        </w:tc>
        <w:tc>
          <w:tcPr>
            <w:tcW w:w="1836"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28 982,0</w:t>
            </w:r>
          </w:p>
        </w:tc>
      </w:tr>
      <w:tr>
        <w:trPr/>
        <w:tc>
          <w:tcPr>
            <w:tcW w:w="561"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5.</w:t>
            </w:r>
          </w:p>
        </w:tc>
        <w:tc>
          <w:tcPr>
            <w:tcW w:w="2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Парк «Приморский»</w:t>
            </w:r>
          </w:p>
        </w:tc>
        <w:tc>
          <w:tcPr>
            <w:tcW w:w="4394"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пгт.Инской, ул.Парковая, 4</w:t>
            </w:r>
          </w:p>
        </w:tc>
        <w:tc>
          <w:tcPr>
            <w:tcW w:w="1836"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58 080,0</w:t>
            </w:r>
          </w:p>
        </w:tc>
      </w:tr>
      <w:tr>
        <w:trPr/>
        <w:tc>
          <w:tcPr>
            <w:tcW w:w="561"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6.</w:t>
            </w:r>
          </w:p>
        </w:tc>
        <w:tc>
          <w:tcPr>
            <w:tcW w:w="2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Парк «Юбилейный»</w:t>
            </w:r>
          </w:p>
        </w:tc>
        <w:tc>
          <w:tcPr>
            <w:tcW w:w="4394" w:type="dxa"/>
            <w:tcBorders/>
            <w:shd w:color="auto" w:fill="auto" w:val="clear"/>
          </w:tcPr>
          <w:p>
            <w:pPr>
              <w:pStyle w:val="Normal"/>
              <w:tabs>
                <w:tab w:val="clear" w:pos="708"/>
                <w:tab w:val="left" w:pos="1275" w:leader="none"/>
              </w:tabs>
              <w:spacing w:before="0" w:after="0"/>
              <w:jc w:val="center"/>
              <w:rPr>
                <w:color w:val="000000" w:themeColor="text1"/>
                <w:sz w:val="24"/>
              </w:rPr>
            </w:pPr>
            <w:r>
              <w:rPr>
                <w:rFonts w:eastAsia="Calibri" w:ascii="Calibri" w:hAnsi="Calibri"/>
                <w:color w:val="000000" w:themeColor="text1"/>
                <w:sz w:val="24"/>
                <w:szCs w:val="20"/>
                <w:lang w:eastAsia="ru-RU"/>
              </w:rPr>
              <w:t>пгт.Бачатский, ул.Шевцовой</w:t>
            </w:r>
          </w:p>
        </w:tc>
        <w:tc>
          <w:tcPr>
            <w:tcW w:w="1836"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35 977,0</w:t>
            </w:r>
          </w:p>
        </w:tc>
      </w:tr>
    </w:tbl>
    <w:p>
      <w:pPr>
        <w:pStyle w:val="Normal"/>
        <w:ind w:firstLine="709"/>
        <w:rPr>
          <w:color w:val="000000" w:themeColor="text1"/>
        </w:rPr>
      </w:pPr>
      <w:r>
        <w:rPr>
          <w:color w:val="000000" w:themeColor="text1"/>
        </w:rPr>
      </w:r>
    </w:p>
    <w:p>
      <w:pPr>
        <w:pStyle w:val="Normal"/>
        <w:ind w:firstLine="709"/>
        <w:rPr>
          <w:color w:val="000000" w:themeColor="text1"/>
        </w:rPr>
      </w:pPr>
      <w:r>
        <w:rPr>
          <w:color w:val="000000" w:themeColor="text1"/>
        </w:rPr>
        <w:t>Тематических парков в Беловском городском округе нет. Таким образом, потребность в парках не удовлетворяется в полном объеме, и требуется их развитие и расширение.</w:t>
      </w:r>
    </w:p>
    <w:p>
      <w:pPr>
        <w:pStyle w:val="Normal"/>
        <w:ind w:firstLine="709"/>
        <w:rPr>
          <w:color w:val="000000" w:themeColor="text1"/>
        </w:rPr>
      </w:pPr>
      <w:r>
        <w:rPr>
          <w:color w:val="000000" w:themeColor="text1"/>
          <w:u w:val="single"/>
        </w:rPr>
        <w:t xml:space="preserve">Благоустроенный пляж, место массовой околоводной рекреации </w:t>
      </w:r>
    </w:p>
    <w:p>
      <w:pPr>
        <w:pStyle w:val="Normal"/>
        <w:ind w:firstLine="709"/>
        <w:rPr>
          <w:color w:val="000000" w:themeColor="text1"/>
        </w:rPr>
      </w:pPr>
      <w:r>
        <w:rPr>
          <w:color w:val="000000" w:themeColor="text1"/>
        </w:rPr>
        <w:t xml:space="preserve">На территории Беловского городского округа расположен со статусом «официальный» летний благоустроенный пляж с вместимостью-100 человек и единовременной пропускной способностью 20 человек. </w:t>
      </w:r>
    </w:p>
    <w:p>
      <w:pPr>
        <w:pStyle w:val="Normal"/>
        <w:ind w:firstLine="709"/>
        <w:rPr>
          <w:color w:val="000000" w:themeColor="text1"/>
        </w:rPr>
      </w:pPr>
      <w:r>
        <w:rPr>
          <w:color w:val="000000" w:themeColor="text1"/>
          <w:u w:val="single"/>
        </w:rPr>
        <w:t xml:space="preserve">Сфера физической культуры и спорта </w:t>
      </w:r>
    </w:p>
    <w:p>
      <w:pPr>
        <w:pStyle w:val="Normal"/>
        <w:ind w:firstLine="709"/>
        <w:rPr>
          <w:color w:val="000000" w:themeColor="text1"/>
        </w:rPr>
      </w:pPr>
      <w:r>
        <w:rPr>
          <w:color w:val="000000" w:themeColor="text1"/>
        </w:rPr>
        <w:t>Таблица 2.3.7.17.</w:t>
      </w:r>
    </w:p>
    <w:tbl>
      <w:tblPr>
        <w:tblStyle w:val="afffffffffffb"/>
        <w:tblW w:w="9344" w:type="dxa"/>
        <w:jc w:val="left"/>
        <w:tblInd w:w="0" w:type="dxa"/>
        <w:tblCellMar>
          <w:top w:w="0" w:type="dxa"/>
          <w:left w:w="108" w:type="dxa"/>
          <w:bottom w:w="0" w:type="dxa"/>
          <w:right w:w="108" w:type="dxa"/>
        </w:tblCellMar>
        <w:tblLook w:firstRow="1" w:noVBand="1" w:lastRow="0" w:firstColumn="1" w:lastColumn="0" w:noHBand="0" w:val="04a0"/>
      </w:tblPr>
      <w:tblGrid>
        <w:gridCol w:w="697"/>
        <w:gridCol w:w="2712"/>
        <w:gridCol w:w="2673"/>
        <w:gridCol w:w="1710"/>
        <w:gridCol w:w="1552"/>
      </w:tblGrid>
      <w:tr>
        <w:trPr>
          <w:tblHeader w:val="true"/>
        </w:trPr>
        <w:tc>
          <w:tcPr>
            <w:tcW w:w="697" w:type="dxa"/>
            <w:tcBorders/>
            <w:shd w:color="auto" w:fill="auto" w:val="clear"/>
          </w:tcPr>
          <w:p>
            <w:pPr>
              <w:pStyle w:val="Normal"/>
              <w:spacing w:before="0" w:after="0"/>
              <w:jc w:val="center"/>
              <w:rPr>
                <w:color w:val="FF0000"/>
                <w:sz w:val="24"/>
              </w:rPr>
            </w:pPr>
            <w:r>
              <w:rPr>
                <w:rFonts w:eastAsia="Calibri" w:ascii="Calibri" w:hAnsi="Calibri"/>
                <w:color w:val="000000" w:themeColor="text1"/>
                <w:sz w:val="24"/>
                <w:szCs w:val="20"/>
                <w:lang w:eastAsia="ru-RU"/>
              </w:rPr>
              <w:t xml:space="preserve">№ </w:t>
            </w:r>
            <w:r>
              <w:rPr>
                <w:rFonts w:eastAsia="Calibri" w:ascii="Calibri" w:hAnsi="Calibri"/>
                <w:color w:val="000000" w:themeColor="text1"/>
                <w:sz w:val="24"/>
                <w:szCs w:val="20"/>
                <w:lang w:eastAsia="ru-RU"/>
              </w:rPr>
              <w:t>п/п</w:t>
            </w:r>
          </w:p>
        </w:tc>
        <w:tc>
          <w:tcPr>
            <w:tcW w:w="2712" w:type="dxa"/>
            <w:tcBorders/>
            <w:shd w:color="auto" w:fill="auto" w:val="clear"/>
          </w:tcPr>
          <w:p>
            <w:pPr>
              <w:pStyle w:val="Normal"/>
              <w:spacing w:before="0" w:after="0"/>
              <w:jc w:val="center"/>
              <w:rPr>
                <w:color w:val="FF0000"/>
                <w:sz w:val="24"/>
              </w:rPr>
            </w:pPr>
            <w:r>
              <w:rPr>
                <w:rFonts w:eastAsia="Calibri" w:ascii="Calibri" w:hAnsi="Calibri"/>
                <w:color w:val="000000" w:themeColor="text1"/>
                <w:sz w:val="24"/>
                <w:szCs w:val="20"/>
                <w:lang w:eastAsia="ru-RU"/>
              </w:rPr>
              <w:t>Наименование учреждения</w:t>
            </w:r>
          </w:p>
        </w:tc>
        <w:tc>
          <w:tcPr>
            <w:tcW w:w="2673"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Местоположение</w:t>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Площадь, м2</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Пропускная способность, человек</w:t>
            </w:r>
          </w:p>
        </w:tc>
      </w:tr>
      <w:tr>
        <w:trPr/>
        <w:tc>
          <w:tcPr>
            <w:tcW w:w="697" w:type="dxa"/>
            <w:vMerge w:val="restart"/>
            <w:tcBorders/>
            <w:shd w:color="auto" w:fill="auto" w:val="clear"/>
          </w:tcPr>
          <w:p>
            <w:pPr>
              <w:pStyle w:val="Normal"/>
              <w:spacing w:before="0" w:after="0"/>
              <w:jc w:val="center"/>
              <w:rPr>
                <w:color w:val="FF0000"/>
                <w:sz w:val="24"/>
              </w:rPr>
            </w:pPr>
            <w:r>
              <w:rPr>
                <w:rFonts w:eastAsia="Calibri" w:ascii="Calibri" w:hAnsi="Calibri"/>
                <w:color w:val="000000" w:themeColor="text1"/>
                <w:sz w:val="24"/>
                <w:szCs w:val="20"/>
                <w:lang w:eastAsia="ru-RU"/>
              </w:rPr>
              <w:t>1.</w:t>
            </w:r>
          </w:p>
        </w:tc>
        <w:tc>
          <w:tcPr>
            <w:tcW w:w="2712" w:type="dxa"/>
            <w:tcBorders/>
            <w:shd w:color="auto" w:fill="auto" w:val="clear"/>
          </w:tcPr>
          <w:p>
            <w:pPr>
              <w:pStyle w:val="164"/>
              <w:jc w:val="center"/>
              <w:rPr>
                <w:rFonts w:ascii="Calibri" w:hAnsi="Calibri" w:eastAsia="Calibri"/>
              </w:rPr>
            </w:pPr>
            <w:r>
              <w:rPr>
                <w:rFonts w:eastAsia="Calibri" w:ascii="Calibri" w:hAnsi="Calibri"/>
                <w:spacing w:val="-1"/>
                <w:szCs w:val="20"/>
                <w:lang w:eastAsia="ru-RU"/>
              </w:rPr>
              <w:t>Стадион «Шахтер»</w:t>
            </w:r>
            <w:r>
              <w:rPr>
                <w:rFonts w:eastAsia="Calibri" w:ascii="Calibri" w:hAnsi="Calibri"/>
                <w:spacing w:val="-57"/>
                <w:szCs w:val="20"/>
                <w:lang w:eastAsia="ru-RU"/>
              </w:rPr>
              <w:t xml:space="preserve"> </w:t>
            </w:r>
            <w:r>
              <w:rPr>
                <w:rFonts w:eastAsia="Calibri" w:ascii="Calibri" w:hAnsi="Calibri"/>
                <w:szCs w:val="20"/>
                <w:lang w:eastAsia="ru-RU"/>
              </w:rPr>
              <w:t>в</w:t>
            </w:r>
            <w:r>
              <w:rPr>
                <w:rFonts w:eastAsia="Calibri" w:ascii="Calibri" w:hAnsi="Calibri"/>
                <w:spacing w:val="-9"/>
                <w:szCs w:val="20"/>
                <w:lang w:eastAsia="ru-RU"/>
              </w:rPr>
              <w:t xml:space="preserve"> </w:t>
            </w:r>
            <w:r>
              <w:rPr>
                <w:rFonts w:eastAsia="Calibri" w:ascii="Calibri" w:hAnsi="Calibri"/>
                <w:szCs w:val="20"/>
                <w:lang w:eastAsia="ru-RU"/>
              </w:rPr>
              <w:t>том</w:t>
            </w:r>
            <w:r>
              <w:rPr>
                <w:rFonts w:eastAsia="Calibri" w:ascii="Calibri" w:hAnsi="Calibri"/>
                <w:spacing w:val="1"/>
                <w:szCs w:val="20"/>
                <w:lang w:eastAsia="ru-RU"/>
              </w:rPr>
              <w:t xml:space="preserve"> </w:t>
            </w:r>
            <w:r>
              <w:rPr>
                <w:rFonts w:eastAsia="Calibri" w:ascii="Calibri" w:hAnsi="Calibri"/>
                <w:szCs w:val="20"/>
                <w:lang w:eastAsia="ru-RU"/>
              </w:rPr>
              <w:t>числе: Спортивное ядро (беговые дорожки,</w:t>
            </w:r>
          </w:p>
          <w:p>
            <w:pPr>
              <w:pStyle w:val="164"/>
              <w:jc w:val="center"/>
              <w:rPr>
                <w:color w:val="FF0000"/>
              </w:rPr>
            </w:pPr>
            <w:r>
              <w:rPr>
                <w:rFonts w:eastAsia="Calibri" w:ascii="Calibri" w:hAnsi="Calibri"/>
                <w:szCs w:val="20"/>
                <w:lang w:eastAsia="ru-RU"/>
              </w:rPr>
              <w:t>футбольное поле, поле для метаний, легкоатлетические сектора)</w:t>
            </w:r>
          </w:p>
        </w:tc>
        <w:tc>
          <w:tcPr>
            <w:tcW w:w="2673" w:type="dxa"/>
            <w:vMerge w:val="restart"/>
            <w:tcBorders/>
            <w:shd w:color="auto" w:fill="auto" w:val="clear"/>
          </w:tcPr>
          <w:p>
            <w:pPr>
              <w:pStyle w:val="164"/>
              <w:jc w:val="center"/>
              <w:rPr>
                <w:rFonts w:ascii="Calibri" w:hAnsi="Calibri" w:eastAsia="Calibri"/>
              </w:rPr>
            </w:pPr>
            <w:r>
              <w:rPr>
                <w:rFonts w:eastAsia="Calibri" w:ascii="Calibri" w:hAnsi="Calibri"/>
                <w:szCs w:val="20"/>
                <w:lang w:eastAsia="ru-RU"/>
              </w:rPr>
              <w:t xml:space="preserve">Кемеровская область, </w:t>
            </w:r>
            <w:r>
              <w:rPr>
                <w:rFonts w:eastAsia="Calibri" w:ascii="Calibri" w:hAnsi="Calibri"/>
                <w:spacing w:val="-1"/>
                <w:szCs w:val="20"/>
                <w:lang w:eastAsia="ru-RU"/>
              </w:rPr>
              <w:t>г.Белово,</w:t>
            </w:r>
            <w:r>
              <w:rPr>
                <w:rFonts w:eastAsia="Calibri" w:ascii="Calibri" w:hAnsi="Calibri"/>
                <w:spacing w:val="-13"/>
                <w:szCs w:val="20"/>
                <w:lang w:eastAsia="ru-RU"/>
              </w:rPr>
              <w:t xml:space="preserve"> </w:t>
            </w:r>
            <w:r>
              <w:rPr>
                <w:rFonts w:eastAsia="Calibri" w:ascii="Calibri" w:hAnsi="Calibri"/>
                <w:szCs w:val="20"/>
                <w:lang w:eastAsia="ru-RU"/>
              </w:rPr>
              <w:t>мкр.</w:t>
            </w:r>
            <w:r>
              <w:rPr>
                <w:rFonts w:eastAsia="Calibri" w:ascii="Calibri" w:hAnsi="Calibri"/>
                <w:spacing w:val="-57"/>
                <w:szCs w:val="20"/>
                <w:lang w:eastAsia="ru-RU"/>
              </w:rPr>
              <w:t xml:space="preserve"> </w:t>
            </w:r>
            <w:r>
              <w:rPr>
                <w:rFonts w:eastAsia="Calibri" w:ascii="Calibri" w:hAnsi="Calibri"/>
                <w:szCs w:val="20"/>
                <w:lang w:eastAsia="ru-RU"/>
              </w:rPr>
              <w:t>Бабанаково,</w:t>
            </w:r>
          </w:p>
          <w:p>
            <w:pPr>
              <w:pStyle w:val="164"/>
              <w:jc w:val="center"/>
              <w:rPr>
                <w:color w:val="FF0000"/>
              </w:rPr>
            </w:pPr>
            <w:r>
              <w:rPr>
                <w:rFonts w:eastAsia="Calibri" w:ascii="Calibri" w:hAnsi="Calibri"/>
                <w:spacing w:val="-1"/>
                <w:szCs w:val="20"/>
                <w:lang w:eastAsia="ru-RU"/>
              </w:rPr>
              <w:t>ул.</w:t>
            </w:r>
            <w:r>
              <w:rPr>
                <w:rFonts w:eastAsia="Calibri" w:ascii="Calibri" w:hAnsi="Calibri"/>
                <w:szCs w:val="20"/>
                <w:lang w:eastAsia="ru-RU"/>
              </w:rPr>
              <w:t>Тимирязева,</w:t>
            </w:r>
            <w:r>
              <w:rPr>
                <w:rFonts w:eastAsia="Calibri" w:ascii="Calibri" w:hAnsi="Calibri"/>
                <w:spacing w:val="-57"/>
                <w:szCs w:val="20"/>
                <w:lang w:eastAsia="ru-RU"/>
              </w:rPr>
              <w:t xml:space="preserve"> </w:t>
            </w:r>
            <w:r>
              <w:rPr>
                <w:rFonts w:eastAsia="Calibri" w:ascii="Calibri" w:hAnsi="Calibri"/>
                <w:szCs w:val="20"/>
                <w:lang w:eastAsia="ru-RU"/>
              </w:rPr>
              <w:t>32</w:t>
            </w:r>
          </w:p>
        </w:tc>
        <w:tc>
          <w:tcPr>
            <w:tcW w:w="1710" w:type="dxa"/>
            <w:tcBorders/>
            <w:shd w:color="auto" w:fill="auto" w:val="clear"/>
          </w:tcPr>
          <w:p>
            <w:pPr>
              <w:pStyle w:val="164"/>
              <w:jc w:val="center"/>
              <w:rPr>
                <w:color w:val="000000" w:themeColor="text1"/>
                <w:szCs w:val="24"/>
              </w:rPr>
            </w:pPr>
            <w:r>
              <w:rPr>
                <w:rFonts w:eastAsia="Calibri" w:ascii="Calibri" w:hAnsi="Calibri"/>
                <w:color w:val="000000" w:themeColor="text1"/>
                <w:szCs w:val="24"/>
                <w:lang w:eastAsia="ru-RU"/>
              </w:rPr>
              <w:t>924,2</w:t>
            </w:r>
          </w:p>
          <w:p>
            <w:pPr>
              <w:pStyle w:val="164"/>
              <w:jc w:val="center"/>
              <w:rPr>
                <w:color w:val="000000" w:themeColor="text1"/>
                <w:szCs w:val="24"/>
              </w:rPr>
            </w:pPr>
            <w:r>
              <w:rPr>
                <w:rFonts w:eastAsia="Calibri" w:ascii="Calibri" w:hAnsi="Calibri"/>
                <w:color w:val="000000" w:themeColor="text1"/>
                <w:szCs w:val="24"/>
                <w:lang w:eastAsia="ru-RU"/>
              </w:rPr>
              <w:t>общая площадь здания</w:t>
            </w:r>
          </w:p>
          <w:p>
            <w:pPr>
              <w:pStyle w:val="164"/>
              <w:jc w:val="center"/>
              <w:rPr>
                <w:rFonts w:ascii="Calibri" w:hAnsi="Calibri" w:eastAsia="Calibri"/>
                <w:color w:val="000000" w:themeColor="text1"/>
                <w:szCs w:val="24"/>
                <w:lang w:eastAsia="ru-RU"/>
              </w:rPr>
            </w:pPr>
            <w:r>
              <w:rPr>
                <w:rFonts w:eastAsia="Calibri" w:ascii="Calibri" w:hAnsi="Calibri"/>
                <w:color w:val="000000" w:themeColor="text1"/>
                <w:szCs w:val="24"/>
                <w:lang w:eastAsia="ru-RU"/>
              </w:rPr>
            </w:r>
          </w:p>
          <w:p>
            <w:pPr>
              <w:pStyle w:val="164"/>
              <w:jc w:val="center"/>
              <w:rPr>
                <w:color w:val="000000" w:themeColor="text1"/>
                <w:szCs w:val="24"/>
              </w:rPr>
            </w:pPr>
            <w:r>
              <w:rPr>
                <w:rFonts w:eastAsia="Calibri" w:ascii="Calibri" w:hAnsi="Calibri"/>
                <w:color w:val="000000" w:themeColor="text1"/>
                <w:szCs w:val="24"/>
                <w:lang w:eastAsia="ru-RU"/>
              </w:rPr>
              <w:t>40 000,0</w:t>
            </w:r>
          </w:p>
          <w:p>
            <w:pPr>
              <w:pStyle w:val="164"/>
              <w:jc w:val="center"/>
              <w:rPr>
                <w:color w:val="000000" w:themeColor="text1"/>
                <w:szCs w:val="24"/>
              </w:rPr>
            </w:pPr>
            <w:r>
              <w:rPr>
                <w:rFonts w:eastAsia="Calibri" w:ascii="Calibri" w:hAnsi="Calibri"/>
                <w:color w:val="000000" w:themeColor="text1"/>
                <w:szCs w:val="24"/>
                <w:lang w:eastAsia="ru-RU"/>
              </w:rPr>
              <w:t>общая площадь стадиона</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99</w:t>
            </w:r>
          </w:p>
        </w:tc>
      </w:tr>
      <w:tr>
        <w:trPr>
          <w:trHeight w:val="373" w:hRule="atLeast"/>
        </w:trPr>
        <w:tc>
          <w:tcPr>
            <w:tcW w:w="697" w:type="dxa"/>
            <w:vMerge w:val="continue"/>
            <w:tcBorders/>
            <w:shd w:color="auto" w:fill="auto" w:val="clear"/>
          </w:tcPr>
          <w:p>
            <w:pPr>
              <w:pStyle w:val="Normal"/>
              <w:spacing w:before="0" w:after="0"/>
              <w:jc w:val="center"/>
              <w:rPr>
                <w:rFonts w:ascii="Calibri" w:hAnsi="Calibri" w:eastAsia="Calibri"/>
                <w:color w:val="FF0000"/>
                <w:sz w:val="24"/>
                <w:szCs w:val="20"/>
                <w:lang w:eastAsia="ru-RU"/>
              </w:rPr>
            </w:pPr>
            <w:r>
              <w:rPr>
                <w:rFonts w:eastAsia="Calibri" w:ascii="Calibri" w:hAnsi="Calibri"/>
                <w:color w:val="FF0000"/>
                <w:sz w:val="24"/>
                <w:szCs w:val="20"/>
                <w:lang w:eastAsia="ru-RU"/>
              </w:rPr>
            </w:r>
          </w:p>
        </w:tc>
        <w:tc>
          <w:tcPr>
            <w:tcW w:w="2712" w:type="dxa"/>
            <w:tcBorders/>
            <w:shd w:color="auto" w:fill="auto" w:val="clear"/>
          </w:tcPr>
          <w:p>
            <w:pPr>
              <w:pStyle w:val="164"/>
              <w:jc w:val="center"/>
              <w:rPr>
                <w:color w:val="000000" w:themeColor="text1"/>
                <w:szCs w:val="24"/>
              </w:rPr>
            </w:pPr>
            <w:r>
              <w:rPr>
                <w:rFonts w:eastAsia="Calibri" w:ascii="Calibri" w:hAnsi="Calibri"/>
                <w:color w:val="000000" w:themeColor="text1"/>
                <w:szCs w:val="24"/>
                <w:lang w:eastAsia="ru-RU"/>
              </w:rPr>
              <w:t>Спортивный зал</w:t>
            </w:r>
          </w:p>
        </w:tc>
        <w:tc>
          <w:tcPr>
            <w:tcW w:w="2673" w:type="dxa"/>
            <w:vMerge w:val="continue"/>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c>
          <w:tcPr>
            <w:tcW w:w="1710" w:type="dxa"/>
            <w:tcBorders/>
            <w:shd w:color="auto" w:fill="auto" w:val="clear"/>
          </w:tcPr>
          <w:p>
            <w:pPr>
              <w:pStyle w:val="164"/>
              <w:jc w:val="center"/>
              <w:rPr>
                <w:color w:val="000000" w:themeColor="text1"/>
                <w:szCs w:val="24"/>
              </w:rPr>
            </w:pPr>
            <w:r>
              <w:rPr>
                <w:rFonts w:eastAsia="Calibri" w:ascii="Calibri" w:hAnsi="Calibri"/>
                <w:color w:val="000000" w:themeColor="text1"/>
                <w:szCs w:val="24"/>
                <w:lang w:eastAsia="ru-RU"/>
              </w:rPr>
              <w:t>390,0</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35</w:t>
            </w:r>
          </w:p>
        </w:tc>
      </w:tr>
      <w:tr>
        <w:trPr/>
        <w:tc>
          <w:tcPr>
            <w:tcW w:w="697" w:type="dxa"/>
            <w:vMerge w:val="continue"/>
            <w:tcBorders/>
            <w:shd w:color="auto" w:fill="auto" w:val="clear"/>
          </w:tcPr>
          <w:p>
            <w:pPr>
              <w:pStyle w:val="Normal"/>
              <w:spacing w:before="0" w:after="0"/>
              <w:jc w:val="center"/>
              <w:rPr>
                <w:rFonts w:ascii="Calibri" w:hAnsi="Calibri" w:eastAsia="Calibri"/>
                <w:color w:val="FF0000"/>
                <w:sz w:val="24"/>
                <w:szCs w:val="20"/>
                <w:lang w:eastAsia="ru-RU"/>
              </w:rPr>
            </w:pPr>
            <w:r>
              <w:rPr>
                <w:rFonts w:eastAsia="Calibri" w:ascii="Calibri" w:hAnsi="Calibri"/>
                <w:color w:val="FF0000"/>
                <w:sz w:val="24"/>
                <w:szCs w:val="20"/>
                <w:lang w:eastAsia="ru-RU"/>
              </w:rPr>
            </w:r>
          </w:p>
        </w:tc>
        <w:tc>
          <w:tcPr>
            <w:tcW w:w="271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Тренажерный зал</w:t>
            </w:r>
          </w:p>
        </w:tc>
        <w:tc>
          <w:tcPr>
            <w:tcW w:w="2673" w:type="dxa"/>
            <w:vMerge w:val="continue"/>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92,5</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11</w:t>
            </w:r>
          </w:p>
        </w:tc>
      </w:tr>
      <w:tr>
        <w:trPr/>
        <w:tc>
          <w:tcPr>
            <w:tcW w:w="697" w:type="dxa"/>
            <w:vMerge w:val="restart"/>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2.</w:t>
            </w:r>
          </w:p>
        </w:tc>
        <w:tc>
          <w:tcPr>
            <w:tcW w:w="2712" w:type="dxa"/>
            <w:tcBorders/>
            <w:shd w:color="auto" w:fill="auto" w:val="clear"/>
          </w:tcPr>
          <w:p>
            <w:pPr>
              <w:pStyle w:val="Normal"/>
              <w:spacing w:before="0" w:after="0"/>
              <w:jc w:val="center"/>
              <w:rPr>
                <w:color w:val="FF0000"/>
                <w:sz w:val="24"/>
              </w:rPr>
            </w:pPr>
            <w:r>
              <w:rPr>
                <w:rFonts w:eastAsia="Calibri" w:ascii="Calibri" w:hAnsi="Calibri"/>
                <w:color w:val="000000" w:themeColor="text1"/>
                <w:sz w:val="24"/>
                <w:szCs w:val="20"/>
                <w:lang w:eastAsia="ru-RU"/>
              </w:rPr>
              <w:t>Дом спорта, в том числе:</w:t>
            </w:r>
          </w:p>
        </w:tc>
        <w:tc>
          <w:tcPr>
            <w:tcW w:w="2673" w:type="dxa"/>
            <w:vMerge w:val="restart"/>
            <w:tcBorders/>
            <w:shd w:color="auto" w:fill="auto" w:val="clear"/>
          </w:tcPr>
          <w:p>
            <w:pPr>
              <w:pStyle w:val="164"/>
              <w:jc w:val="center"/>
              <w:rPr>
                <w:rFonts w:eastAsia="Calibri"/>
              </w:rPr>
            </w:pPr>
            <w:r>
              <w:rPr>
                <w:rFonts w:eastAsia="Calibri" w:ascii="Calibri" w:hAnsi="Calibri"/>
                <w:szCs w:val="20"/>
                <w:lang w:eastAsia="ru-RU"/>
              </w:rPr>
              <w:t xml:space="preserve">Кемеровская область, </w:t>
            </w:r>
            <w:r>
              <w:rPr>
                <w:rFonts w:eastAsia="Calibri" w:ascii="Calibri" w:hAnsi="Calibri"/>
                <w:spacing w:val="-1"/>
                <w:szCs w:val="20"/>
                <w:lang w:eastAsia="ru-RU"/>
              </w:rPr>
              <w:t>г.Белово,</w:t>
            </w:r>
            <w:r>
              <w:rPr>
                <w:rFonts w:eastAsia="Calibri" w:ascii="Calibri" w:hAnsi="Calibri"/>
                <w:spacing w:val="-13"/>
                <w:szCs w:val="20"/>
                <w:lang w:eastAsia="ru-RU"/>
              </w:rPr>
              <w:t xml:space="preserve"> ул</w:t>
            </w:r>
            <w:r>
              <w:rPr>
                <w:rFonts w:eastAsia="Calibri" w:ascii="Calibri" w:hAnsi="Calibri"/>
                <w:szCs w:val="20"/>
                <w:lang w:eastAsia="ru-RU"/>
              </w:rPr>
              <w:t>.</w:t>
            </w:r>
            <w:r>
              <w:rPr>
                <w:rFonts w:eastAsia="Calibri" w:ascii="Calibri" w:hAnsi="Calibri"/>
                <w:spacing w:val="-57"/>
                <w:szCs w:val="20"/>
                <w:lang w:eastAsia="ru-RU"/>
              </w:rPr>
              <w:t xml:space="preserve"> </w:t>
            </w:r>
            <w:r>
              <w:rPr>
                <w:rFonts w:eastAsia="Calibri" w:ascii="Calibri" w:hAnsi="Calibri"/>
                <w:szCs w:val="20"/>
                <w:lang w:eastAsia="ru-RU"/>
              </w:rPr>
              <w:t>Чкалова, 33</w:t>
            </w:r>
          </w:p>
        </w:tc>
        <w:tc>
          <w:tcPr>
            <w:tcW w:w="1710" w:type="dxa"/>
            <w:tcBorders/>
            <w:shd w:color="auto" w:fill="auto" w:val="clear"/>
          </w:tcPr>
          <w:p>
            <w:pPr>
              <w:pStyle w:val="164"/>
              <w:jc w:val="center"/>
              <w:rPr>
                <w:rFonts w:ascii="Calibri" w:hAnsi="Calibri" w:eastAsia="Calibri"/>
              </w:rPr>
            </w:pPr>
            <w:r>
              <w:rPr>
                <w:rFonts w:eastAsia="Calibri" w:ascii="Calibri" w:hAnsi="Calibri"/>
                <w:szCs w:val="20"/>
                <w:lang w:eastAsia="ru-RU"/>
              </w:rPr>
              <w:t>1693</w:t>
            </w:r>
          </w:p>
          <w:p>
            <w:pPr>
              <w:pStyle w:val="164"/>
              <w:jc w:val="center"/>
              <w:rPr>
                <w:color w:val="FF0000"/>
              </w:rPr>
            </w:pPr>
            <w:r>
              <w:rPr>
                <w:rFonts w:eastAsia="Calibri" w:ascii="Calibri" w:hAnsi="Calibri"/>
                <w:szCs w:val="20"/>
                <w:lang w:eastAsia="ru-RU"/>
              </w:rPr>
              <w:t>общая площадь здания</w:t>
            </w:r>
          </w:p>
        </w:tc>
        <w:tc>
          <w:tcPr>
            <w:tcW w:w="1552" w:type="dxa"/>
            <w:tcBorders/>
            <w:shd w:color="auto" w:fill="auto" w:val="clear"/>
          </w:tcPr>
          <w:p>
            <w:pPr>
              <w:pStyle w:val="Normal"/>
              <w:spacing w:before="0" w:after="0"/>
              <w:rPr>
                <w:rFonts w:ascii="Calibri" w:hAnsi="Calibri" w:eastAsia="Calibri"/>
                <w:color w:val="FF0000"/>
                <w:szCs w:val="20"/>
                <w:lang w:eastAsia="ru-RU"/>
              </w:rPr>
            </w:pPr>
            <w:r>
              <w:rPr>
                <w:rFonts w:eastAsia="Calibri" w:ascii="Calibri" w:hAnsi="Calibri"/>
                <w:color w:val="FF0000"/>
                <w:szCs w:val="20"/>
                <w:lang w:eastAsia="ru-RU"/>
              </w:rPr>
            </w:r>
          </w:p>
        </w:tc>
      </w:tr>
      <w:tr>
        <w:trPr/>
        <w:tc>
          <w:tcPr>
            <w:tcW w:w="697" w:type="dxa"/>
            <w:vMerge w:val="continue"/>
            <w:tcBorders/>
            <w:shd w:color="auto" w:fill="auto" w:val="clear"/>
          </w:tcPr>
          <w:p>
            <w:pPr>
              <w:pStyle w:val="Normal"/>
              <w:spacing w:before="0" w:after="0"/>
              <w:jc w:val="center"/>
              <w:rPr>
                <w:rFonts w:ascii="Calibri" w:hAnsi="Calibri" w:eastAsia="Calibri"/>
                <w:color w:val="FF0000"/>
                <w:sz w:val="24"/>
                <w:szCs w:val="20"/>
                <w:lang w:eastAsia="ru-RU"/>
              </w:rPr>
            </w:pPr>
            <w:r>
              <w:rPr>
                <w:rFonts w:eastAsia="Calibri" w:ascii="Calibri" w:hAnsi="Calibri"/>
                <w:color w:val="FF0000"/>
                <w:sz w:val="24"/>
                <w:szCs w:val="20"/>
                <w:lang w:eastAsia="ru-RU"/>
              </w:rPr>
            </w:r>
          </w:p>
        </w:tc>
        <w:tc>
          <w:tcPr>
            <w:tcW w:w="2712" w:type="dxa"/>
            <w:tcBorders/>
            <w:shd w:color="auto" w:fill="auto" w:val="clear"/>
          </w:tcPr>
          <w:p>
            <w:pPr>
              <w:pStyle w:val="Normal"/>
              <w:spacing w:before="0" w:after="0"/>
              <w:jc w:val="center"/>
              <w:rPr>
                <w:color w:val="FF0000"/>
              </w:rPr>
            </w:pPr>
            <w:r>
              <w:rPr>
                <w:rFonts w:eastAsia="Calibri" w:ascii="Calibri" w:hAnsi="Calibri"/>
                <w:color w:val="000000" w:themeColor="text1"/>
                <w:sz w:val="24"/>
                <w:szCs w:val="20"/>
                <w:lang w:eastAsia="ru-RU"/>
              </w:rPr>
              <w:t>Спортивный зал</w:t>
            </w:r>
          </w:p>
        </w:tc>
        <w:tc>
          <w:tcPr>
            <w:tcW w:w="2673" w:type="dxa"/>
            <w:vMerge w:val="continue"/>
            <w:tcBorders/>
            <w:shd w:color="auto" w:fill="auto" w:val="clear"/>
          </w:tcPr>
          <w:p>
            <w:pPr>
              <w:pStyle w:val="Normal"/>
              <w:spacing w:before="0" w:after="0"/>
              <w:rPr>
                <w:rFonts w:ascii="Calibri" w:hAnsi="Calibri" w:eastAsia="Calibri"/>
                <w:color w:val="FF0000"/>
                <w:szCs w:val="20"/>
                <w:lang w:eastAsia="ru-RU"/>
              </w:rPr>
            </w:pPr>
            <w:r>
              <w:rPr>
                <w:rFonts w:eastAsia="Calibri" w:ascii="Calibri" w:hAnsi="Calibri"/>
                <w:color w:val="FF0000"/>
                <w:szCs w:val="20"/>
                <w:lang w:eastAsia="ru-RU"/>
              </w:rPr>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83,7</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20</w:t>
            </w:r>
          </w:p>
        </w:tc>
      </w:tr>
      <w:tr>
        <w:trPr/>
        <w:tc>
          <w:tcPr>
            <w:tcW w:w="697" w:type="dxa"/>
            <w:vMerge w:val="continue"/>
            <w:tcBorders/>
            <w:shd w:color="auto" w:fill="auto" w:val="clear"/>
          </w:tcPr>
          <w:p>
            <w:pPr>
              <w:pStyle w:val="Normal"/>
              <w:spacing w:before="0" w:after="0"/>
              <w:jc w:val="center"/>
              <w:rPr>
                <w:rFonts w:ascii="Calibri" w:hAnsi="Calibri" w:eastAsia="Calibri"/>
                <w:color w:val="FF0000"/>
                <w:sz w:val="24"/>
                <w:szCs w:val="20"/>
                <w:lang w:eastAsia="ru-RU"/>
              </w:rPr>
            </w:pPr>
            <w:r>
              <w:rPr>
                <w:rFonts w:eastAsia="Calibri" w:ascii="Calibri" w:hAnsi="Calibri"/>
                <w:color w:val="FF0000"/>
                <w:sz w:val="24"/>
                <w:szCs w:val="20"/>
                <w:lang w:eastAsia="ru-RU"/>
              </w:rPr>
            </w:r>
          </w:p>
        </w:tc>
        <w:tc>
          <w:tcPr>
            <w:tcW w:w="2712" w:type="dxa"/>
            <w:tcBorders/>
            <w:shd w:color="auto" w:fill="auto" w:val="clear"/>
          </w:tcPr>
          <w:p>
            <w:pPr>
              <w:pStyle w:val="Normal"/>
              <w:spacing w:before="0" w:after="0"/>
              <w:jc w:val="center"/>
              <w:rPr>
                <w:color w:val="FF0000"/>
              </w:rPr>
            </w:pPr>
            <w:r>
              <w:rPr>
                <w:rFonts w:eastAsia="Calibri" w:ascii="Calibri" w:hAnsi="Calibri"/>
                <w:color w:val="000000" w:themeColor="text1"/>
                <w:sz w:val="24"/>
                <w:szCs w:val="20"/>
                <w:lang w:eastAsia="ru-RU"/>
              </w:rPr>
              <w:t>Спортивный зал</w:t>
            </w:r>
          </w:p>
        </w:tc>
        <w:tc>
          <w:tcPr>
            <w:tcW w:w="2673" w:type="dxa"/>
            <w:vMerge w:val="continue"/>
            <w:tcBorders/>
            <w:shd w:color="auto" w:fill="auto" w:val="clear"/>
          </w:tcPr>
          <w:p>
            <w:pPr>
              <w:pStyle w:val="Normal"/>
              <w:spacing w:before="0" w:after="0"/>
              <w:rPr>
                <w:rFonts w:ascii="Calibri" w:hAnsi="Calibri" w:eastAsia="Calibri"/>
                <w:color w:val="FF0000"/>
                <w:szCs w:val="20"/>
                <w:lang w:eastAsia="ru-RU"/>
              </w:rPr>
            </w:pPr>
            <w:r>
              <w:rPr>
                <w:rFonts w:eastAsia="Calibri" w:ascii="Calibri" w:hAnsi="Calibri"/>
                <w:color w:val="FF0000"/>
                <w:szCs w:val="20"/>
                <w:lang w:eastAsia="ru-RU"/>
              </w:rPr>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829,1</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45</w:t>
            </w:r>
          </w:p>
        </w:tc>
      </w:tr>
      <w:tr>
        <w:trPr/>
        <w:tc>
          <w:tcPr>
            <w:tcW w:w="697" w:type="dxa"/>
            <w:vMerge w:val="continue"/>
            <w:tcBorders/>
            <w:shd w:color="auto" w:fill="auto" w:val="clear"/>
          </w:tcPr>
          <w:p>
            <w:pPr>
              <w:pStyle w:val="Normal"/>
              <w:spacing w:before="0" w:after="0"/>
              <w:jc w:val="center"/>
              <w:rPr>
                <w:rFonts w:ascii="Calibri" w:hAnsi="Calibri" w:eastAsia="Calibri"/>
                <w:color w:val="FF0000"/>
                <w:sz w:val="24"/>
                <w:szCs w:val="20"/>
                <w:lang w:eastAsia="ru-RU"/>
              </w:rPr>
            </w:pPr>
            <w:r>
              <w:rPr>
                <w:rFonts w:eastAsia="Calibri" w:ascii="Calibri" w:hAnsi="Calibri"/>
                <w:color w:val="FF0000"/>
                <w:sz w:val="24"/>
                <w:szCs w:val="20"/>
                <w:lang w:eastAsia="ru-RU"/>
              </w:rPr>
            </w:r>
          </w:p>
        </w:tc>
        <w:tc>
          <w:tcPr>
            <w:tcW w:w="2712" w:type="dxa"/>
            <w:tcBorders/>
            <w:shd w:color="auto" w:fill="auto" w:val="clear"/>
          </w:tcPr>
          <w:p>
            <w:pPr>
              <w:pStyle w:val="Normal"/>
              <w:spacing w:before="0" w:after="0"/>
              <w:jc w:val="center"/>
              <w:rPr>
                <w:color w:val="FF0000"/>
              </w:rPr>
            </w:pPr>
            <w:r>
              <w:rPr>
                <w:rFonts w:eastAsia="Calibri" w:ascii="Calibri" w:hAnsi="Calibri"/>
                <w:color w:val="000000" w:themeColor="text1"/>
                <w:sz w:val="24"/>
                <w:szCs w:val="20"/>
                <w:lang w:eastAsia="ru-RU"/>
              </w:rPr>
              <w:t>Спортивный зал</w:t>
            </w:r>
          </w:p>
        </w:tc>
        <w:tc>
          <w:tcPr>
            <w:tcW w:w="2673" w:type="dxa"/>
            <w:vMerge w:val="continue"/>
            <w:tcBorders/>
            <w:shd w:color="auto" w:fill="auto" w:val="clear"/>
          </w:tcPr>
          <w:p>
            <w:pPr>
              <w:pStyle w:val="Normal"/>
              <w:spacing w:before="0" w:after="0"/>
              <w:rPr>
                <w:rFonts w:ascii="Calibri" w:hAnsi="Calibri" w:eastAsia="Calibri"/>
                <w:color w:val="FF0000"/>
                <w:szCs w:val="20"/>
                <w:lang w:eastAsia="ru-RU"/>
              </w:rPr>
            </w:pPr>
            <w:r>
              <w:rPr>
                <w:rFonts w:eastAsia="Calibri" w:ascii="Calibri" w:hAnsi="Calibri"/>
                <w:color w:val="FF0000"/>
                <w:szCs w:val="20"/>
                <w:lang w:eastAsia="ru-RU"/>
              </w:rPr>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154,7</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30</w:t>
            </w:r>
          </w:p>
        </w:tc>
      </w:tr>
      <w:tr>
        <w:trPr/>
        <w:tc>
          <w:tcPr>
            <w:tcW w:w="697" w:type="dxa"/>
            <w:vMerge w:val="continue"/>
            <w:tcBorders/>
            <w:shd w:color="auto" w:fill="auto" w:val="clear"/>
          </w:tcPr>
          <w:p>
            <w:pPr>
              <w:pStyle w:val="Normal"/>
              <w:spacing w:before="0" w:after="0"/>
              <w:jc w:val="center"/>
              <w:rPr>
                <w:rFonts w:ascii="Calibri" w:hAnsi="Calibri" w:eastAsia="Calibri"/>
                <w:color w:val="FF0000"/>
                <w:sz w:val="24"/>
                <w:szCs w:val="20"/>
                <w:lang w:eastAsia="ru-RU"/>
              </w:rPr>
            </w:pPr>
            <w:r>
              <w:rPr>
                <w:rFonts w:eastAsia="Calibri" w:ascii="Calibri" w:hAnsi="Calibri"/>
                <w:color w:val="FF0000"/>
                <w:sz w:val="24"/>
                <w:szCs w:val="20"/>
                <w:lang w:eastAsia="ru-RU"/>
              </w:rPr>
            </w:r>
          </w:p>
        </w:tc>
        <w:tc>
          <w:tcPr>
            <w:tcW w:w="2712" w:type="dxa"/>
            <w:tcBorders/>
            <w:shd w:color="auto" w:fill="auto" w:val="clear"/>
          </w:tcPr>
          <w:p>
            <w:pPr>
              <w:pStyle w:val="Normal"/>
              <w:spacing w:before="0" w:after="0"/>
              <w:rPr>
                <w:color w:val="000000" w:themeColor="text1"/>
                <w:sz w:val="24"/>
              </w:rPr>
            </w:pPr>
            <w:r>
              <w:rPr>
                <w:rFonts w:eastAsia="Calibri" w:ascii="Calibri" w:hAnsi="Calibri"/>
                <w:color w:val="000000" w:themeColor="text1"/>
                <w:sz w:val="24"/>
                <w:szCs w:val="20"/>
                <w:lang w:eastAsia="ru-RU"/>
              </w:rPr>
              <w:t>Беговая дорожка, 100м</w:t>
            </w:r>
          </w:p>
        </w:tc>
        <w:tc>
          <w:tcPr>
            <w:tcW w:w="2673" w:type="dxa"/>
            <w:vMerge w:val="continue"/>
            <w:tcBorders/>
            <w:shd w:color="auto" w:fill="auto" w:val="clear"/>
          </w:tcPr>
          <w:p>
            <w:pPr>
              <w:pStyle w:val="Normal"/>
              <w:spacing w:before="0" w:after="0"/>
              <w:rPr>
                <w:rFonts w:ascii="Calibri" w:hAnsi="Calibri" w:eastAsia="Calibri"/>
                <w:color w:val="FF0000"/>
                <w:szCs w:val="20"/>
                <w:lang w:eastAsia="ru-RU"/>
              </w:rPr>
            </w:pPr>
            <w:r>
              <w:rPr>
                <w:rFonts w:eastAsia="Calibri" w:ascii="Calibri" w:hAnsi="Calibri"/>
                <w:color w:val="FF0000"/>
                <w:szCs w:val="20"/>
                <w:lang w:eastAsia="ru-RU"/>
              </w:rPr>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162,0</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3</w:t>
            </w:r>
          </w:p>
        </w:tc>
      </w:tr>
      <w:tr>
        <w:trPr/>
        <w:tc>
          <w:tcPr>
            <w:tcW w:w="697" w:type="dxa"/>
            <w:vMerge w:val="restart"/>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3.</w:t>
            </w:r>
          </w:p>
        </w:tc>
        <w:tc>
          <w:tcPr>
            <w:tcW w:w="2712" w:type="dxa"/>
            <w:tcBorders/>
            <w:shd w:color="auto" w:fill="auto" w:val="clear"/>
          </w:tcPr>
          <w:p>
            <w:pPr>
              <w:pStyle w:val="164"/>
              <w:jc w:val="center"/>
              <w:rPr>
                <w:rFonts w:ascii="Calibri" w:hAnsi="Calibri" w:eastAsia="Calibri"/>
              </w:rPr>
            </w:pPr>
            <w:r>
              <w:rPr>
                <w:rFonts w:eastAsia="Calibri" w:ascii="Calibri" w:hAnsi="Calibri"/>
                <w:szCs w:val="20"/>
                <w:lang w:eastAsia="ru-RU"/>
              </w:rPr>
              <w:t>Спортивный комплекс «Электрон"</w:t>
            </w:r>
          </w:p>
          <w:p>
            <w:pPr>
              <w:pStyle w:val="164"/>
              <w:jc w:val="center"/>
              <w:rPr>
                <w:rFonts w:ascii="Calibri" w:hAnsi="Calibri" w:eastAsia="Calibri"/>
              </w:rPr>
            </w:pPr>
            <w:r>
              <w:rPr>
                <w:rFonts w:eastAsia="Calibri" w:ascii="Calibri" w:hAnsi="Calibri"/>
                <w:szCs w:val="20"/>
                <w:lang w:eastAsia="ru-RU"/>
              </w:rPr>
              <w:t>в том числе:</w:t>
            </w:r>
          </w:p>
        </w:tc>
        <w:tc>
          <w:tcPr>
            <w:tcW w:w="2673" w:type="dxa"/>
            <w:vMerge w:val="restart"/>
            <w:tcBorders/>
            <w:shd w:color="auto" w:fill="auto" w:val="clear"/>
          </w:tcPr>
          <w:p>
            <w:pPr>
              <w:pStyle w:val="Normal"/>
              <w:spacing w:before="0" w:after="0"/>
              <w:jc w:val="center"/>
              <w:rPr>
                <w:color w:val="FF0000"/>
              </w:rPr>
            </w:pPr>
            <w:r>
              <w:rPr>
                <w:rFonts w:eastAsia="Calibri" w:ascii="Calibri" w:hAnsi="Calibri"/>
                <w:color w:val="000000" w:themeColor="text1"/>
                <w:sz w:val="24"/>
                <w:szCs w:val="20"/>
                <w:lang w:eastAsia="ru-RU"/>
              </w:rPr>
              <w:t xml:space="preserve">Кемеровская область, </w:t>
            </w:r>
            <w:r>
              <w:rPr>
                <w:rFonts w:eastAsia="Calibri" w:ascii="Calibri" w:hAnsi="Calibri"/>
                <w:color w:val="000000" w:themeColor="text1"/>
                <w:spacing w:val="-1"/>
                <w:sz w:val="24"/>
                <w:szCs w:val="20"/>
                <w:lang w:eastAsia="ru-RU"/>
              </w:rPr>
              <w:t>г.Белово,</w:t>
            </w:r>
            <w:r>
              <w:rPr>
                <w:rFonts w:eastAsia="Calibri" w:ascii="Calibri" w:hAnsi="Calibri"/>
                <w:color w:val="000000" w:themeColor="text1"/>
                <w:spacing w:val="-13"/>
                <w:sz w:val="24"/>
                <w:szCs w:val="20"/>
                <w:lang w:eastAsia="ru-RU"/>
              </w:rPr>
              <w:t xml:space="preserve"> ул</w:t>
            </w:r>
            <w:r>
              <w:rPr>
                <w:rFonts w:eastAsia="Calibri" w:ascii="Calibri" w:hAnsi="Calibri"/>
                <w:color w:val="000000" w:themeColor="text1"/>
                <w:sz w:val="24"/>
                <w:szCs w:val="20"/>
                <w:lang w:eastAsia="ru-RU"/>
              </w:rPr>
              <w:t>.</w:t>
            </w:r>
            <w:r>
              <w:rPr>
                <w:rFonts w:eastAsia="Calibri" w:ascii="Calibri" w:hAnsi="Calibri"/>
                <w:color w:val="000000" w:themeColor="text1"/>
                <w:spacing w:val="-57"/>
                <w:sz w:val="24"/>
                <w:szCs w:val="20"/>
                <w:lang w:eastAsia="ru-RU"/>
              </w:rPr>
              <w:t xml:space="preserve"> </w:t>
            </w:r>
            <w:r>
              <w:rPr>
                <w:rFonts w:eastAsia="Calibri" w:ascii="Calibri" w:hAnsi="Calibri"/>
                <w:color w:val="000000" w:themeColor="text1"/>
                <w:sz w:val="24"/>
                <w:szCs w:val="20"/>
                <w:lang w:eastAsia="ru-RU"/>
              </w:rPr>
              <w:t>Чкалова, 35</w:t>
            </w:r>
          </w:p>
        </w:tc>
        <w:tc>
          <w:tcPr>
            <w:tcW w:w="1710" w:type="dxa"/>
            <w:tcBorders/>
            <w:shd w:color="auto" w:fill="auto" w:val="clear"/>
          </w:tcPr>
          <w:p>
            <w:pPr>
              <w:pStyle w:val="164"/>
              <w:jc w:val="center"/>
              <w:rPr>
                <w:szCs w:val="24"/>
              </w:rPr>
            </w:pPr>
            <w:r>
              <w:rPr>
                <w:rFonts w:eastAsia="Calibri" w:ascii="Calibri" w:hAnsi="Calibri"/>
                <w:szCs w:val="24"/>
                <w:lang w:eastAsia="ru-RU"/>
              </w:rPr>
              <w:t>2116,1</w:t>
            </w:r>
          </w:p>
          <w:p>
            <w:pPr>
              <w:pStyle w:val="Normal"/>
              <w:spacing w:before="0" w:after="0"/>
              <w:jc w:val="center"/>
              <w:rPr>
                <w:color w:val="000000" w:themeColor="text1"/>
                <w:sz w:val="24"/>
              </w:rPr>
            </w:pPr>
            <w:r>
              <w:rPr>
                <w:rFonts w:eastAsia="Calibri" w:ascii="Calibri" w:hAnsi="Calibri"/>
                <w:sz w:val="24"/>
                <w:szCs w:val="20"/>
                <w:lang w:eastAsia="ru-RU"/>
              </w:rPr>
              <w:t>общая площадь здания</w:t>
            </w:r>
          </w:p>
        </w:tc>
        <w:tc>
          <w:tcPr>
            <w:tcW w:w="1552" w:type="dxa"/>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r>
      <w:tr>
        <w:trPr/>
        <w:tc>
          <w:tcPr>
            <w:tcW w:w="697" w:type="dxa"/>
            <w:vMerge w:val="continue"/>
            <w:tcBorders/>
            <w:shd w:color="auto" w:fill="auto" w:val="clear"/>
          </w:tcPr>
          <w:p>
            <w:pPr>
              <w:pStyle w:val="Normal"/>
              <w:spacing w:before="0" w:after="0"/>
              <w:jc w:val="center"/>
              <w:rPr>
                <w:rFonts w:ascii="Calibri" w:hAnsi="Calibri" w:eastAsia="Calibri"/>
                <w:color w:val="FF0000"/>
                <w:sz w:val="24"/>
                <w:szCs w:val="20"/>
                <w:lang w:eastAsia="ru-RU"/>
              </w:rPr>
            </w:pPr>
            <w:r>
              <w:rPr>
                <w:rFonts w:eastAsia="Calibri" w:ascii="Calibri" w:hAnsi="Calibri"/>
                <w:color w:val="FF0000"/>
                <w:sz w:val="24"/>
                <w:szCs w:val="20"/>
                <w:lang w:eastAsia="ru-RU"/>
              </w:rPr>
            </w:r>
          </w:p>
        </w:tc>
        <w:tc>
          <w:tcPr>
            <w:tcW w:w="271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Спортивный зал</w:t>
            </w:r>
          </w:p>
        </w:tc>
        <w:tc>
          <w:tcPr>
            <w:tcW w:w="2673" w:type="dxa"/>
            <w:vMerge w:val="continue"/>
            <w:tcBorders/>
            <w:shd w:color="auto" w:fill="auto" w:val="clear"/>
          </w:tcPr>
          <w:p>
            <w:pPr>
              <w:pStyle w:val="Normal"/>
              <w:spacing w:before="0" w:after="0"/>
              <w:rPr>
                <w:rFonts w:ascii="Calibri" w:hAnsi="Calibri" w:eastAsia="Calibri"/>
                <w:color w:val="FF0000"/>
                <w:szCs w:val="20"/>
                <w:lang w:eastAsia="ru-RU"/>
              </w:rPr>
            </w:pPr>
            <w:r>
              <w:rPr>
                <w:rFonts w:eastAsia="Calibri" w:ascii="Calibri" w:hAnsi="Calibri"/>
                <w:color w:val="FF0000"/>
                <w:szCs w:val="20"/>
                <w:lang w:eastAsia="ru-RU"/>
              </w:rPr>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233,9</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30</w:t>
            </w:r>
          </w:p>
        </w:tc>
      </w:tr>
      <w:tr>
        <w:trPr/>
        <w:tc>
          <w:tcPr>
            <w:tcW w:w="697" w:type="dxa"/>
            <w:vMerge w:val="continue"/>
            <w:tcBorders/>
            <w:shd w:color="auto" w:fill="auto" w:val="clear"/>
          </w:tcPr>
          <w:p>
            <w:pPr>
              <w:pStyle w:val="Normal"/>
              <w:spacing w:before="0" w:after="0"/>
              <w:jc w:val="center"/>
              <w:rPr>
                <w:rFonts w:ascii="Calibri" w:hAnsi="Calibri" w:eastAsia="Calibri"/>
                <w:color w:val="FF0000"/>
                <w:sz w:val="24"/>
                <w:szCs w:val="20"/>
                <w:lang w:eastAsia="ru-RU"/>
              </w:rPr>
            </w:pPr>
            <w:r>
              <w:rPr>
                <w:rFonts w:eastAsia="Calibri" w:ascii="Calibri" w:hAnsi="Calibri"/>
                <w:color w:val="FF0000"/>
                <w:sz w:val="24"/>
                <w:szCs w:val="20"/>
                <w:lang w:eastAsia="ru-RU"/>
              </w:rPr>
            </w:r>
          </w:p>
        </w:tc>
        <w:tc>
          <w:tcPr>
            <w:tcW w:w="2712" w:type="dxa"/>
            <w:tcBorders/>
            <w:shd w:color="auto" w:fill="auto" w:val="clear"/>
          </w:tcPr>
          <w:p>
            <w:pPr>
              <w:pStyle w:val="164"/>
              <w:jc w:val="center"/>
              <w:rPr>
                <w:rFonts w:ascii="Calibri" w:hAnsi="Calibri" w:eastAsia="Calibri"/>
              </w:rPr>
            </w:pPr>
            <w:r>
              <w:rPr>
                <w:rFonts w:eastAsia="Calibri" w:ascii="Calibri" w:hAnsi="Calibri"/>
                <w:szCs w:val="20"/>
                <w:lang w:eastAsia="ru-RU"/>
              </w:rPr>
              <w:t>Легкоатлетический манеж</w:t>
            </w:r>
          </w:p>
          <w:p>
            <w:pPr>
              <w:pStyle w:val="164"/>
              <w:jc w:val="center"/>
              <w:rPr>
                <w:rFonts w:ascii="Calibri" w:hAnsi="Calibri" w:eastAsia="Calibri"/>
              </w:rPr>
            </w:pPr>
            <w:r>
              <w:rPr>
                <w:rFonts w:eastAsia="Calibri" w:ascii="Calibri" w:hAnsi="Calibri"/>
                <w:szCs w:val="20"/>
                <w:lang w:eastAsia="ru-RU"/>
              </w:rPr>
              <w:t>(беговая дорожка 200м)</w:t>
            </w:r>
          </w:p>
        </w:tc>
        <w:tc>
          <w:tcPr>
            <w:tcW w:w="2673" w:type="dxa"/>
            <w:vMerge w:val="continue"/>
            <w:tcBorders/>
            <w:shd w:color="auto" w:fill="auto" w:val="clear"/>
          </w:tcPr>
          <w:p>
            <w:pPr>
              <w:pStyle w:val="Normal"/>
              <w:spacing w:before="0" w:after="0"/>
              <w:rPr>
                <w:rFonts w:ascii="Calibri" w:hAnsi="Calibri" w:eastAsia="Calibri"/>
                <w:color w:val="FF0000"/>
                <w:szCs w:val="20"/>
                <w:lang w:eastAsia="ru-RU"/>
              </w:rPr>
            </w:pPr>
            <w:r>
              <w:rPr>
                <w:rFonts w:eastAsia="Calibri" w:ascii="Calibri" w:hAnsi="Calibri"/>
                <w:color w:val="FF0000"/>
                <w:szCs w:val="20"/>
                <w:lang w:eastAsia="ru-RU"/>
              </w:rPr>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262,0</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95</w:t>
            </w:r>
          </w:p>
        </w:tc>
      </w:tr>
      <w:tr>
        <w:trPr/>
        <w:tc>
          <w:tcPr>
            <w:tcW w:w="697" w:type="dxa"/>
            <w:vMerge w:val="continue"/>
            <w:tcBorders/>
            <w:shd w:color="auto" w:fill="auto" w:val="clear"/>
          </w:tcPr>
          <w:p>
            <w:pPr>
              <w:pStyle w:val="Normal"/>
              <w:spacing w:before="0" w:after="0"/>
              <w:jc w:val="center"/>
              <w:rPr>
                <w:rFonts w:ascii="Calibri" w:hAnsi="Calibri" w:eastAsia="Calibri"/>
                <w:color w:val="FF0000"/>
                <w:sz w:val="24"/>
                <w:szCs w:val="20"/>
                <w:lang w:eastAsia="ru-RU"/>
              </w:rPr>
            </w:pPr>
            <w:r>
              <w:rPr>
                <w:rFonts w:eastAsia="Calibri" w:ascii="Calibri" w:hAnsi="Calibri"/>
                <w:color w:val="FF0000"/>
                <w:sz w:val="24"/>
                <w:szCs w:val="20"/>
                <w:lang w:eastAsia="ru-RU"/>
              </w:rPr>
            </w:r>
          </w:p>
        </w:tc>
        <w:tc>
          <w:tcPr>
            <w:tcW w:w="2712" w:type="dxa"/>
            <w:tcBorders/>
            <w:shd w:color="auto" w:fill="auto" w:val="clear"/>
          </w:tcPr>
          <w:p>
            <w:pPr>
              <w:pStyle w:val="164"/>
              <w:jc w:val="center"/>
              <w:rPr>
                <w:rFonts w:ascii="Calibri" w:hAnsi="Calibri" w:eastAsia="Calibri"/>
              </w:rPr>
            </w:pPr>
            <w:r>
              <w:rPr>
                <w:rFonts w:eastAsia="Calibri" w:ascii="Calibri" w:hAnsi="Calibri"/>
                <w:szCs w:val="20"/>
                <w:lang w:eastAsia="ru-RU"/>
              </w:rPr>
              <w:t>Ледовая открытая площадка</w:t>
            </w:r>
          </w:p>
          <w:p>
            <w:pPr>
              <w:pStyle w:val="164"/>
              <w:jc w:val="center"/>
              <w:rPr>
                <w:rFonts w:ascii="Calibri" w:hAnsi="Calibri" w:eastAsia="Calibri"/>
              </w:rPr>
            </w:pPr>
            <w:r>
              <w:rPr>
                <w:rFonts w:eastAsia="Calibri" w:ascii="Calibri" w:hAnsi="Calibri"/>
                <w:szCs w:val="20"/>
                <w:lang w:eastAsia="ru-RU"/>
              </w:rPr>
              <w:t>(хоккейная коробка)</w:t>
            </w:r>
          </w:p>
        </w:tc>
        <w:tc>
          <w:tcPr>
            <w:tcW w:w="2673" w:type="dxa"/>
            <w:vMerge w:val="continue"/>
            <w:tcBorders/>
            <w:shd w:color="auto" w:fill="auto" w:val="clear"/>
          </w:tcPr>
          <w:p>
            <w:pPr>
              <w:pStyle w:val="Normal"/>
              <w:spacing w:before="0" w:after="0"/>
              <w:rPr>
                <w:rFonts w:ascii="Calibri" w:hAnsi="Calibri" w:eastAsia="Calibri"/>
                <w:color w:val="FF0000"/>
                <w:szCs w:val="20"/>
                <w:lang w:eastAsia="ru-RU"/>
              </w:rPr>
            </w:pPr>
            <w:r>
              <w:rPr>
                <w:rFonts w:eastAsia="Calibri" w:ascii="Calibri" w:hAnsi="Calibri"/>
                <w:color w:val="FF0000"/>
                <w:szCs w:val="20"/>
                <w:lang w:eastAsia="ru-RU"/>
              </w:rPr>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1560,0</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50</w:t>
            </w:r>
          </w:p>
        </w:tc>
      </w:tr>
      <w:tr>
        <w:trPr/>
        <w:tc>
          <w:tcPr>
            <w:tcW w:w="697" w:type="dxa"/>
            <w:vMerge w:val="restart"/>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4.</w:t>
            </w:r>
          </w:p>
        </w:tc>
        <w:tc>
          <w:tcPr>
            <w:tcW w:w="2712" w:type="dxa"/>
            <w:tcBorders/>
            <w:shd w:color="auto" w:fill="auto" w:val="clear"/>
          </w:tcPr>
          <w:p>
            <w:pPr>
              <w:pStyle w:val="164"/>
              <w:jc w:val="center"/>
              <w:rPr>
                <w:rFonts w:ascii="Calibri" w:hAnsi="Calibri" w:eastAsia="Calibri"/>
              </w:rPr>
            </w:pPr>
            <w:r>
              <w:rPr>
                <w:rFonts w:eastAsia="Calibri" w:ascii="Calibri" w:hAnsi="Calibri"/>
                <w:szCs w:val="20"/>
                <w:lang w:eastAsia="ru-RU"/>
              </w:rPr>
              <w:t>Лыжная база,</w:t>
            </w:r>
          </w:p>
          <w:p>
            <w:pPr>
              <w:pStyle w:val="164"/>
              <w:jc w:val="center"/>
              <w:rPr>
                <w:rFonts w:ascii="Calibri" w:hAnsi="Calibri" w:eastAsia="Calibri"/>
              </w:rPr>
            </w:pPr>
            <w:r>
              <w:rPr>
                <w:rFonts w:eastAsia="Calibri" w:ascii="Calibri" w:hAnsi="Calibri"/>
                <w:szCs w:val="20"/>
                <w:lang w:eastAsia="ru-RU"/>
              </w:rPr>
              <w:t>в том числе:</w:t>
            </w:r>
          </w:p>
          <w:p>
            <w:pPr>
              <w:pStyle w:val="164"/>
              <w:jc w:val="center"/>
              <w:rPr>
                <w:rFonts w:ascii="Calibri" w:hAnsi="Calibri" w:eastAsia="Calibri"/>
                <w:szCs w:val="20"/>
                <w:lang w:eastAsia="ru-RU"/>
              </w:rPr>
            </w:pPr>
            <w:r>
              <w:rPr>
                <w:rFonts w:eastAsia="Calibri" w:ascii="Calibri" w:hAnsi="Calibri"/>
                <w:szCs w:val="20"/>
                <w:lang w:eastAsia="ru-RU"/>
              </w:rPr>
            </w:r>
          </w:p>
        </w:tc>
        <w:tc>
          <w:tcPr>
            <w:tcW w:w="2673" w:type="dxa"/>
            <w:vMerge w:val="restart"/>
            <w:tcBorders/>
            <w:shd w:color="auto" w:fill="auto" w:val="clear"/>
          </w:tcPr>
          <w:p>
            <w:pPr>
              <w:pStyle w:val="Normal"/>
              <w:spacing w:before="0" w:after="0"/>
              <w:jc w:val="center"/>
              <w:rPr>
                <w:color w:val="FF0000"/>
                <w:sz w:val="24"/>
              </w:rPr>
            </w:pPr>
            <w:r>
              <w:rPr>
                <w:rFonts w:eastAsia="Calibri" w:ascii="Calibri" w:hAnsi="Calibri"/>
                <w:color w:val="000000" w:themeColor="text1"/>
                <w:sz w:val="24"/>
                <w:szCs w:val="20"/>
                <w:lang w:eastAsia="ru-RU"/>
              </w:rPr>
              <w:t>Кемеровская область, 6 микроайон,1а</w:t>
            </w:r>
          </w:p>
        </w:tc>
        <w:tc>
          <w:tcPr>
            <w:tcW w:w="1710" w:type="dxa"/>
            <w:tcBorders/>
            <w:shd w:color="auto" w:fill="auto" w:val="clear"/>
          </w:tcPr>
          <w:p>
            <w:pPr>
              <w:pStyle w:val="164"/>
              <w:jc w:val="center"/>
              <w:rPr>
                <w:szCs w:val="24"/>
              </w:rPr>
            </w:pPr>
            <w:r>
              <w:rPr>
                <w:rFonts w:eastAsia="Calibri" w:ascii="Calibri" w:hAnsi="Calibri"/>
                <w:szCs w:val="24"/>
                <w:lang w:eastAsia="ru-RU"/>
              </w:rPr>
              <w:t>227,7</w:t>
            </w:r>
          </w:p>
          <w:p>
            <w:pPr>
              <w:pStyle w:val="Normal"/>
              <w:spacing w:before="0" w:after="0"/>
              <w:jc w:val="center"/>
              <w:rPr>
                <w:color w:val="000000" w:themeColor="text1"/>
                <w:sz w:val="24"/>
              </w:rPr>
            </w:pPr>
            <w:r>
              <w:rPr>
                <w:rFonts w:eastAsia="Calibri" w:ascii="Calibri" w:hAnsi="Calibri"/>
                <w:sz w:val="24"/>
                <w:szCs w:val="20"/>
                <w:lang w:eastAsia="ru-RU"/>
              </w:rPr>
              <w:t>общая площадь здания</w:t>
            </w:r>
          </w:p>
        </w:tc>
        <w:tc>
          <w:tcPr>
            <w:tcW w:w="1552" w:type="dxa"/>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r>
      <w:tr>
        <w:trPr/>
        <w:tc>
          <w:tcPr>
            <w:tcW w:w="697" w:type="dxa"/>
            <w:vMerge w:val="continue"/>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c>
          <w:tcPr>
            <w:tcW w:w="2712" w:type="dxa"/>
            <w:tcBorders/>
            <w:shd w:color="auto" w:fill="auto" w:val="clear"/>
          </w:tcPr>
          <w:p>
            <w:pPr>
              <w:pStyle w:val="164"/>
              <w:jc w:val="center"/>
              <w:rPr>
                <w:rFonts w:ascii="Calibri" w:hAnsi="Calibri" w:eastAsia="Calibri"/>
              </w:rPr>
            </w:pPr>
            <w:r>
              <w:rPr>
                <w:rFonts w:eastAsia="Calibri" w:ascii="Calibri" w:hAnsi="Calibri"/>
                <w:szCs w:val="20"/>
                <w:lang w:eastAsia="ru-RU"/>
              </w:rPr>
              <w:t>Лыжная трасса</w:t>
            </w:r>
          </w:p>
        </w:tc>
        <w:tc>
          <w:tcPr>
            <w:tcW w:w="2673" w:type="dxa"/>
            <w:vMerge w:val="continue"/>
            <w:tcBorders/>
            <w:shd w:color="auto" w:fill="auto" w:val="clear"/>
          </w:tcPr>
          <w:p>
            <w:pPr>
              <w:pStyle w:val="Normal"/>
              <w:spacing w:before="0" w:after="0"/>
              <w:rPr>
                <w:rFonts w:ascii="Calibri" w:hAnsi="Calibri" w:eastAsia="Calibri"/>
                <w:color w:val="FF0000"/>
                <w:szCs w:val="20"/>
                <w:lang w:eastAsia="ru-RU"/>
              </w:rPr>
            </w:pPr>
            <w:r>
              <w:rPr>
                <w:rFonts w:eastAsia="Calibri" w:ascii="Calibri" w:hAnsi="Calibri"/>
                <w:color w:val="FF0000"/>
                <w:szCs w:val="20"/>
                <w:lang w:eastAsia="ru-RU"/>
              </w:rPr>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3км и 5км</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130</w:t>
            </w:r>
          </w:p>
        </w:tc>
      </w:tr>
      <w:tr>
        <w:trPr/>
        <w:tc>
          <w:tcPr>
            <w:tcW w:w="697" w:type="dxa"/>
            <w:vMerge w:val="restart"/>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5.</w:t>
            </w:r>
          </w:p>
        </w:tc>
        <w:tc>
          <w:tcPr>
            <w:tcW w:w="2712" w:type="dxa"/>
            <w:tcBorders/>
            <w:shd w:color="auto" w:fill="auto" w:val="clear"/>
          </w:tcPr>
          <w:p>
            <w:pPr>
              <w:pStyle w:val="164"/>
              <w:jc w:val="center"/>
              <w:rPr>
                <w:rFonts w:ascii="Calibri" w:hAnsi="Calibri" w:eastAsia="Calibri"/>
              </w:rPr>
            </w:pPr>
            <w:r>
              <w:rPr>
                <w:rFonts w:eastAsia="Calibri" w:ascii="Calibri" w:hAnsi="Calibri"/>
                <w:szCs w:val="20"/>
                <w:lang w:eastAsia="ru-RU"/>
              </w:rPr>
              <w:t>Спортивный комплекс</w:t>
            </w:r>
          </w:p>
        </w:tc>
        <w:tc>
          <w:tcPr>
            <w:tcW w:w="2673" w:type="dxa"/>
            <w:vMerge w:val="restart"/>
            <w:tcBorders/>
            <w:shd w:color="auto" w:fill="auto" w:val="clear"/>
          </w:tcPr>
          <w:p>
            <w:pPr>
              <w:pStyle w:val="Normal"/>
              <w:spacing w:before="0" w:after="0"/>
              <w:jc w:val="center"/>
              <w:rPr>
                <w:color w:val="FF0000"/>
              </w:rPr>
            </w:pPr>
            <w:r>
              <w:rPr>
                <w:rFonts w:eastAsia="Calibri" w:ascii="Calibri" w:hAnsi="Calibri"/>
                <w:color w:val="000000" w:themeColor="text1"/>
                <w:sz w:val="24"/>
                <w:szCs w:val="20"/>
                <w:lang w:eastAsia="ru-RU"/>
              </w:rPr>
              <w:t xml:space="preserve">Кемеровская область, </w:t>
            </w:r>
            <w:r>
              <w:rPr>
                <w:rFonts w:eastAsia="Calibri" w:ascii="Calibri" w:hAnsi="Calibri"/>
                <w:color w:val="000000" w:themeColor="text1"/>
                <w:spacing w:val="-1"/>
                <w:sz w:val="24"/>
                <w:szCs w:val="20"/>
                <w:lang w:eastAsia="ru-RU"/>
              </w:rPr>
              <w:t>г.Белово,</w:t>
            </w:r>
            <w:r>
              <w:rPr>
                <w:rFonts w:eastAsia="Calibri" w:ascii="Calibri" w:hAnsi="Calibri"/>
                <w:color w:val="000000" w:themeColor="text1"/>
                <w:spacing w:val="-13"/>
                <w:sz w:val="24"/>
                <w:szCs w:val="20"/>
                <w:lang w:eastAsia="ru-RU"/>
              </w:rPr>
              <w:t xml:space="preserve"> ул</w:t>
            </w:r>
            <w:r>
              <w:rPr>
                <w:rFonts w:eastAsia="Calibri" w:ascii="Calibri" w:hAnsi="Calibri"/>
                <w:color w:val="000000" w:themeColor="text1"/>
                <w:sz w:val="24"/>
                <w:szCs w:val="20"/>
                <w:lang w:eastAsia="ru-RU"/>
              </w:rPr>
              <w:t>.Советская, 44/1</w:t>
            </w:r>
          </w:p>
        </w:tc>
        <w:tc>
          <w:tcPr>
            <w:tcW w:w="1710" w:type="dxa"/>
            <w:tcBorders/>
            <w:shd w:color="auto" w:fill="auto" w:val="clear"/>
          </w:tcPr>
          <w:p>
            <w:pPr>
              <w:pStyle w:val="164"/>
              <w:jc w:val="center"/>
              <w:rPr>
                <w:szCs w:val="24"/>
              </w:rPr>
            </w:pPr>
            <w:r>
              <w:rPr>
                <w:rFonts w:eastAsia="Calibri" w:ascii="Calibri" w:hAnsi="Calibri"/>
                <w:szCs w:val="24"/>
                <w:lang w:eastAsia="ru-RU"/>
              </w:rPr>
              <w:t>601,5</w:t>
            </w:r>
          </w:p>
          <w:p>
            <w:pPr>
              <w:pStyle w:val="Normal"/>
              <w:spacing w:before="0" w:after="0"/>
              <w:jc w:val="center"/>
              <w:rPr>
                <w:color w:val="000000" w:themeColor="text1"/>
                <w:sz w:val="24"/>
              </w:rPr>
            </w:pPr>
            <w:r>
              <w:rPr>
                <w:rFonts w:eastAsia="Calibri" w:ascii="Calibri" w:hAnsi="Calibri"/>
                <w:sz w:val="24"/>
                <w:szCs w:val="20"/>
                <w:lang w:eastAsia="ru-RU"/>
              </w:rPr>
              <w:t>общая площадь здания</w:t>
            </w:r>
          </w:p>
        </w:tc>
        <w:tc>
          <w:tcPr>
            <w:tcW w:w="1552" w:type="dxa"/>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r>
      <w:tr>
        <w:trPr/>
        <w:tc>
          <w:tcPr>
            <w:tcW w:w="697" w:type="dxa"/>
            <w:vMerge w:val="continue"/>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c>
          <w:tcPr>
            <w:tcW w:w="2712" w:type="dxa"/>
            <w:tcBorders/>
            <w:shd w:color="auto" w:fill="auto" w:val="clear"/>
          </w:tcPr>
          <w:p>
            <w:pPr>
              <w:pStyle w:val="164"/>
              <w:jc w:val="center"/>
              <w:rPr>
                <w:rFonts w:ascii="Calibri" w:hAnsi="Calibri" w:eastAsia="Calibri"/>
              </w:rPr>
            </w:pPr>
            <w:r>
              <w:rPr>
                <w:rFonts w:eastAsia="Calibri" w:ascii="Calibri" w:hAnsi="Calibri"/>
                <w:color w:val="000000" w:themeColor="text1"/>
                <w:szCs w:val="24"/>
                <w:lang w:eastAsia="ru-RU"/>
              </w:rPr>
              <w:t>Спортивный зал</w:t>
            </w:r>
          </w:p>
        </w:tc>
        <w:tc>
          <w:tcPr>
            <w:tcW w:w="2673" w:type="dxa"/>
            <w:vMerge w:val="continue"/>
            <w:tcBorders/>
            <w:shd w:color="auto" w:fill="auto" w:val="clear"/>
          </w:tcPr>
          <w:p>
            <w:pPr>
              <w:pStyle w:val="Normal"/>
              <w:spacing w:before="0" w:after="0"/>
              <w:jc w:val="center"/>
              <w:rPr>
                <w:rFonts w:ascii="Calibri" w:hAnsi="Calibri" w:eastAsia="Calibri"/>
                <w:color w:val="FF0000"/>
                <w:szCs w:val="20"/>
                <w:lang w:eastAsia="ru-RU"/>
              </w:rPr>
            </w:pPr>
            <w:r>
              <w:rPr>
                <w:rFonts w:eastAsia="Calibri" w:ascii="Calibri" w:hAnsi="Calibri"/>
                <w:color w:val="FF0000"/>
                <w:szCs w:val="20"/>
                <w:lang w:eastAsia="ru-RU"/>
              </w:rPr>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266,8</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30</w:t>
            </w:r>
          </w:p>
        </w:tc>
      </w:tr>
      <w:tr>
        <w:trPr/>
        <w:tc>
          <w:tcPr>
            <w:tcW w:w="697" w:type="dxa"/>
            <w:vMerge w:val="continue"/>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c>
          <w:tcPr>
            <w:tcW w:w="2712" w:type="dxa"/>
            <w:tcBorders/>
            <w:shd w:color="auto" w:fill="auto" w:val="clear"/>
          </w:tcPr>
          <w:p>
            <w:pPr>
              <w:pStyle w:val="164"/>
              <w:jc w:val="center"/>
              <w:rPr>
                <w:rFonts w:ascii="Calibri" w:hAnsi="Calibri" w:eastAsia="Calibri"/>
              </w:rPr>
            </w:pPr>
            <w:r>
              <w:rPr>
                <w:rFonts w:eastAsia="Calibri" w:ascii="Calibri" w:hAnsi="Calibri"/>
                <w:color w:val="000000" w:themeColor="text1"/>
                <w:szCs w:val="24"/>
                <w:lang w:eastAsia="ru-RU"/>
              </w:rPr>
              <w:t>Тренажерный зал</w:t>
            </w:r>
          </w:p>
        </w:tc>
        <w:tc>
          <w:tcPr>
            <w:tcW w:w="2673" w:type="dxa"/>
            <w:vMerge w:val="continue"/>
            <w:tcBorders/>
            <w:shd w:color="auto" w:fill="auto" w:val="clear"/>
          </w:tcPr>
          <w:p>
            <w:pPr>
              <w:pStyle w:val="Normal"/>
              <w:spacing w:before="0" w:after="0"/>
              <w:rPr>
                <w:rFonts w:ascii="Calibri" w:hAnsi="Calibri" w:eastAsia="Calibri"/>
                <w:color w:val="FF0000"/>
                <w:szCs w:val="20"/>
                <w:lang w:eastAsia="ru-RU"/>
              </w:rPr>
            </w:pPr>
            <w:r>
              <w:rPr>
                <w:rFonts w:eastAsia="Calibri" w:ascii="Calibri" w:hAnsi="Calibri"/>
                <w:color w:val="FF0000"/>
                <w:szCs w:val="20"/>
                <w:lang w:eastAsia="ru-RU"/>
              </w:rPr>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85,1</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5</w:t>
            </w:r>
          </w:p>
        </w:tc>
      </w:tr>
      <w:tr>
        <w:trPr/>
        <w:tc>
          <w:tcPr>
            <w:tcW w:w="697" w:type="dxa"/>
            <w:vMerge w:val="restart"/>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6.</w:t>
            </w:r>
          </w:p>
        </w:tc>
        <w:tc>
          <w:tcPr>
            <w:tcW w:w="2712" w:type="dxa"/>
            <w:tcBorders/>
            <w:shd w:color="auto" w:fill="auto" w:val="clear"/>
          </w:tcPr>
          <w:p>
            <w:pPr>
              <w:pStyle w:val="164"/>
              <w:rPr>
                <w:lang w:eastAsia="en-US"/>
              </w:rPr>
            </w:pPr>
            <w:r>
              <w:rPr>
                <w:rFonts w:eastAsia="Calibri" w:ascii="Calibri" w:hAnsi="Calibri"/>
                <w:szCs w:val="20"/>
                <w:lang w:eastAsia="en-US"/>
              </w:rPr>
              <w:t>Стадион «Энергетик»,</w:t>
            </w:r>
          </w:p>
          <w:p>
            <w:pPr>
              <w:pStyle w:val="164"/>
              <w:jc w:val="center"/>
              <w:rPr>
                <w:color w:val="000000" w:themeColor="text1"/>
                <w:szCs w:val="24"/>
              </w:rPr>
            </w:pPr>
            <w:r>
              <w:rPr>
                <w:rFonts w:eastAsia="Calibri" w:ascii="Calibri" w:hAnsi="Calibri"/>
                <w:szCs w:val="20"/>
                <w:lang w:eastAsia="en-US"/>
              </w:rPr>
              <w:t>в</w:t>
            </w:r>
            <w:r>
              <w:rPr>
                <w:rFonts w:eastAsia="Calibri" w:ascii="Calibri" w:hAnsi="Calibri"/>
                <w:spacing w:val="-13"/>
                <w:szCs w:val="20"/>
                <w:lang w:eastAsia="en-US"/>
              </w:rPr>
              <w:t xml:space="preserve"> </w:t>
            </w:r>
            <w:r>
              <w:rPr>
                <w:rFonts w:eastAsia="Calibri" w:ascii="Calibri" w:hAnsi="Calibri"/>
                <w:szCs w:val="20"/>
                <w:lang w:eastAsia="en-US"/>
              </w:rPr>
              <w:t>том</w:t>
            </w:r>
            <w:r>
              <w:rPr>
                <w:rFonts w:eastAsia="Calibri" w:ascii="Calibri" w:hAnsi="Calibri"/>
                <w:spacing w:val="-4"/>
                <w:szCs w:val="20"/>
                <w:lang w:eastAsia="en-US"/>
              </w:rPr>
              <w:t xml:space="preserve"> </w:t>
            </w:r>
            <w:r>
              <w:rPr>
                <w:rFonts w:eastAsia="Calibri" w:ascii="Calibri" w:hAnsi="Calibri"/>
                <w:szCs w:val="20"/>
                <w:lang w:eastAsia="en-US"/>
              </w:rPr>
              <w:t>числе:</w:t>
            </w:r>
          </w:p>
        </w:tc>
        <w:tc>
          <w:tcPr>
            <w:tcW w:w="2673" w:type="dxa"/>
            <w:vMerge w:val="restart"/>
            <w:tcBorders/>
            <w:shd w:color="auto" w:fill="auto" w:val="clear"/>
          </w:tcPr>
          <w:p>
            <w:pPr>
              <w:pStyle w:val="Normal"/>
              <w:spacing w:before="0" w:after="0"/>
              <w:jc w:val="center"/>
              <w:rPr>
                <w:color w:val="FF0000"/>
              </w:rPr>
            </w:pPr>
            <w:r>
              <w:rPr>
                <w:rFonts w:eastAsia="Calibri" w:ascii="Calibri" w:hAnsi="Calibri"/>
                <w:color w:val="000000" w:themeColor="text1"/>
                <w:sz w:val="24"/>
                <w:szCs w:val="20"/>
                <w:lang w:eastAsia="ru-RU"/>
              </w:rPr>
              <w:t>Кемеровская область, п</w:t>
            </w:r>
            <w:r>
              <w:rPr>
                <w:rFonts w:eastAsia="Calibri" w:ascii="Calibri" w:hAnsi="Calibri"/>
                <w:color w:val="000000" w:themeColor="text1"/>
                <w:spacing w:val="-1"/>
                <w:sz w:val="24"/>
                <w:szCs w:val="20"/>
                <w:lang w:eastAsia="ru-RU"/>
              </w:rPr>
              <w:t>гт.Инской,</w:t>
            </w:r>
            <w:r>
              <w:rPr>
                <w:rFonts w:eastAsia="Calibri" w:ascii="Calibri" w:hAnsi="Calibri"/>
                <w:color w:val="000000" w:themeColor="text1"/>
                <w:spacing w:val="-13"/>
                <w:sz w:val="24"/>
                <w:szCs w:val="20"/>
                <w:lang w:eastAsia="ru-RU"/>
              </w:rPr>
              <w:t xml:space="preserve"> ул</w:t>
            </w:r>
            <w:r>
              <w:rPr>
                <w:rFonts w:eastAsia="Calibri" w:ascii="Calibri" w:hAnsi="Calibri"/>
                <w:color w:val="000000" w:themeColor="text1"/>
                <w:sz w:val="24"/>
                <w:szCs w:val="20"/>
                <w:lang w:eastAsia="ru-RU"/>
              </w:rPr>
              <w:t>.Парковая, 2</w:t>
            </w:r>
          </w:p>
        </w:tc>
        <w:tc>
          <w:tcPr>
            <w:tcW w:w="1710" w:type="dxa"/>
            <w:tcBorders/>
            <w:shd w:color="auto" w:fill="auto" w:val="clear"/>
          </w:tcPr>
          <w:p>
            <w:pPr>
              <w:pStyle w:val="164"/>
              <w:jc w:val="center"/>
              <w:rPr>
                <w:szCs w:val="24"/>
              </w:rPr>
            </w:pPr>
            <w:r>
              <w:rPr>
                <w:rFonts w:eastAsia="Calibri" w:ascii="Calibri" w:hAnsi="Calibri"/>
                <w:szCs w:val="24"/>
                <w:lang w:eastAsia="ru-RU"/>
              </w:rPr>
              <w:t>886,7</w:t>
            </w:r>
          </w:p>
          <w:p>
            <w:pPr>
              <w:pStyle w:val="Normal"/>
              <w:spacing w:before="0" w:after="0"/>
              <w:jc w:val="center"/>
              <w:rPr>
                <w:color w:val="000000" w:themeColor="text1"/>
                <w:sz w:val="24"/>
              </w:rPr>
            </w:pPr>
            <w:r>
              <w:rPr>
                <w:rFonts w:eastAsia="Calibri" w:ascii="Calibri" w:hAnsi="Calibri"/>
                <w:sz w:val="24"/>
                <w:szCs w:val="20"/>
                <w:lang w:eastAsia="ru-RU"/>
              </w:rPr>
              <w:t>общая площадь здания</w:t>
            </w:r>
          </w:p>
        </w:tc>
        <w:tc>
          <w:tcPr>
            <w:tcW w:w="1552" w:type="dxa"/>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r>
      <w:tr>
        <w:trPr/>
        <w:tc>
          <w:tcPr>
            <w:tcW w:w="697" w:type="dxa"/>
            <w:vMerge w:val="continue"/>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c>
          <w:tcPr>
            <w:tcW w:w="2712" w:type="dxa"/>
            <w:tcBorders/>
            <w:shd w:color="auto" w:fill="auto" w:val="clear"/>
          </w:tcPr>
          <w:p>
            <w:pPr>
              <w:pStyle w:val="164"/>
              <w:jc w:val="center"/>
              <w:rPr>
                <w:color w:val="000000" w:themeColor="text1"/>
                <w:szCs w:val="24"/>
              </w:rPr>
            </w:pPr>
            <w:r>
              <w:rPr>
                <w:rFonts w:eastAsia="Calibri" w:ascii="Calibri" w:hAnsi="Calibri"/>
                <w:szCs w:val="20"/>
                <w:lang w:eastAsia="ru-RU"/>
              </w:rPr>
              <w:t>Спортивное ядро</w:t>
            </w:r>
            <w:r>
              <w:rPr>
                <w:rFonts w:eastAsia="Calibri" w:ascii="Calibri" w:hAnsi="Calibri"/>
                <w:spacing w:val="1"/>
                <w:szCs w:val="20"/>
                <w:lang w:eastAsia="ru-RU"/>
              </w:rPr>
              <w:t xml:space="preserve"> </w:t>
            </w:r>
            <w:r>
              <w:rPr>
                <w:rFonts w:eastAsia="Calibri" w:ascii="Calibri" w:hAnsi="Calibri"/>
                <w:szCs w:val="20"/>
                <w:lang w:eastAsia="ru-RU"/>
              </w:rPr>
              <w:t>(беговые</w:t>
            </w:r>
            <w:r>
              <w:rPr>
                <w:rFonts w:eastAsia="Calibri" w:ascii="Calibri" w:hAnsi="Calibri"/>
                <w:spacing w:val="-14"/>
                <w:szCs w:val="20"/>
                <w:lang w:eastAsia="ru-RU"/>
              </w:rPr>
              <w:t xml:space="preserve"> </w:t>
            </w:r>
            <w:r>
              <w:rPr>
                <w:rFonts w:eastAsia="Calibri" w:ascii="Calibri" w:hAnsi="Calibri"/>
                <w:szCs w:val="20"/>
                <w:lang w:eastAsia="ru-RU"/>
              </w:rPr>
              <w:t>дорожки</w:t>
            </w:r>
            <w:r>
              <w:rPr>
                <w:rFonts w:eastAsia="Calibri" w:ascii="Calibri" w:hAnsi="Calibri"/>
                <w:spacing w:val="-7"/>
                <w:szCs w:val="20"/>
                <w:lang w:eastAsia="ru-RU"/>
              </w:rPr>
              <w:t xml:space="preserve"> </w:t>
            </w:r>
            <w:r>
              <w:rPr>
                <w:rFonts w:eastAsia="Calibri" w:ascii="Calibri" w:hAnsi="Calibri"/>
                <w:szCs w:val="20"/>
                <w:lang w:eastAsia="ru-RU"/>
              </w:rPr>
              <w:t>400м, футбольное</w:t>
            </w:r>
            <w:r>
              <w:rPr>
                <w:rFonts w:eastAsia="Calibri" w:ascii="Calibri" w:hAnsi="Calibri"/>
                <w:spacing w:val="8"/>
                <w:szCs w:val="20"/>
                <w:lang w:eastAsia="ru-RU"/>
              </w:rPr>
              <w:t xml:space="preserve"> </w:t>
            </w:r>
            <w:r>
              <w:rPr>
                <w:rFonts w:eastAsia="Calibri" w:ascii="Calibri" w:hAnsi="Calibri"/>
                <w:szCs w:val="20"/>
                <w:lang w:eastAsia="ru-RU"/>
              </w:rPr>
              <w:t>поле,</w:t>
            </w:r>
            <w:r>
              <w:rPr>
                <w:rFonts w:eastAsia="Calibri" w:ascii="Calibri" w:hAnsi="Calibri"/>
                <w:spacing w:val="1"/>
                <w:szCs w:val="20"/>
                <w:lang w:eastAsia="ru-RU"/>
              </w:rPr>
              <w:t xml:space="preserve"> </w:t>
            </w:r>
            <w:r>
              <w:rPr>
                <w:rFonts w:eastAsia="Calibri" w:ascii="Calibri" w:hAnsi="Calibri"/>
                <w:szCs w:val="20"/>
                <w:lang w:eastAsia="ru-RU"/>
              </w:rPr>
              <w:t>универсальная</w:t>
            </w:r>
            <w:r>
              <w:rPr>
                <w:rFonts w:eastAsia="Calibri" w:ascii="Calibri" w:hAnsi="Calibri"/>
                <w:spacing w:val="4"/>
                <w:szCs w:val="20"/>
                <w:lang w:eastAsia="ru-RU"/>
              </w:rPr>
              <w:t xml:space="preserve"> </w:t>
            </w:r>
            <w:r>
              <w:rPr>
                <w:rFonts w:eastAsia="Calibri" w:ascii="Calibri" w:hAnsi="Calibri"/>
                <w:szCs w:val="20"/>
                <w:lang w:eastAsia="ru-RU"/>
              </w:rPr>
              <w:t>игровая</w:t>
            </w:r>
            <w:r>
              <w:rPr>
                <w:rFonts w:eastAsia="Calibri" w:ascii="Calibri" w:hAnsi="Calibri"/>
                <w:spacing w:val="1"/>
                <w:szCs w:val="20"/>
                <w:lang w:eastAsia="ru-RU"/>
              </w:rPr>
              <w:t xml:space="preserve"> </w:t>
            </w:r>
            <w:r>
              <w:rPr>
                <w:rFonts w:eastAsia="Calibri" w:ascii="Calibri" w:hAnsi="Calibri"/>
                <w:szCs w:val="20"/>
                <w:lang w:eastAsia="ru-RU"/>
              </w:rPr>
              <w:t>площадка,</w:t>
            </w:r>
            <w:r>
              <w:rPr>
                <w:rFonts w:eastAsia="Calibri" w:ascii="Calibri" w:hAnsi="Calibri"/>
                <w:spacing w:val="-5"/>
                <w:szCs w:val="20"/>
                <w:lang w:eastAsia="ru-RU"/>
              </w:rPr>
              <w:t xml:space="preserve"> </w:t>
            </w:r>
            <w:r>
              <w:rPr>
                <w:rFonts w:eastAsia="Calibri" w:ascii="Calibri" w:hAnsi="Calibri"/>
                <w:szCs w:val="20"/>
                <w:lang w:eastAsia="ru-RU"/>
              </w:rPr>
              <w:t>площадка</w:t>
            </w:r>
            <w:r>
              <w:rPr>
                <w:rFonts w:eastAsia="Calibri" w:ascii="Calibri" w:hAnsi="Calibri"/>
                <w:spacing w:val="-12"/>
                <w:szCs w:val="20"/>
                <w:lang w:eastAsia="ru-RU"/>
              </w:rPr>
              <w:t xml:space="preserve"> </w:t>
            </w:r>
            <w:r>
              <w:rPr>
                <w:rFonts w:eastAsia="Calibri" w:ascii="Calibri" w:hAnsi="Calibri"/>
                <w:szCs w:val="20"/>
                <w:lang w:eastAsia="ru-RU"/>
              </w:rPr>
              <w:t xml:space="preserve">для </w:t>
            </w:r>
            <w:r>
              <w:rPr>
                <w:rFonts w:eastAsia="Calibri" w:ascii="Calibri" w:hAnsi="Calibri"/>
                <w:spacing w:val="-57"/>
                <w:szCs w:val="20"/>
                <w:lang w:eastAsia="ru-RU"/>
              </w:rPr>
              <w:t xml:space="preserve"> </w:t>
            </w:r>
            <w:r>
              <w:rPr>
                <w:rFonts w:eastAsia="Calibri" w:ascii="Calibri" w:hAnsi="Calibri"/>
                <w:szCs w:val="20"/>
                <w:lang w:eastAsia="ru-RU"/>
              </w:rPr>
              <w:t>пляжного</w:t>
            </w:r>
            <w:r>
              <w:rPr>
                <w:rFonts w:eastAsia="Calibri" w:ascii="Calibri" w:hAnsi="Calibri"/>
                <w:spacing w:val="3"/>
                <w:szCs w:val="20"/>
                <w:lang w:eastAsia="ru-RU"/>
              </w:rPr>
              <w:t xml:space="preserve"> </w:t>
            </w:r>
            <w:r>
              <w:rPr>
                <w:rFonts w:eastAsia="Calibri" w:ascii="Calibri" w:hAnsi="Calibri"/>
                <w:szCs w:val="20"/>
                <w:lang w:eastAsia="ru-RU"/>
              </w:rPr>
              <w:t>волейбола,</w:t>
            </w:r>
            <w:r>
              <w:rPr>
                <w:rFonts w:eastAsia="Calibri" w:ascii="Calibri" w:hAnsi="Calibri"/>
                <w:spacing w:val="1"/>
                <w:szCs w:val="20"/>
                <w:lang w:eastAsia="ru-RU"/>
              </w:rPr>
              <w:t xml:space="preserve"> </w:t>
            </w:r>
            <w:r>
              <w:rPr>
                <w:rFonts w:eastAsia="Calibri" w:ascii="Calibri" w:hAnsi="Calibri"/>
                <w:szCs w:val="20"/>
                <w:lang w:eastAsia="ru-RU"/>
              </w:rPr>
              <w:t>лыжная</w:t>
            </w:r>
            <w:r>
              <w:rPr>
                <w:rFonts w:eastAsia="Calibri" w:ascii="Calibri" w:hAnsi="Calibri"/>
                <w:spacing w:val="-1"/>
                <w:szCs w:val="20"/>
                <w:lang w:eastAsia="ru-RU"/>
              </w:rPr>
              <w:t xml:space="preserve"> </w:t>
            </w:r>
            <w:r>
              <w:rPr>
                <w:rFonts w:eastAsia="Calibri" w:ascii="Calibri" w:hAnsi="Calibri"/>
                <w:szCs w:val="20"/>
                <w:lang w:eastAsia="ru-RU"/>
              </w:rPr>
              <w:t>трасса)</w:t>
            </w:r>
          </w:p>
        </w:tc>
        <w:tc>
          <w:tcPr>
            <w:tcW w:w="2673" w:type="dxa"/>
            <w:vMerge w:val="continue"/>
            <w:tcBorders/>
            <w:shd w:color="auto" w:fill="auto" w:val="clear"/>
          </w:tcPr>
          <w:p>
            <w:pPr>
              <w:pStyle w:val="Normal"/>
              <w:spacing w:before="0" w:after="0"/>
              <w:rPr>
                <w:rFonts w:ascii="Calibri" w:hAnsi="Calibri" w:eastAsia="Calibri"/>
                <w:color w:val="FF0000"/>
                <w:szCs w:val="20"/>
                <w:lang w:eastAsia="ru-RU"/>
              </w:rPr>
            </w:pPr>
            <w:r>
              <w:rPr>
                <w:rFonts w:eastAsia="Calibri" w:ascii="Calibri" w:hAnsi="Calibri"/>
                <w:color w:val="FF0000"/>
                <w:szCs w:val="20"/>
                <w:lang w:eastAsia="ru-RU"/>
              </w:rPr>
            </w:r>
          </w:p>
        </w:tc>
        <w:tc>
          <w:tcPr>
            <w:tcW w:w="1710" w:type="dxa"/>
            <w:tcBorders/>
            <w:shd w:color="auto" w:fill="auto" w:val="clear"/>
          </w:tcPr>
          <w:p>
            <w:pPr>
              <w:pStyle w:val="164"/>
              <w:jc w:val="center"/>
              <w:rPr>
                <w:szCs w:val="24"/>
              </w:rPr>
            </w:pPr>
            <w:r>
              <w:rPr>
                <w:rFonts w:eastAsia="Calibri" w:ascii="Calibri" w:hAnsi="Calibri"/>
                <w:szCs w:val="24"/>
                <w:lang w:eastAsia="ru-RU"/>
              </w:rPr>
              <w:t>46717</w:t>
            </w:r>
          </w:p>
          <w:p>
            <w:pPr>
              <w:pStyle w:val="Normal"/>
              <w:spacing w:before="0" w:after="0"/>
              <w:jc w:val="center"/>
              <w:rPr>
                <w:color w:val="000000" w:themeColor="text1"/>
                <w:sz w:val="24"/>
              </w:rPr>
            </w:pPr>
            <w:r>
              <w:rPr>
                <w:rFonts w:eastAsia="Calibri" w:ascii="Calibri" w:hAnsi="Calibri"/>
                <w:sz w:val="24"/>
                <w:szCs w:val="20"/>
                <w:lang w:eastAsia="ru-RU"/>
              </w:rPr>
              <w:t>общая площадь стадиона</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133</w:t>
            </w:r>
          </w:p>
        </w:tc>
      </w:tr>
      <w:tr>
        <w:trPr/>
        <w:tc>
          <w:tcPr>
            <w:tcW w:w="697" w:type="dxa"/>
            <w:vMerge w:val="continue"/>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c>
          <w:tcPr>
            <w:tcW w:w="2712" w:type="dxa"/>
            <w:tcBorders/>
            <w:shd w:color="auto" w:fill="auto" w:val="clear"/>
          </w:tcPr>
          <w:p>
            <w:pPr>
              <w:pStyle w:val="164"/>
              <w:jc w:val="center"/>
              <w:rPr>
                <w:color w:val="000000" w:themeColor="text1"/>
                <w:szCs w:val="24"/>
              </w:rPr>
            </w:pPr>
            <w:r>
              <w:rPr>
                <w:rFonts w:eastAsia="Calibri" w:ascii="Calibri" w:hAnsi="Calibri"/>
                <w:color w:val="000000" w:themeColor="text1"/>
                <w:szCs w:val="24"/>
                <w:lang w:eastAsia="ru-RU"/>
              </w:rPr>
              <w:t>Спортивный зал</w:t>
            </w:r>
          </w:p>
        </w:tc>
        <w:tc>
          <w:tcPr>
            <w:tcW w:w="2673" w:type="dxa"/>
            <w:vMerge w:val="continue"/>
            <w:tcBorders/>
            <w:shd w:color="auto" w:fill="auto" w:val="clear"/>
          </w:tcPr>
          <w:p>
            <w:pPr>
              <w:pStyle w:val="Normal"/>
              <w:spacing w:before="0" w:after="0"/>
              <w:rPr>
                <w:rFonts w:ascii="Calibri" w:hAnsi="Calibri" w:eastAsia="Calibri"/>
                <w:color w:val="FF0000"/>
                <w:szCs w:val="20"/>
                <w:lang w:eastAsia="ru-RU"/>
              </w:rPr>
            </w:pPr>
            <w:r>
              <w:rPr>
                <w:rFonts w:eastAsia="Calibri" w:ascii="Calibri" w:hAnsi="Calibri"/>
                <w:color w:val="FF0000"/>
                <w:szCs w:val="20"/>
                <w:lang w:eastAsia="ru-RU"/>
              </w:rPr>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157,6</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12</w:t>
            </w:r>
          </w:p>
        </w:tc>
      </w:tr>
      <w:tr>
        <w:trPr/>
        <w:tc>
          <w:tcPr>
            <w:tcW w:w="697" w:type="dxa"/>
            <w:vMerge w:val="continue"/>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c>
          <w:tcPr>
            <w:tcW w:w="2712" w:type="dxa"/>
            <w:tcBorders/>
            <w:shd w:color="auto" w:fill="auto" w:val="clear"/>
          </w:tcPr>
          <w:p>
            <w:pPr>
              <w:pStyle w:val="164"/>
              <w:jc w:val="center"/>
              <w:rPr>
                <w:color w:val="000000" w:themeColor="text1"/>
                <w:szCs w:val="24"/>
              </w:rPr>
            </w:pPr>
            <w:r>
              <w:rPr>
                <w:rFonts w:eastAsia="Calibri" w:ascii="Calibri" w:hAnsi="Calibri"/>
                <w:color w:val="000000" w:themeColor="text1"/>
                <w:szCs w:val="24"/>
                <w:lang w:eastAsia="ru-RU"/>
              </w:rPr>
              <w:t>Тренажерный зал</w:t>
            </w:r>
          </w:p>
        </w:tc>
        <w:tc>
          <w:tcPr>
            <w:tcW w:w="2673" w:type="dxa"/>
            <w:vMerge w:val="continue"/>
            <w:tcBorders/>
            <w:shd w:color="auto" w:fill="auto" w:val="clear"/>
          </w:tcPr>
          <w:p>
            <w:pPr>
              <w:pStyle w:val="Normal"/>
              <w:spacing w:before="0" w:after="0"/>
              <w:rPr>
                <w:rFonts w:ascii="Calibri" w:hAnsi="Calibri" w:eastAsia="Calibri"/>
                <w:color w:val="FF0000"/>
                <w:szCs w:val="20"/>
                <w:lang w:eastAsia="ru-RU"/>
              </w:rPr>
            </w:pPr>
            <w:r>
              <w:rPr>
                <w:rFonts w:eastAsia="Calibri" w:ascii="Calibri" w:hAnsi="Calibri"/>
                <w:color w:val="FF0000"/>
                <w:szCs w:val="20"/>
                <w:lang w:eastAsia="ru-RU"/>
              </w:rPr>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31,05</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5</w:t>
            </w:r>
          </w:p>
        </w:tc>
      </w:tr>
      <w:tr>
        <w:trPr/>
        <w:tc>
          <w:tcPr>
            <w:tcW w:w="697" w:type="dxa"/>
            <w:vMerge w:val="restart"/>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7.</w:t>
            </w:r>
          </w:p>
        </w:tc>
        <w:tc>
          <w:tcPr>
            <w:tcW w:w="2712" w:type="dxa"/>
            <w:tcBorders/>
            <w:shd w:color="auto" w:fill="auto" w:val="clear"/>
          </w:tcPr>
          <w:p>
            <w:pPr>
              <w:pStyle w:val="164"/>
              <w:jc w:val="center"/>
              <w:rPr>
                <w:color w:val="000000" w:themeColor="text1"/>
                <w:szCs w:val="24"/>
              </w:rPr>
            </w:pPr>
            <w:r>
              <w:rPr>
                <w:rFonts w:eastAsia="Calibri" w:ascii="Calibri" w:hAnsi="Calibri"/>
                <w:color w:val="000000" w:themeColor="text1"/>
                <w:szCs w:val="24"/>
                <w:lang w:eastAsia="ru-RU"/>
              </w:rPr>
              <w:t>Помещение спортивного назначения</w:t>
            </w:r>
          </w:p>
          <w:p>
            <w:pPr>
              <w:pStyle w:val="164"/>
              <w:jc w:val="center"/>
              <w:rPr>
                <w:color w:val="000000" w:themeColor="text1"/>
                <w:szCs w:val="24"/>
              </w:rPr>
            </w:pPr>
            <w:r>
              <w:rPr>
                <w:rFonts w:eastAsia="Calibri" w:ascii="Calibri" w:hAnsi="Calibri"/>
                <w:color w:val="000000" w:themeColor="text1"/>
                <w:szCs w:val="24"/>
                <w:lang w:eastAsia="ru-RU"/>
              </w:rPr>
              <w:t>Спортивный комплекс</w:t>
            </w:r>
          </w:p>
          <w:p>
            <w:pPr>
              <w:pStyle w:val="164"/>
              <w:jc w:val="center"/>
              <w:rPr>
                <w:color w:val="000000" w:themeColor="text1"/>
                <w:szCs w:val="24"/>
              </w:rPr>
            </w:pPr>
            <w:r>
              <w:rPr>
                <w:rFonts w:eastAsia="Calibri" w:ascii="Calibri" w:hAnsi="Calibri"/>
                <w:color w:val="000000" w:themeColor="text1"/>
                <w:szCs w:val="24"/>
                <w:lang w:eastAsia="ru-RU"/>
              </w:rPr>
              <w:t>в том числе:</w:t>
            </w:r>
          </w:p>
        </w:tc>
        <w:tc>
          <w:tcPr>
            <w:tcW w:w="2673" w:type="dxa"/>
            <w:vMerge w:val="restart"/>
            <w:tcBorders/>
            <w:shd w:color="auto" w:fill="auto" w:val="clear"/>
          </w:tcPr>
          <w:p>
            <w:pPr>
              <w:pStyle w:val="Normal"/>
              <w:spacing w:before="0" w:after="0"/>
              <w:jc w:val="center"/>
              <w:rPr>
                <w:color w:val="FF0000"/>
              </w:rPr>
            </w:pPr>
            <w:r>
              <w:rPr>
                <w:rFonts w:eastAsia="Calibri" w:ascii="Calibri" w:hAnsi="Calibri"/>
                <w:color w:val="000000" w:themeColor="text1"/>
                <w:sz w:val="24"/>
                <w:szCs w:val="20"/>
                <w:lang w:eastAsia="ru-RU"/>
              </w:rPr>
              <w:t>Кемеровская область, п</w:t>
            </w:r>
            <w:r>
              <w:rPr>
                <w:rFonts w:eastAsia="Calibri" w:ascii="Calibri" w:hAnsi="Calibri"/>
                <w:color w:val="000000" w:themeColor="text1"/>
                <w:spacing w:val="-1"/>
                <w:sz w:val="24"/>
                <w:szCs w:val="20"/>
                <w:lang w:eastAsia="ru-RU"/>
              </w:rPr>
              <w:t>гт.Инской,</w:t>
            </w:r>
            <w:r>
              <w:rPr>
                <w:rFonts w:eastAsia="Calibri" w:ascii="Calibri" w:hAnsi="Calibri"/>
                <w:color w:val="000000" w:themeColor="text1"/>
                <w:spacing w:val="-13"/>
                <w:sz w:val="24"/>
                <w:szCs w:val="20"/>
                <w:lang w:eastAsia="ru-RU"/>
              </w:rPr>
              <w:t xml:space="preserve"> ул</w:t>
            </w:r>
            <w:r>
              <w:rPr>
                <w:rFonts w:eastAsia="Calibri" w:ascii="Calibri" w:hAnsi="Calibri"/>
                <w:color w:val="000000" w:themeColor="text1"/>
                <w:sz w:val="24"/>
                <w:szCs w:val="20"/>
                <w:lang w:eastAsia="ru-RU"/>
              </w:rPr>
              <w:t>.Приморская, 6</w:t>
            </w:r>
          </w:p>
        </w:tc>
        <w:tc>
          <w:tcPr>
            <w:tcW w:w="1710" w:type="dxa"/>
            <w:tcBorders/>
            <w:shd w:color="auto" w:fill="auto" w:val="clear"/>
          </w:tcPr>
          <w:p>
            <w:pPr>
              <w:pStyle w:val="164"/>
              <w:jc w:val="center"/>
              <w:rPr>
                <w:spacing w:val="5"/>
              </w:rPr>
            </w:pPr>
            <w:r>
              <w:rPr>
                <w:rFonts w:eastAsia="Calibri" w:ascii="Calibri" w:hAnsi="Calibri"/>
                <w:szCs w:val="20"/>
                <w:lang w:eastAsia="ru-RU"/>
              </w:rPr>
              <w:t>1429,8</w:t>
            </w:r>
          </w:p>
          <w:p>
            <w:pPr>
              <w:pStyle w:val="164"/>
              <w:jc w:val="center"/>
              <w:rPr>
                <w:color w:val="000000" w:themeColor="text1"/>
              </w:rPr>
            </w:pPr>
            <w:r>
              <w:rPr>
                <w:rFonts w:eastAsia="Calibri" w:ascii="Calibri" w:hAnsi="Calibri"/>
                <w:spacing w:val="-3"/>
                <w:szCs w:val="20"/>
                <w:lang w:eastAsia="ru-RU"/>
              </w:rPr>
              <w:t>общая</w:t>
            </w:r>
            <w:r>
              <w:rPr>
                <w:rFonts w:eastAsia="Calibri" w:ascii="Calibri" w:hAnsi="Calibri"/>
                <w:spacing w:val="-57"/>
                <w:szCs w:val="20"/>
                <w:lang w:eastAsia="ru-RU"/>
              </w:rPr>
              <w:t xml:space="preserve"> </w:t>
            </w:r>
            <w:r>
              <w:rPr>
                <w:rFonts w:eastAsia="Calibri" w:ascii="Calibri" w:hAnsi="Calibri"/>
                <w:szCs w:val="20"/>
                <w:lang w:eastAsia="ru-RU"/>
              </w:rPr>
              <w:t>площадь</w:t>
            </w:r>
            <w:r>
              <w:rPr>
                <w:rFonts w:eastAsia="Calibri" w:ascii="Calibri" w:hAnsi="Calibri"/>
                <w:spacing w:val="-1"/>
                <w:szCs w:val="20"/>
                <w:lang w:eastAsia="ru-RU"/>
              </w:rPr>
              <w:t xml:space="preserve"> </w:t>
            </w:r>
            <w:r>
              <w:rPr>
                <w:rFonts w:eastAsia="Calibri" w:ascii="Calibri" w:hAnsi="Calibri"/>
                <w:szCs w:val="20"/>
                <w:lang w:eastAsia="ru-RU"/>
              </w:rPr>
              <w:t>здания</w:t>
            </w:r>
          </w:p>
        </w:tc>
        <w:tc>
          <w:tcPr>
            <w:tcW w:w="1552" w:type="dxa"/>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r>
      <w:tr>
        <w:trPr/>
        <w:tc>
          <w:tcPr>
            <w:tcW w:w="697" w:type="dxa"/>
            <w:vMerge w:val="continue"/>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c>
          <w:tcPr>
            <w:tcW w:w="2712" w:type="dxa"/>
            <w:tcBorders/>
            <w:shd w:color="auto" w:fill="auto" w:val="clear"/>
          </w:tcPr>
          <w:p>
            <w:pPr>
              <w:pStyle w:val="164"/>
              <w:jc w:val="center"/>
              <w:rPr>
                <w:color w:val="000000" w:themeColor="text1"/>
                <w:szCs w:val="24"/>
              </w:rPr>
            </w:pPr>
            <w:r>
              <w:rPr>
                <w:rFonts w:eastAsia="Calibri" w:ascii="Calibri" w:hAnsi="Calibri"/>
                <w:color w:val="000000" w:themeColor="text1"/>
                <w:szCs w:val="24"/>
                <w:lang w:eastAsia="ru-RU"/>
              </w:rPr>
              <w:t>Спортивный зал</w:t>
            </w:r>
          </w:p>
        </w:tc>
        <w:tc>
          <w:tcPr>
            <w:tcW w:w="2673" w:type="dxa"/>
            <w:vMerge w:val="continue"/>
            <w:tcBorders/>
            <w:shd w:color="auto" w:fill="auto" w:val="clear"/>
          </w:tcPr>
          <w:p>
            <w:pPr>
              <w:pStyle w:val="Normal"/>
              <w:spacing w:before="0" w:after="0"/>
              <w:rPr>
                <w:rFonts w:ascii="Calibri" w:hAnsi="Calibri" w:eastAsia="Calibri"/>
                <w:color w:val="FF0000"/>
                <w:szCs w:val="20"/>
                <w:lang w:eastAsia="ru-RU"/>
              </w:rPr>
            </w:pPr>
            <w:r>
              <w:rPr>
                <w:rFonts w:eastAsia="Calibri" w:ascii="Calibri" w:hAnsi="Calibri"/>
                <w:color w:val="FF0000"/>
                <w:szCs w:val="20"/>
                <w:lang w:eastAsia="ru-RU"/>
              </w:rPr>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71,4</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12</w:t>
            </w:r>
          </w:p>
        </w:tc>
      </w:tr>
      <w:tr>
        <w:trPr/>
        <w:tc>
          <w:tcPr>
            <w:tcW w:w="697" w:type="dxa"/>
            <w:vMerge w:val="continue"/>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c>
          <w:tcPr>
            <w:tcW w:w="2712" w:type="dxa"/>
            <w:tcBorders/>
            <w:shd w:color="auto" w:fill="auto" w:val="clear"/>
          </w:tcPr>
          <w:p>
            <w:pPr>
              <w:pStyle w:val="164"/>
              <w:jc w:val="center"/>
              <w:rPr>
                <w:color w:val="000000" w:themeColor="text1"/>
                <w:szCs w:val="24"/>
              </w:rPr>
            </w:pPr>
            <w:r>
              <w:rPr>
                <w:rFonts w:eastAsia="Calibri" w:ascii="Calibri" w:hAnsi="Calibri"/>
                <w:color w:val="000000" w:themeColor="text1"/>
                <w:szCs w:val="24"/>
                <w:lang w:eastAsia="ru-RU"/>
              </w:rPr>
              <w:t>Спортивный зал</w:t>
            </w:r>
          </w:p>
        </w:tc>
        <w:tc>
          <w:tcPr>
            <w:tcW w:w="2673" w:type="dxa"/>
            <w:vMerge w:val="continue"/>
            <w:tcBorders/>
            <w:shd w:color="auto" w:fill="auto" w:val="clear"/>
          </w:tcPr>
          <w:p>
            <w:pPr>
              <w:pStyle w:val="Normal"/>
              <w:spacing w:before="0" w:after="0"/>
              <w:rPr>
                <w:rFonts w:ascii="Calibri" w:hAnsi="Calibri" w:eastAsia="Calibri"/>
                <w:color w:val="FF0000"/>
                <w:szCs w:val="20"/>
                <w:lang w:eastAsia="ru-RU"/>
              </w:rPr>
            </w:pPr>
            <w:r>
              <w:rPr>
                <w:rFonts w:eastAsia="Calibri" w:ascii="Calibri" w:hAnsi="Calibri"/>
                <w:color w:val="FF0000"/>
                <w:szCs w:val="20"/>
                <w:lang w:eastAsia="ru-RU"/>
              </w:rPr>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282,4</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30</w:t>
            </w:r>
          </w:p>
        </w:tc>
      </w:tr>
      <w:tr>
        <w:trPr/>
        <w:tc>
          <w:tcPr>
            <w:tcW w:w="697" w:type="dxa"/>
            <w:vMerge w:val="continue"/>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c>
          <w:tcPr>
            <w:tcW w:w="2712" w:type="dxa"/>
            <w:tcBorders/>
            <w:shd w:color="auto" w:fill="auto" w:val="clear"/>
          </w:tcPr>
          <w:p>
            <w:pPr>
              <w:pStyle w:val="164"/>
              <w:jc w:val="center"/>
              <w:rPr>
                <w:color w:val="000000" w:themeColor="text1"/>
                <w:szCs w:val="24"/>
              </w:rPr>
            </w:pPr>
            <w:r>
              <w:rPr>
                <w:rFonts w:eastAsia="Calibri" w:ascii="Calibri" w:hAnsi="Calibri"/>
                <w:color w:val="000000" w:themeColor="text1"/>
                <w:szCs w:val="24"/>
                <w:lang w:eastAsia="ru-RU"/>
              </w:rPr>
              <w:t>Спортивный зал</w:t>
            </w:r>
          </w:p>
        </w:tc>
        <w:tc>
          <w:tcPr>
            <w:tcW w:w="2673" w:type="dxa"/>
            <w:vMerge w:val="continue"/>
            <w:tcBorders/>
            <w:shd w:color="auto" w:fill="auto" w:val="clear"/>
          </w:tcPr>
          <w:p>
            <w:pPr>
              <w:pStyle w:val="Normal"/>
              <w:spacing w:before="0" w:after="0"/>
              <w:rPr>
                <w:rFonts w:ascii="Calibri" w:hAnsi="Calibri" w:eastAsia="Calibri"/>
                <w:color w:val="FF0000"/>
                <w:szCs w:val="20"/>
                <w:lang w:eastAsia="ru-RU"/>
              </w:rPr>
            </w:pPr>
            <w:r>
              <w:rPr>
                <w:rFonts w:eastAsia="Calibri" w:ascii="Calibri" w:hAnsi="Calibri"/>
                <w:color w:val="FF0000"/>
                <w:szCs w:val="20"/>
                <w:lang w:eastAsia="ru-RU"/>
              </w:rPr>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256,7</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30</w:t>
            </w:r>
          </w:p>
        </w:tc>
      </w:tr>
      <w:tr>
        <w:trPr/>
        <w:tc>
          <w:tcPr>
            <w:tcW w:w="697" w:type="dxa"/>
            <w:vMerge w:val="restart"/>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8.</w:t>
            </w:r>
          </w:p>
          <w:p>
            <w:pPr>
              <w:pStyle w:val="Normal"/>
              <w:spacing w:before="0" w:after="0"/>
              <w:jc w:val="center"/>
              <w:rPr>
                <w:color w:val="000000" w:themeColor="text1"/>
                <w:sz w:val="24"/>
              </w:rPr>
            </w:pPr>
            <w:r>
              <w:rPr>
                <w:rFonts w:eastAsia="Calibri" w:ascii="Calibri" w:hAnsi="Calibri"/>
                <w:color w:val="000000" w:themeColor="text1"/>
                <w:sz w:val="24"/>
                <w:szCs w:val="20"/>
                <w:lang w:eastAsia="ru-RU"/>
              </w:rPr>
              <w:t>1 этаж</w:t>
            </w:r>
          </w:p>
        </w:tc>
        <w:tc>
          <w:tcPr>
            <w:tcW w:w="2712" w:type="dxa"/>
            <w:tcBorders/>
            <w:shd w:color="auto" w:fill="auto" w:val="clear"/>
          </w:tcPr>
          <w:p>
            <w:pPr>
              <w:pStyle w:val="164"/>
              <w:jc w:val="center"/>
              <w:rPr>
                <w:color w:val="000000" w:themeColor="text1"/>
                <w:szCs w:val="24"/>
              </w:rPr>
            </w:pPr>
            <w:r>
              <w:rPr>
                <w:rFonts w:eastAsia="Calibri" w:ascii="Calibri" w:hAnsi="Calibri"/>
                <w:spacing w:val="-2"/>
                <w:szCs w:val="22"/>
                <w:lang w:eastAsia="en-US"/>
              </w:rPr>
              <w:t xml:space="preserve">ФОК </w:t>
            </w:r>
            <w:r>
              <w:rPr>
                <w:rFonts w:eastAsia="Calibri" w:ascii="Calibri" w:hAnsi="Calibri"/>
                <w:spacing w:val="-1"/>
                <w:szCs w:val="22"/>
                <w:lang w:eastAsia="en-US"/>
              </w:rPr>
              <w:t>«Металлург»,</w:t>
            </w:r>
            <w:r>
              <w:rPr>
                <w:rFonts w:eastAsia="Calibri" w:ascii="Calibri" w:hAnsi="Calibri"/>
                <w:spacing w:val="-57"/>
                <w:szCs w:val="22"/>
                <w:lang w:eastAsia="en-US"/>
              </w:rPr>
              <w:t xml:space="preserve"> </w:t>
            </w:r>
            <w:r>
              <w:rPr>
                <w:rFonts w:eastAsia="Calibri" w:ascii="Calibri" w:hAnsi="Calibri"/>
                <w:szCs w:val="22"/>
                <w:lang w:eastAsia="en-US"/>
              </w:rPr>
              <w:t>в</w:t>
            </w:r>
            <w:r>
              <w:rPr>
                <w:rFonts w:eastAsia="Calibri" w:ascii="Calibri" w:hAnsi="Calibri"/>
                <w:spacing w:val="-9"/>
                <w:szCs w:val="22"/>
                <w:lang w:eastAsia="en-US"/>
              </w:rPr>
              <w:t xml:space="preserve"> </w:t>
            </w:r>
            <w:r>
              <w:rPr>
                <w:rFonts w:eastAsia="Calibri" w:ascii="Calibri" w:hAnsi="Calibri"/>
                <w:szCs w:val="22"/>
                <w:lang w:eastAsia="en-US"/>
              </w:rPr>
              <w:t>том</w:t>
            </w:r>
            <w:r>
              <w:rPr>
                <w:rFonts w:eastAsia="Calibri" w:ascii="Calibri" w:hAnsi="Calibri"/>
                <w:spacing w:val="1"/>
                <w:szCs w:val="22"/>
                <w:lang w:eastAsia="en-US"/>
              </w:rPr>
              <w:t xml:space="preserve"> </w:t>
            </w:r>
            <w:r>
              <w:rPr>
                <w:rFonts w:eastAsia="Calibri" w:ascii="Calibri" w:hAnsi="Calibri"/>
                <w:szCs w:val="22"/>
                <w:lang w:eastAsia="en-US"/>
              </w:rPr>
              <w:t>числе:</w:t>
            </w:r>
          </w:p>
        </w:tc>
        <w:tc>
          <w:tcPr>
            <w:tcW w:w="2673" w:type="dxa"/>
            <w:vMerge w:val="restart"/>
            <w:tcBorders/>
            <w:shd w:color="auto" w:fill="auto" w:val="clear"/>
          </w:tcPr>
          <w:p>
            <w:pPr>
              <w:pStyle w:val="Normal"/>
              <w:spacing w:before="0" w:after="0"/>
              <w:jc w:val="center"/>
              <w:rPr>
                <w:color w:val="FF0000"/>
              </w:rPr>
            </w:pPr>
            <w:r>
              <w:rPr>
                <w:rFonts w:eastAsia="Calibri" w:ascii="Calibri" w:hAnsi="Calibri"/>
                <w:color w:val="000000" w:themeColor="text1"/>
                <w:sz w:val="24"/>
                <w:szCs w:val="20"/>
                <w:lang w:eastAsia="ru-RU"/>
              </w:rPr>
              <w:t xml:space="preserve">Кемеровская область, </w:t>
            </w:r>
            <w:r>
              <w:rPr>
                <w:rFonts w:eastAsia="Calibri" w:ascii="Calibri" w:hAnsi="Calibri"/>
                <w:color w:val="000000" w:themeColor="text1"/>
                <w:spacing w:val="-1"/>
                <w:sz w:val="24"/>
                <w:szCs w:val="20"/>
                <w:lang w:eastAsia="ru-RU"/>
              </w:rPr>
              <w:t>г.Белово,</w:t>
            </w:r>
            <w:r>
              <w:rPr>
                <w:rFonts w:eastAsia="Calibri" w:ascii="Calibri" w:hAnsi="Calibri"/>
                <w:color w:val="000000" w:themeColor="text1"/>
                <w:spacing w:val="-13"/>
                <w:sz w:val="24"/>
                <w:szCs w:val="20"/>
                <w:lang w:eastAsia="ru-RU"/>
              </w:rPr>
              <w:t xml:space="preserve"> ул</w:t>
            </w:r>
            <w:r>
              <w:rPr>
                <w:rFonts w:eastAsia="Calibri" w:ascii="Calibri" w:hAnsi="Calibri"/>
                <w:color w:val="000000" w:themeColor="text1"/>
                <w:sz w:val="24"/>
                <w:szCs w:val="20"/>
                <w:lang w:eastAsia="ru-RU"/>
              </w:rPr>
              <w:t>.Пролетарская, 1/1</w:t>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10910,0</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278</w:t>
            </w:r>
          </w:p>
        </w:tc>
      </w:tr>
      <w:tr>
        <w:trPr/>
        <w:tc>
          <w:tcPr>
            <w:tcW w:w="697" w:type="dxa"/>
            <w:vMerge w:val="continue"/>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c>
          <w:tcPr>
            <w:tcW w:w="2712" w:type="dxa"/>
            <w:tcBorders/>
            <w:shd w:color="auto" w:fill="auto" w:val="clear"/>
          </w:tcPr>
          <w:p>
            <w:pPr>
              <w:pStyle w:val="164"/>
              <w:jc w:val="center"/>
              <w:rPr>
                <w:color w:val="000000" w:themeColor="text1"/>
                <w:szCs w:val="24"/>
              </w:rPr>
            </w:pPr>
            <w:r>
              <w:rPr>
                <w:rFonts w:eastAsia="Calibri" w:ascii="Calibri" w:hAnsi="Calibri"/>
                <w:color w:val="000000" w:themeColor="text1"/>
                <w:szCs w:val="24"/>
                <w:lang w:eastAsia="ru-RU"/>
              </w:rPr>
              <w:t>игровой универсальный зал</w:t>
            </w:r>
          </w:p>
          <w:p>
            <w:pPr>
              <w:pStyle w:val="164"/>
              <w:jc w:val="center"/>
              <w:rPr>
                <w:color w:val="000000" w:themeColor="text1"/>
                <w:szCs w:val="24"/>
              </w:rPr>
            </w:pPr>
            <w:r>
              <w:rPr>
                <w:rFonts w:eastAsia="Calibri" w:ascii="Calibri" w:hAnsi="Calibri"/>
                <w:color w:val="000000" w:themeColor="text1"/>
                <w:szCs w:val="24"/>
                <w:lang w:eastAsia="ru-RU"/>
              </w:rPr>
              <w:t>с трибунами</w:t>
            </w:r>
          </w:p>
        </w:tc>
        <w:tc>
          <w:tcPr>
            <w:tcW w:w="2673" w:type="dxa"/>
            <w:vMerge w:val="continue"/>
            <w:tcBorders/>
            <w:shd w:color="auto" w:fill="auto" w:val="clear"/>
          </w:tcPr>
          <w:p>
            <w:pPr>
              <w:pStyle w:val="Normal"/>
              <w:spacing w:before="0" w:after="0"/>
              <w:rPr>
                <w:rFonts w:ascii="Calibri" w:hAnsi="Calibri" w:eastAsia="Calibri"/>
                <w:i/>
                <w:i/>
                <w:color w:val="FF0000"/>
                <w:szCs w:val="20"/>
                <w:lang w:eastAsia="ru-RU"/>
              </w:rPr>
            </w:pPr>
            <w:r>
              <w:rPr>
                <w:rFonts w:eastAsia="Calibri" w:ascii="Calibri" w:hAnsi="Calibri"/>
                <w:i/>
                <w:color w:val="FF0000"/>
                <w:szCs w:val="20"/>
                <w:lang w:eastAsia="ru-RU"/>
              </w:rPr>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2394,1</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50</w:t>
            </w:r>
          </w:p>
        </w:tc>
      </w:tr>
      <w:tr>
        <w:trPr/>
        <w:tc>
          <w:tcPr>
            <w:tcW w:w="697" w:type="dxa"/>
            <w:vMerge w:val="continue"/>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c>
          <w:tcPr>
            <w:tcW w:w="2712" w:type="dxa"/>
            <w:tcBorders/>
            <w:shd w:color="auto" w:fill="auto" w:val="clear"/>
          </w:tcPr>
          <w:p>
            <w:pPr>
              <w:pStyle w:val="164"/>
              <w:jc w:val="center"/>
              <w:rPr>
                <w:color w:val="000000" w:themeColor="text1"/>
                <w:szCs w:val="24"/>
              </w:rPr>
            </w:pPr>
            <w:r>
              <w:rPr>
                <w:rFonts w:eastAsia="Calibri" w:ascii="Calibri" w:hAnsi="Calibri"/>
                <w:color w:val="000000" w:themeColor="text1"/>
                <w:szCs w:val="24"/>
                <w:lang w:eastAsia="ru-RU"/>
              </w:rPr>
              <w:t>игровой универсальный зал</w:t>
            </w:r>
          </w:p>
        </w:tc>
        <w:tc>
          <w:tcPr>
            <w:tcW w:w="2673" w:type="dxa"/>
            <w:vMerge w:val="continue"/>
            <w:tcBorders/>
            <w:shd w:color="auto" w:fill="auto" w:val="clear"/>
          </w:tcPr>
          <w:p>
            <w:pPr>
              <w:pStyle w:val="Normal"/>
              <w:spacing w:before="0" w:after="0"/>
              <w:rPr>
                <w:rFonts w:ascii="Calibri" w:hAnsi="Calibri" w:eastAsia="Calibri"/>
                <w:i/>
                <w:i/>
                <w:color w:val="FF0000"/>
                <w:szCs w:val="20"/>
                <w:lang w:eastAsia="ru-RU"/>
              </w:rPr>
            </w:pPr>
            <w:r>
              <w:rPr>
                <w:rFonts w:eastAsia="Calibri" w:ascii="Calibri" w:hAnsi="Calibri"/>
                <w:i/>
                <w:color w:val="FF0000"/>
                <w:szCs w:val="20"/>
                <w:lang w:eastAsia="ru-RU"/>
              </w:rPr>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1233,5</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50</w:t>
            </w:r>
          </w:p>
        </w:tc>
      </w:tr>
      <w:tr>
        <w:trPr/>
        <w:tc>
          <w:tcPr>
            <w:tcW w:w="697" w:type="dxa"/>
            <w:vMerge w:val="restart"/>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2 этаж</w:t>
            </w:r>
          </w:p>
        </w:tc>
        <w:tc>
          <w:tcPr>
            <w:tcW w:w="2712" w:type="dxa"/>
            <w:tcBorders/>
            <w:shd w:color="auto" w:fill="auto" w:val="clear"/>
          </w:tcPr>
          <w:p>
            <w:pPr>
              <w:pStyle w:val="164"/>
              <w:jc w:val="center"/>
              <w:rPr>
                <w:lang w:eastAsia="en-US"/>
              </w:rPr>
            </w:pPr>
            <w:r>
              <w:rPr>
                <w:rFonts w:eastAsia="Calibri" w:ascii="Calibri" w:hAnsi="Calibri"/>
                <w:szCs w:val="20"/>
                <w:lang w:eastAsia="en-US"/>
              </w:rPr>
              <w:t>Бассейн</w:t>
            </w:r>
            <w:r>
              <w:rPr>
                <w:rFonts w:eastAsia="Calibri" w:ascii="Calibri" w:hAnsi="Calibri"/>
                <w:spacing w:val="-2"/>
                <w:szCs w:val="20"/>
                <w:lang w:eastAsia="en-US"/>
              </w:rPr>
              <w:t xml:space="preserve"> </w:t>
            </w:r>
            <w:r>
              <w:rPr>
                <w:rFonts w:eastAsia="Calibri" w:ascii="Calibri" w:hAnsi="Calibri"/>
                <w:szCs w:val="20"/>
                <w:lang w:eastAsia="en-US"/>
              </w:rPr>
              <w:t>25м</w:t>
            </w:r>
          </w:p>
          <w:p>
            <w:pPr>
              <w:pStyle w:val="164"/>
              <w:jc w:val="center"/>
              <w:rPr>
                <w:color w:val="000000" w:themeColor="text1"/>
                <w:szCs w:val="24"/>
              </w:rPr>
            </w:pPr>
            <w:r>
              <w:rPr>
                <w:rFonts w:eastAsia="Calibri" w:ascii="Calibri" w:hAnsi="Calibri"/>
                <w:szCs w:val="22"/>
                <w:lang w:eastAsia="en-US"/>
              </w:rPr>
              <w:t>6</w:t>
            </w:r>
            <w:r>
              <w:rPr>
                <w:rFonts w:eastAsia="Calibri" w:ascii="Calibri" w:hAnsi="Calibri"/>
                <w:spacing w:val="-10"/>
                <w:szCs w:val="22"/>
                <w:lang w:eastAsia="en-US"/>
              </w:rPr>
              <w:t xml:space="preserve"> </w:t>
            </w:r>
            <w:r>
              <w:rPr>
                <w:rFonts w:eastAsia="Calibri" w:ascii="Calibri" w:hAnsi="Calibri"/>
                <w:szCs w:val="22"/>
                <w:lang w:eastAsia="en-US"/>
              </w:rPr>
              <w:t>дорожек</w:t>
            </w:r>
          </w:p>
        </w:tc>
        <w:tc>
          <w:tcPr>
            <w:tcW w:w="2673" w:type="dxa"/>
            <w:vMerge w:val="continue"/>
            <w:tcBorders/>
            <w:shd w:color="auto" w:fill="auto" w:val="clear"/>
          </w:tcPr>
          <w:p>
            <w:pPr>
              <w:pStyle w:val="Normal"/>
              <w:spacing w:before="0" w:after="0"/>
              <w:rPr>
                <w:rFonts w:ascii="Calibri" w:hAnsi="Calibri" w:eastAsia="Calibri"/>
                <w:color w:val="FF0000"/>
                <w:szCs w:val="20"/>
                <w:lang w:eastAsia="ru-RU"/>
              </w:rPr>
            </w:pPr>
            <w:r>
              <w:rPr>
                <w:rFonts w:eastAsia="Calibri" w:ascii="Calibri" w:hAnsi="Calibri"/>
                <w:color w:val="FF0000"/>
                <w:szCs w:val="20"/>
                <w:lang w:eastAsia="ru-RU"/>
              </w:rPr>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681,7</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48</w:t>
            </w:r>
          </w:p>
        </w:tc>
      </w:tr>
      <w:tr>
        <w:trPr/>
        <w:tc>
          <w:tcPr>
            <w:tcW w:w="697" w:type="dxa"/>
            <w:vMerge w:val="continue"/>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c>
          <w:tcPr>
            <w:tcW w:w="2712" w:type="dxa"/>
            <w:tcBorders/>
            <w:shd w:color="auto" w:fill="auto" w:val="clear"/>
          </w:tcPr>
          <w:p>
            <w:pPr>
              <w:pStyle w:val="164"/>
              <w:jc w:val="center"/>
              <w:rPr>
                <w:color w:val="000000" w:themeColor="text1"/>
                <w:szCs w:val="24"/>
              </w:rPr>
            </w:pPr>
            <w:r>
              <w:rPr>
                <w:rFonts w:eastAsia="Calibri" w:ascii="Calibri" w:hAnsi="Calibri"/>
                <w:color w:val="000000" w:themeColor="text1"/>
                <w:szCs w:val="24"/>
                <w:lang w:eastAsia="ru-RU"/>
              </w:rPr>
              <w:t>зал кикбоксинга</w:t>
            </w:r>
          </w:p>
        </w:tc>
        <w:tc>
          <w:tcPr>
            <w:tcW w:w="2673" w:type="dxa"/>
            <w:vMerge w:val="continue"/>
            <w:tcBorders/>
            <w:shd w:color="auto" w:fill="auto" w:val="clear"/>
          </w:tcPr>
          <w:p>
            <w:pPr>
              <w:pStyle w:val="Normal"/>
              <w:spacing w:before="0" w:after="0"/>
              <w:rPr>
                <w:rFonts w:ascii="Calibri" w:hAnsi="Calibri" w:eastAsia="Calibri"/>
                <w:color w:val="FF0000"/>
                <w:szCs w:val="20"/>
                <w:lang w:eastAsia="ru-RU"/>
              </w:rPr>
            </w:pPr>
            <w:r>
              <w:rPr>
                <w:rFonts w:eastAsia="Calibri" w:ascii="Calibri" w:hAnsi="Calibri"/>
                <w:color w:val="FF0000"/>
                <w:szCs w:val="20"/>
                <w:lang w:eastAsia="ru-RU"/>
              </w:rPr>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285,2</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35</w:t>
            </w:r>
          </w:p>
        </w:tc>
      </w:tr>
      <w:tr>
        <w:trPr/>
        <w:tc>
          <w:tcPr>
            <w:tcW w:w="697" w:type="dxa"/>
            <w:vMerge w:val="restart"/>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3 этаж</w:t>
            </w:r>
          </w:p>
        </w:tc>
        <w:tc>
          <w:tcPr>
            <w:tcW w:w="2712" w:type="dxa"/>
            <w:tcBorders/>
            <w:shd w:color="auto" w:fill="auto" w:val="clear"/>
          </w:tcPr>
          <w:p>
            <w:pPr>
              <w:pStyle w:val="164"/>
              <w:jc w:val="center"/>
              <w:rPr>
                <w:color w:val="000000" w:themeColor="text1"/>
                <w:szCs w:val="24"/>
              </w:rPr>
            </w:pPr>
            <w:r>
              <w:rPr>
                <w:rFonts w:eastAsia="Calibri" w:ascii="Calibri" w:hAnsi="Calibri"/>
                <w:color w:val="000000" w:themeColor="text1"/>
                <w:szCs w:val="24"/>
                <w:lang w:eastAsia="ru-RU"/>
              </w:rPr>
              <w:t>Танцевальный зал</w:t>
            </w:r>
          </w:p>
        </w:tc>
        <w:tc>
          <w:tcPr>
            <w:tcW w:w="2673" w:type="dxa"/>
            <w:vMerge w:val="continue"/>
            <w:tcBorders/>
            <w:shd w:color="auto" w:fill="auto" w:val="clear"/>
          </w:tcPr>
          <w:p>
            <w:pPr>
              <w:pStyle w:val="Normal"/>
              <w:spacing w:before="0" w:after="0"/>
              <w:rPr>
                <w:rFonts w:ascii="Calibri" w:hAnsi="Calibri" w:eastAsia="Calibri"/>
                <w:color w:val="FF0000"/>
                <w:szCs w:val="20"/>
                <w:lang w:eastAsia="ru-RU"/>
              </w:rPr>
            </w:pPr>
            <w:r>
              <w:rPr>
                <w:rFonts w:eastAsia="Calibri" w:ascii="Calibri" w:hAnsi="Calibri"/>
                <w:color w:val="FF0000"/>
                <w:szCs w:val="20"/>
                <w:lang w:eastAsia="ru-RU"/>
              </w:rPr>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150,7</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25</w:t>
            </w:r>
          </w:p>
        </w:tc>
      </w:tr>
      <w:tr>
        <w:trPr/>
        <w:tc>
          <w:tcPr>
            <w:tcW w:w="697" w:type="dxa"/>
            <w:vMerge w:val="continue"/>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c>
          <w:tcPr>
            <w:tcW w:w="2712" w:type="dxa"/>
            <w:tcBorders/>
            <w:shd w:color="auto" w:fill="auto" w:val="clear"/>
          </w:tcPr>
          <w:p>
            <w:pPr>
              <w:pStyle w:val="164"/>
              <w:jc w:val="center"/>
              <w:rPr>
                <w:color w:val="000000" w:themeColor="text1"/>
                <w:szCs w:val="24"/>
              </w:rPr>
            </w:pPr>
            <w:r>
              <w:rPr>
                <w:rFonts w:eastAsia="Calibri" w:ascii="Calibri" w:hAnsi="Calibri"/>
                <w:color w:val="000000" w:themeColor="text1"/>
                <w:szCs w:val="24"/>
                <w:lang w:eastAsia="ru-RU"/>
              </w:rPr>
              <w:t>Тренажерный зал</w:t>
            </w:r>
          </w:p>
        </w:tc>
        <w:tc>
          <w:tcPr>
            <w:tcW w:w="2673" w:type="dxa"/>
            <w:vMerge w:val="continue"/>
            <w:tcBorders/>
            <w:shd w:color="auto" w:fill="auto" w:val="clear"/>
          </w:tcPr>
          <w:p>
            <w:pPr>
              <w:pStyle w:val="Normal"/>
              <w:spacing w:before="0" w:after="0"/>
              <w:rPr>
                <w:rFonts w:ascii="Calibri" w:hAnsi="Calibri" w:eastAsia="Calibri"/>
                <w:color w:val="FF0000"/>
                <w:szCs w:val="20"/>
                <w:lang w:eastAsia="ru-RU"/>
              </w:rPr>
            </w:pPr>
            <w:r>
              <w:rPr>
                <w:rFonts w:eastAsia="Calibri" w:ascii="Calibri" w:hAnsi="Calibri"/>
                <w:color w:val="FF0000"/>
                <w:szCs w:val="20"/>
                <w:lang w:eastAsia="ru-RU"/>
              </w:rPr>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257,3</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35</w:t>
            </w:r>
          </w:p>
        </w:tc>
      </w:tr>
      <w:tr>
        <w:trPr/>
        <w:tc>
          <w:tcPr>
            <w:tcW w:w="697" w:type="dxa"/>
            <w:vMerge w:val="continue"/>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c>
          <w:tcPr>
            <w:tcW w:w="2712" w:type="dxa"/>
            <w:tcBorders/>
            <w:shd w:color="auto" w:fill="auto" w:val="clear"/>
          </w:tcPr>
          <w:p>
            <w:pPr>
              <w:pStyle w:val="164"/>
              <w:jc w:val="center"/>
              <w:rPr>
                <w:color w:val="000000" w:themeColor="text1"/>
                <w:szCs w:val="24"/>
              </w:rPr>
            </w:pPr>
            <w:r>
              <w:rPr>
                <w:rFonts w:eastAsia="Calibri" w:ascii="Calibri" w:hAnsi="Calibri"/>
                <w:color w:val="000000" w:themeColor="text1"/>
                <w:szCs w:val="24"/>
                <w:lang w:eastAsia="ru-RU"/>
              </w:rPr>
              <w:t>Зал единоборств</w:t>
            </w:r>
          </w:p>
        </w:tc>
        <w:tc>
          <w:tcPr>
            <w:tcW w:w="2673" w:type="dxa"/>
            <w:vMerge w:val="restart"/>
            <w:tcBorders/>
            <w:shd w:color="auto" w:fill="auto" w:val="clear"/>
          </w:tcPr>
          <w:p>
            <w:pPr>
              <w:pStyle w:val="Normal"/>
              <w:spacing w:before="0" w:after="0"/>
              <w:rPr>
                <w:rFonts w:ascii="Calibri" w:hAnsi="Calibri" w:eastAsia="Calibri"/>
                <w:color w:val="FF0000"/>
                <w:szCs w:val="20"/>
                <w:lang w:eastAsia="ru-RU"/>
              </w:rPr>
            </w:pPr>
            <w:r>
              <w:rPr>
                <w:rFonts w:eastAsia="Calibri" w:ascii="Calibri" w:hAnsi="Calibri"/>
                <w:color w:val="FF0000"/>
                <w:szCs w:val="20"/>
                <w:lang w:eastAsia="ru-RU"/>
              </w:rPr>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285,2</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35</w:t>
            </w:r>
          </w:p>
        </w:tc>
      </w:tr>
      <w:tr>
        <w:trPr/>
        <w:tc>
          <w:tcPr>
            <w:tcW w:w="697" w:type="dxa"/>
            <w:vMerge w:val="continue"/>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c>
          <w:tcPr>
            <w:tcW w:w="2712" w:type="dxa"/>
            <w:tcBorders/>
            <w:shd w:color="auto" w:fill="auto" w:val="clear"/>
          </w:tcPr>
          <w:p>
            <w:pPr>
              <w:pStyle w:val="164"/>
              <w:jc w:val="center"/>
              <w:rPr>
                <w:color w:val="000000" w:themeColor="text1"/>
                <w:szCs w:val="24"/>
              </w:rPr>
            </w:pPr>
            <w:r>
              <w:rPr>
                <w:rFonts w:eastAsia="Calibri" w:ascii="Calibri" w:hAnsi="Calibri"/>
                <w:color w:val="000000" w:themeColor="text1"/>
                <w:szCs w:val="24"/>
                <w:lang w:eastAsia="ru-RU"/>
              </w:rPr>
              <w:t>Плоскостные сооружения</w:t>
            </w:r>
            <w:r>
              <w:rPr>
                <w:rFonts w:eastAsia="Calibri" w:ascii="Calibri" w:hAnsi="Calibri"/>
                <w:spacing w:val="-2"/>
                <w:szCs w:val="22"/>
                <w:lang w:eastAsia="en-US"/>
              </w:rPr>
              <w:t xml:space="preserve"> ФОК </w:t>
            </w:r>
            <w:r>
              <w:rPr>
                <w:rFonts w:eastAsia="Calibri" w:ascii="Calibri" w:hAnsi="Calibri"/>
                <w:spacing w:val="-1"/>
                <w:szCs w:val="22"/>
                <w:lang w:eastAsia="en-US"/>
              </w:rPr>
              <w:t>«Металлург»,</w:t>
            </w:r>
            <w:r>
              <w:rPr>
                <w:rFonts w:eastAsia="Calibri" w:ascii="Calibri" w:hAnsi="Calibri"/>
                <w:spacing w:val="-57"/>
                <w:szCs w:val="22"/>
                <w:lang w:eastAsia="en-US"/>
              </w:rPr>
              <w:t xml:space="preserve"> </w:t>
            </w:r>
            <w:r>
              <w:rPr>
                <w:rFonts w:eastAsia="Calibri" w:ascii="Calibri" w:hAnsi="Calibri"/>
                <w:szCs w:val="22"/>
                <w:lang w:eastAsia="en-US"/>
              </w:rPr>
              <w:t>в</w:t>
            </w:r>
            <w:r>
              <w:rPr>
                <w:rFonts w:eastAsia="Calibri" w:ascii="Calibri" w:hAnsi="Calibri"/>
                <w:spacing w:val="-9"/>
                <w:szCs w:val="22"/>
                <w:lang w:eastAsia="en-US"/>
              </w:rPr>
              <w:t xml:space="preserve"> </w:t>
            </w:r>
            <w:r>
              <w:rPr>
                <w:rFonts w:eastAsia="Calibri" w:ascii="Calibri" w:hAnsi="Calibri"/>
                <w:szCs w:val="22"/>
                <w:lang w:eastAsia="en-US"/>
              </w:rPr>
              <w:t>том</w:t>
            </w:r>
            <w:r>
              <w:rPr>
                <w:rFonts w:eastAsia="Calibri" w:ascii="Calibri" w:hAnsi="Calibri"/>
                <w:spacing w:val="1"/>
                <w:szCs w:val="22"/>
                <w:lang w:eastAsia="en-US"/>
              </w:rPr>
              <w:t xml:space="preserve"> </w:t>
            </w:r>
            <w:r>
              <w:rPr>
                <w:rFonts w:eastAsia="Calibri" w:ascii="Calibri" w:hAnsi="Calibri"/>
                <w:szCs w:val="22"/>
                <w:lang w:eastAsia="en-US"/>
              </w:rPr>
              <w:t>числе:</w:t>
            </w:r>
          </w:p>
        </w:tc>
        <w:tc>
          <w:tcPr>
            <w:tcW w:w="2673" w:type="dxa"/>
            <w:vMerge w:val="continue"/>
            <w:tcBorders/>
            <w:shd w:color="auto" w:fill="auto" w:val="clear"/>
          </w:tcPr>
          <w:p>
            <w:pPr>
              <w:pStyle w:val="Normal"/>
              <w:spacing w:before="0" w:after="0"/>
              <w:rPr>
                <w:rFonts w:ascii="Calibri" w:hAnsi="Calibri" w:eastAsia="Calibri"/>
                <w:color w:val="FF0000"/>
                <w:szCs w:val="20"/>
                <w:lang w:eastAsia="ru-RU"/>
              </w:rPr>
            </w:pPr>
            <w:r>
              <w:rPr>
                <w:rFonts w:eastAsia="Calibri" w:ascii="Calibri" w:hAnsi="Calibri"/>
                <w:color w:val="FF0000"/>
                <w:szCs w:val="20"/>
                <w:lang w:eastAsia="ru-RU"/>
              </w:rPr>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17 815,5</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202</w:t>
            </w:r>
          </w:p>
        </w:tc>
      </w:tr>
      <w:tr>
        <w:trPr/>
        <w:tc>
          <w:tcPr>
            <w:tcW w:w="697" w:type="dxa"/>
            <w:vMerge w:val="continue"/>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c>
          <w:tcPr>
            <w:tcW w:w="2712" w:type="dxa"/>
            <w:tcBorders/>
            <w:shd w:color="auto" w:fill="auto" w:val="clear"/>
          </w:tcPr>
          <w:p>
            <w:pPr>
              <w:pStyle w:val="164"/>
              <w:jc w:val="center"/>
              <w:rPr>
                <w:color w:val="000000" w:themeColor="text1"/>
                <w:szCs w:val="24"/>
              </w:rPr>
            </w:pPr>
            <w:r>
              <w:rPr>
                <w:rFonts w:eastAsia="Calibri" w:ascii="Calibri" w:hAnsi="Calibri"/>
                <w:color w:val="000000" w:themeColor="text1"/>
                <w:szCs w:val="24"/>
                <w:lang w:eastAsia="ru-RU"/>
              </w:rPr>
              <w:t>Игровое футбольное поле</w:t>
            </w:r>
          </w:p>
        </w:tc>
        <w:tc>
          <w:tcPr>
            <w:tcW w:w="2673" w:type="dxa"/>
            <w:vMerge w:val="continue"/>
            <w:tcBorders/>
            <w:shd w:color="auto" w:fill="auto" w:val="clear"/>
          </w:tcPr>
          <w:p>
            <w:pPr>
              <w:pStyle w:val="Normal"/>
              <w:spacing w:before="0" w:after="0"/>
              <w:rPr>
                <w:rFonts w:ascii="Calibri" w:hAnsi="Calibri" w:eastAsia="Calibri"/>
                <w:color w:val="FF0000"/>
                <w:szCs w:val="20"/>
                <w:lang w:eastAsia="ru-RU"/>
              </w:rPr>
            </w:pPr>
            <w:r>
              <w:rPr>
                <w:rFonts w:eastAsia="Calibri" w:ascii="Calibri" w:hAnsi="Calibri"/>
                <w:color w:val="FF0000"/>
                <w:szCs w:val="20"/>
                <w:lang w:eastAsia="ru-RU"/>
              </w:rPr>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7350,0</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28</w:t>
            </w:r>
          </w:p>
        </w:tc>
      </w:tr>
      <w:tr>
        <w:trPr/>
        <w:tc>
          <w:tcPr>
            <w:tcW w:w="697" w:type="dxa"/>
            <w:vMerge w:val="continue"/>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c>
          <w:tcPr>
            <w:tcW w:w="2712" w:type="dxa"/>
            <w:tcBorders/>
            <w:shd w:color="auto" w:fill="auto" w:val="clear"/>
          </w:tcPr>
          <w:p>
            <w:pPr>
              <w:pStyle w:val="164"/>
              <w:jc w:val="center"/>
              <w:rPr>
                <w:lang w:eastAsia="en-US"/>
              </w:rPr>
            </w:pPr>
            <w:r>
              <w:rPr>
                <w:rFonts w:eastAsia="Calibri" w:ascii="Calibri" w:hAnsi="Calibri"/>
                <w:spacing w:val="-1"/>
                <w:szCs w:val="20"/>
                <w:lang w:eastAsia="en-US"/>
              </w:rPr>
              <w:t>Тренировочное</w:t>
            </w:r>
            <w:r>
              <w:rPr>
                <w:rFonts w:eastAsia="Calibri" w:ascii="Calibri" w:hAnsi="Calibri"/>
                <w:spacing w:val="-57"/>
                <w:szCs w:val="20"/>
                <w:lang w:eastAsia="en-US"/>
              </w:rPr>
              <w:t xml:space="preserve"> </w:t>
            </w:r>
            <w:r>
              <w:rPr>
                <w:rFonts w:eastAsia="Calibri" w:ascii="Calibri" w:hAnsi="Calibri"/>
                <w:szCs w:val="20"/>
                <w:lang w:eastAsia="en-US"/>
              </w:rPr>
              <w:t>футбольное поле</w:t>
            </w:r>
            <w:r>
              <w:rPr>
                <w:rFonts w:eastAsia="Calibri" w:ascii="Calibri" w:hAnsi="Calibri"/>
                <w:spacing w:val="3"/>
                <w:szCs w:val="20"/>
                <w:lang w:eastAsia="en-US"/>
              </w:rPr>
              <w:t xml:space="preserve"> </w:t>
            </w:r>
            <w:r>
              <w:rPr>
                <w:rFonts w:eastAsia="Calibri" w:ascii="Calibri" w:hAnsi="Calibri"/>
                <w:szCs w:val="20"/>
                <w:lang w:eastAsia="en-US"/>
              </w:rPr>
              <w:t>с</w:t>
            </w:r>
          </w:p>
          <w:p>
            <w:pPr>
              <w:pStyle w:val="164"/>
              <w:jc w:val="center"/>
              <w:rPr>
                <w:rFonts w:ascii="Calibri" w:hAnsi="Calibri" w:eastAsia="Calibri"/>
              </w:rPr>
            </w:pPr>
            <w:r>
              <w:rPr>
                <w:rFonts w:eastAsia="Calibri" w:ascii="Calibri" w:hAnsi="Calibri"/>
                <w:szCs w:val="20"/>
                <w:lang w:eastAsia="en-US"/>
              </w:rPr>
              <w:t>искусственным</w:t>
            </w:r>
            <w:r>
              <w:rPr>
                <w:rFonts w:eastAsia="Calibri" w:ascii="Calibri" w:hAnsi="Calibri"/>
                <w:spacing w:val="-57"/>
                <w:szCs w:val="20"/>
                <w:lang w:eastAsia="en-US"/>
              </w:rPr>
              <w:t xml:space="preserve"> </w:t>
            </w:r>
            <w:r>
              <w:rPr>
                <w:rFonts w:eastAsia="Calibri" w:ascii="Calibri" w:hAnsi="Calibri"/>
                <w:szCs w:val="20"/>
                <w:lang w:eastAsia="en-US"/>
              </w:rPr>
              <w:t>покрытием</w:t>
            </w:r>
          </w:p>
        </w:tc>
        <w:tc>
          <w:tcPr>
            <w:tcW w:w="2673" w:type="dxa"/>
            <w:vMerge w:val="continue"/>
            <w:tcBorders/>
            <w:shd w:color="auto" w:fill="auto" w:val="clear"/>
          </w:tcPr>
          <w:p>
            <w:pPr>
              <w:pStyle w:val="Normal"/>
              <w:spacing w:before="0" w:after="0"/>
              <w:rPr>
                <w:rFonts w:ascii="Calibri" w:hAnsi="Calibri" w:eastAsia="Calibri"/>
                <w:color w:val="FF0000"/>
                <w:szCs w:val="20"/>
                <w:lang w:eastAsia="ru-RU"/>
              </w:rPr>
            </w:pPr>
            <w:r>
              <w:rPr>
                <w:rFonts w:eastAsia="Calibri" w:ascii="Calibri" w:hAnsi="Calibri"/>
                <w:color w:val="FF0000"/>
                <w:szCs w:val="20"/>
                <w:lang w:eastAsia="ru-RU"/>
              </w:rPr>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5 400,0</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28</w:t>
            </w:r>
          </w:p>
        </w:tc>
      </w:tr>
      <w:tr>
        <w:trPr/>
        <w:tc>
          <w:tcPr>
            <w:tcW w:w="697" w:type="dxa"/>
            <w:vMerge w:val="continue"/>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c>
          <w:tcPr>
            <w:tcW w:w="2712" w:type="dxa"/>
            <w:tcBorders/>
            <w:shd w:color="auto" w:fill="auto" w:val="clear"/>
          </w:tcPr>
          <w:p>
            <w:pPr>
              <w:pStyle w:val="164"/>
              <w:jc w:val="center"/>
              <w:rPr>
                <w:rFonts w:ascii="Calibri" w:hAnsi="Calibri" w:eastAsia="Calibri"/>
              </w:rPr>
            </w:pPr>
            <w:r>
              <w:rPr>
                <w:rFonts w:eastAsia="Calibri" w:ascii="Calibri" w:hAnsi="Calibri"/>
                <w:szCs w:val="20"/>
                <w:lang w:eastAsia="ru-RU"/>
              </w:rPr>
              <w:t>Шесть прямых</w:t>
            </w:r>
            <w:r>
              <w:rPr>
                <w:rFonts w:eastAsia="Calibri" w:ascii="Calibri" w:hAnsi="Calibri"/>
                <w:spacing w:val="-57"/>
                <w:szCs w:val="20"/>
                <w:lang w:eastAsia="ru-RU"/>
              </w:rPr>
              <w:t xml:space="preserve">    </w:t>
            </w:r>
            <w:r>
              <w:rPr>
                <w:rFonts w:eastAsia="Calibri" w:ascii="Calibri" w:hAnsi="Calibri"/>
                <w:szCs w:val="20"/>
                <w:lang w:eastAsia="ru-RU"/>
              </w:rPr>
              <w:t>беговых</w:t>
            </w:r>
            <w:r>
              <w:rPr>
                <w:rFonts w:eastAsia="Calibri" w:ascii="Calibri" w:hAnsi="Calibri"/>
                <w:spacing w:val="-15"/>
                <w:szCs w:val="20"/>
                <w:lang w:eastAsia="ru-RU"/>
              </w:rPr>
              <w:t xml:space="preserve"> </w:t>
            </w:r>
            <w:r>
              <w:rPr>
                <w:rFonts w:eastAsia="Calibri" w:ascii="Calibri" w:hAnsi="Calibri"/>
                <w:szCs w:val="20"/>
                <w:lang w:eastAsia="ru-RU"/>
              </w:rPr>
              <w:t>дорожек</w:t>
            </w:r>
            <w:r>
              <w:rPr>
                <w:rFonts w:eastAsia="Calibri" w:ascii="Calibri" w:hAnsi="Calibri"/>
                <w:spacing w:val="-9"/>
                <w:szCs w:val="20"/>
                <w:lang w:eastAsia="ru-RU"/>
              </w:rPr>
              <w:t xml:space="preserve"> </w:t>
            </w:r>
            <w:r>
              <w:rPr>
                <w:rFonts w:eastAsia="Calibri" w:ascii="Calibri" w:hAnsi="Calibri"/>
                <w:szCs w:val="20"/>
                <w:lang w:eastAsia="ru-RU"/>
              </w:rPr>
              <w:t>на</w:t>
            </w:r>
          </w:p>
          <w:p>
            <w:pPr>
              <w:pStyle w:val="164"/>
              <w:jc w:val="center"/>
              <w:rPr>
                <w:color w:val="000000" w:themeColor="text1"/>
                <w:szCs w:val="24"/>
              </w:rPr>
            </w:pPr>
            <w:r>
              <w:rPr>
                <w:rFonts w:eastAsia="Calibri" w:ascii="Calibri" w:hAnsi="Calibri"/>
                <w:szCs w:val="20"/>
                <w:lang w:eastAsia="ru-RU"/>
              </w:rPr>
              <w:t>дистанцию</w:t>
            </w:r>
            <w:r>
              <w:rPr>
                <w:rFonts w:eastAsia="Calibri" w:ascii="Calibri" w:hAnsi="Calibri"/>
                <w:spacing w:val="13"/>
                <w:szCs w:val="20"/>
                <w:lang w:eastAsia="ru-RU"/>
              </w:rPr>
              <w:t xml:space="preserve"> </w:t>
            </w:r>
            <w:r>
              <w:rPr>
                <w:rFonts w:eastAsia="Calibri" w:ascii="Calibri" w:hAnsi="Calibri"/>
                <w:szCs w:val="20"/>
                <w:lang w:eastAsia="ru-RU"/>
              </w:rPr>
              <w:t>100м</w:t>
            </w:r>
          </w:p>
        </w:tc>
        <w:tc>
          <w:tcPr>
            <w:tcW w:w="2673" w:type="dxa"/>
            <w:vMerge w:val="continue"/>
            <w:tcBorders/>
            <w:shd w:color="auto" w:fill="auto" w:val="clear"/>
          </w:tcPr>
          <w:p>
            <w:pPr>
              <w:pStyle w:val="Normal"/>
              <w:spacing w:before="0" w:after="0"/>
              <w:rPr>
                <w:rFonts w:ascii="Calibri" w:hAnsi="Calibri" w:eastAsia="Calibri"/>
                <w:color w:val="FF0000"/>
                <w:szCs w:val="20"/>
                <w:lang w:eastAsia="ru-RU"/>
              </w:rPr>
            </w:pPr>
            <w:r>
              <w:rPr>
                <w:rFonts w:eastAsia="Calibri" w:ascii="Calibri" w:hAnsi="Calibri"/>
                <w:color w:val="FF0000"/>
                <w:szCs w:val="20"/>
                <w:lang w:eastAsia="ru-RU"/>
              </w:rPr>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960,0</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18</w:t>
            </w:r>
          </w:p>
        </w:tc>
      </w:tr>
      <w:tr>
        <w:trPr/>
        <w:tc>
          <w:tcPr>
            <w:tcW w:w="697" w:type="dxa"/>
            <w:vMerge w:val="continue"/>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c>
          <w:tcPr>
            <w:tcW w:w="2712" w:type="dxa"/>
            <w:tcBorders/>
            <w:shd w:color="auto" w:fill="auto" w:val="clear"/>
          </w:tcPr>
          <w:p>
            <w:pPr>
              <w:pStyle w:val="164"/>
              <w:jc w:val="center"/>
              <w:rPr>
                <w:lang w:eastAsia="en-US"/>
              </w:rPr>
            </w:pPr>
            <w:r>
              <w:rPr>
                <w:rFonts w:eastAsia="Calibri" w:ascii="Calibri" w:hAnsi="Calibri"/>
                <w:spacing w:val="-1"/>
                <w:szCs w:val="20"/>
                <w:lang w:eastAsia="en-US"/>
              </w:rPr>
              <w:t>Четыре круговые</w:t>
            </w:r>
            <w:r>
              <w:rPr>
                <w:rFonts w:eastAsia="Calibri" w:ascii="Calibri" w:hAnsi="Calibri"/>
                <w:spacing w:val="-57"/>
                <w:szCs w:val="20"/>
                <w:lang w:eastAsia="en-US"/>
              </w:rPr>
              <w:t xml:space="preserve"> </w:t>
            </w:r>
            <w:r>
              <w:rPr>
                <w:rFonts w:eastAsia="Calibri" w:ascii="Calibri" w:hAnsi="Calibri"/>
                <w:szCs w:val="20"/>
                <w:lang w:eastAsia="en-US"/>
              </w:rPr>
              <w:t>беговые</w:t>
            </w:r>
            <w:r>
              <w:rPr>
                <w:rFonts w:eastAsia="Calibri" w:ascii="Calibri" w:hAnsi="Calibri"/>
                <w:spacing w:val="-5"/>
                <w:szCs w:val="20"/>
                <w:lang w:eastAsia="en-US"/>
              </w:rPr>
              <w:t xml:space="preserve"> </w:t>
            </w:r>
            <w:r>
              <w:rPr>
                <w:rFonts w:eastAsia="Calibri" w:ascii="Calibri" w:hAnsi="Calibri"/>
                <w:szCs w:val="20"/>
                <w:lang w:eastAsia="en-US"/>
              </w:rPr>
              <w:t>дорожки</w:t>
            </w:r>
            <w:r>
              <w:rPr>
                <w:rFonts w:eastAsia="Calibri" w:ascii="Calibri" w:hAnsi="Calibri"/>
                <w:spacing w:val="2"/>
                <w:szCs w:val="20"/>
                <w:lang w:eastAsia="en-US"/>
              </w:rPr>
              <w:t xml:space="preserve"> </w:t>
            </w:r>
            <w:r>
              <w:rPr>
                <w:rFonts w:eastAsia="Calibri" w:ascii="Calibri" w:hAnsi="Calibri"/>
                <w:szCs w:val="20"/>
                <w:lang w:eastAsia="en-US"/>
              </w:rPr>
              <w:t>на</w:t>
            </w:r>
          </w:p>
          <w:p>
            <w:pPr>
              <w:pStyle w:val="164"/>
              <w:jc w:val="center"/>
              <w:rPr>
                <w:color w:val="000000" w:themeColor="text1"/>
                <w:szCs w:val="24"/>
              </w:rPr>
            </w:pPr>
            <w:r>
              <w:rPr>
                <w:rFonts w:eastAsia="Calibri" w:ascii="Calibri" w:hAnsi="Calibri"/>
                <w:szCs w:val="20"/>
                <w:lang w:eastAsia="en-US"/>
              </w:rPr>
              <w:t>дистанцию</w:t>
            </w:r>
            <w:r>
              <w:rPr>
                <w:rFonts w:eastAsia="Calibri" w:ascii="Calibri" w:hAnsi="Calibri"/>
                <w:spacing w:val="-5"/>
                <w:szCs w:val="20"/>
                <w:lang w:eastAsia="en-US"/>
              </w:rPr>
              <w:t xml:space="preserve"> </w:t>
            </w:r>
            <w:r>
              <w:rPr>
                <w:rFonts w:eastAsia="Calibri" w:ascii="Calibri" w:hAnsi="Calibri"/>
                <w:szCs w:val="20"/>
                <w:lang w:eastAsia="en-US"/>
              </w:rPr>
              <w:t>400м</w:t>
            </w:r>
          </w:p>
        </w:tc>
        <w:tc>
          <w:tcPr>
            <w:tcW w:w="2673" w:type="dxa"/>
            <w:vMerge w:val="continue"/>
            <w:tcBorders/>
            <w:shd w:color="auto" w:fill="auto" w:val="clear"/>
          </w:tcPr>
          <w:p>
            <w:pPr>
              <w:pStyle w:val="Normal"/>
              <w:spacing w:before="0" w:after="0"/>
              <w:rPr>
                <w:rFonts w:ascii="Calibri" w:hAnsi="Calibri" w:eastAsia="Calibri"/>
                <w:color w:val="FF0000"/>
                <w:szCs w:val="20"/>
                <w:lang w:eastAsia="ru-RU"/>
              </w:rPr>
            </w:pPr>
            <w:r>
              <w:rPr>
                <w:rFonts w:eastAsia="Calibri" w:ascii="Calibri" w:hAnsi="Calibri"/>
                <w:color w:val="FF0000"/>
                <w:szCs w:val="20"/>
                <w:lang w:eastAsia="ru-RU"/>
              </w:rPr>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2 400,0</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24</w:t>
            </w:r>
          </w:p>
        </w:tc>
      </w:tr>
      <w:tr>
        <w:trPr/>
        <w:tc>
          <w:tcPr>
            <w:tcW w:w="697" w:type="dxa"/>
            <w:vMerge w:val="continue"/>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c>
          <w:tcPr>
            <w:tcW w:w="2712" w:type="dxa"/>
            <w:tcBorders/>
            <w:shd w:color="auto" w:fill="auto" w:val="clear"/>
          </w:tcPr>
          <w:p>
            <w:pPr>
              <w:pStyle w:val="164"/>
              <w:jc w:val="center"/>
              <w:rPr>
                <w:spacing w:val="-1"/>
                <w:lang w:eastAsia="en-US"/>
              </w:rPr>
            </w:pPr>
            <w:r>
              <w:rPr>
                <w:rFonts w:eastAsia="Calibri" w:ascii="Calibri" w:hAnsi="Calibri"/>
                <w:szCs w:val="20"/>
                <w:lang w:eastAsia="en-US"/>
              </w:rPr>
              <w:t>Место</w:t>
            </w:r>
            <w:r>
              <w:rPr>
                <w:rFonts w:eastAsia="Calibri" w:ascii="Calibri" w:hAnsi="Calibri"/>
                <w:spacing w:val="-6"/>
                <w:szCs w:val="20"/>
                <w:lang w:eastAsia="en-US"/>
              </w:rPr>
              <w:t xml:space="preserve"> </w:t>
            </w:r>
            <w:r>
              <w:rPr>
                <w:rFonts w:eastAsia="Calibri" w:ascii="Calibri" w:hAnsi="Calibri"/>
                <w:szCs w:val="20"/>
                <w:lang w:eastAsia="en-US"/>
              </w:rPr>
              <w:t>для</w:t>
            </w:r>
            <w:r>
              <w:rPr>
                <w:rFonts w:eastAsia="Calibri" w:ascii="Calibri" w:hAnsi="Calibri"/>
                <w:spacing w:val="2"/>
                <w:szCs w:val="20"/>
                <w:lang w:eastAsia="en-US"/>
              </w:rPr>
              <w:t xml:space="preserve"> </w:t>
            </w:r>
            <w:r>
              <w:rPr>
                <w:rFonts w:eastAsia="Calibri" w:ascii="Calibri" w:hAnsi="Calibri"/>
                <w:szCs w:val="20"/>
                <w:lang w:eastAsia="en-US"/>
              </w:rPr>
              <w:t>прыжков в</w:t>
            </w:r>
            <w:r>
              <w:rPr>
                <w:rFonts w:eastAsia="Calibri" w:ascii="Calibri" w:hAnsi="Calibri"/>
                <w:spacing w:val="-5"/>
                <w:szCs w:val="20"/>
                <w:lang w:eastAsia="en-US"/>
              </w:rPr>
              <w:t xml:space="preserve"> </w:t>
            </w:r>
            <w:r>
              <w:rPr>
                <w:rFonts w:eastAsia="Calibri" w:ascii="Calibri" w:hAnsi="Calibri"/>
                <w:szCs w:val="20"/>
                <w:lang w:eastAsia="en-US"/>
              </w:rPr>
              <w:t>длину</w:t>
            </w:r>
          </w:p>
        </w:tc>
        <w:tc>
          <w:tcPr>
            <w:tcW w:w="2673" w:type="dxa"/>
            <w:vMerge w:val="continue"/>
            <w:tcBorders/>
            <w:shd w:color="auto" w:fill="auto" w:val="clear"/>
          </w:tcPr>
          <w:p>
            <w:pPr>
              <w:pStyle w:val="Normal"/>
              <w:spacing w:before="0" w:after="0"/>
              <w:rPr>
                <w:rFonts w:ascii="Calibri" w:hAnsi="Calibri" w:eastAsia="Calibri"/>
                <w:color w:val="FF0000"/>
                <w:szCs w:val="20"/>
                <w:lang w:eastAsia="ru-RU"/>
              </w:rPr>
            </w:pPr>
            <w:r>
              <w:rPr>
                <w:rFonts w:eastAsia="Calibri" w:ascii="Calibri" w:hAnsi="Calibri"/>
                <w:color w:val="FF0000"/>
                <w:szCs w:val="20"/>
                <w:lang w:eastAsia="ru-RU"/>
              </w:rPr>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150,0</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5</w:t>
            </w:r>
          </w:p>
        </w:tc>
      </w:tr>
      <w:tr>
        <w:trPr/>
        <w:tc>
          <w:tcPr>
            <w:tcW w:w="697" w:type="dxa"/>
            <w:vMerge w:val="continue"/>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c>
          <w:tcPr>
            <w:tcW w:w="2712" w:type="dxa"/>
            <w:tcBorders/>
            <w:shd w:color="auto" w:fill="auto" w:val="clear"/>
          </w:tcPr>
          <w:p>
            <w:pPr>
              <w:pStyle w:val="164"/>
              <w:jc w:val="center"/>
              <w:rPr>
                <w:spacing w:val="-1"/>
                <w:lang w:eastAsia="en-US"/>
              </w:rPr>
            </w:pPr>
            <w:r>
              <w:rPr>
                <w:rFonts w:eastAsia="Calibri" w:ascii="Calibri" w:hAnsi="Calibri"/>
                <w:spacing w:val="-1"/>
                <w:szCs w:val="20"/>
                <w:lang w:eastAsia="en-US"/>
              </w:rPr>
              <w:t xml:space="preserve">Игровая баскетбольная площадка </w:t>
            </w:r>
          </w:p>
        </w:tc>
        <w:tc>
          <w:tcPr>
            <w:tcW w:w="2673" w:type="dxa"/>
            <w:vMerge w:val="continue"/>
            <w:tcBorders/>
            <w:shd w:color="auto" w:fill="auto" w:val="clear"/>
          </w:tcPr>
          <w:p>
            <w:pPr>
              <w:pStyle w:val="Normal"/>
              <w:spacing w:before="0" w:after="0"/>
              <w:rPr>
                <w:rFonts w:ascii="Calibri" w:hAnsi="Calibri" w:eastAsia="Calibri"/>
                <w:color w:val="FF0000"/>
                <w:szCs w:val="20"/>
                <w:lang w:eastAsia="ru-RU"/>
              </w:rPr>
            </w:pPr>
            <w:r>
              <w:rPr>
                <w:rFonts w:eastAsia="Calibri" w:ascii="Calibri" w:hAnsi="Calibri"/>
                <w:color w:val="FF0000"/>
                <w:szCs w:val="20"/>
                <w:lang w:eastAsia="ru-RU"/>
              </w:rPr>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400,0</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18</w:t>
            </w:r>
          </w:p>
        </w:tc>
      </w:tr>
      <w:tr>
        <w:trPr/>
        <w:tc>
          <w:tcPr>
            <w:tcW w:w="697" w:type="dxa"/>
            <w:vMerge w:val="continue"/>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c>
          <w:tcPr>
            <w:tcW w:w="2712" w:type="dxa"/>
            <w:tcBorders/>
            <w:shd w:color="auto" w:fill="auto" w:val="clear"/>
          </w:tcPr>
          <w:p>
            <w:pPr>
              <w:pStyle w:val="164"/>
              <w:jc w:val="center"/>
              <w:rPr>
                <w:spacing w:val="-1"/>
                <w:lang w:eastAsia="en-US"/>
              </w:rPr>
            </w:pPr>
            <w:r>
              <w:rPr>
                <w:rFonts w:eastAsia="Calibri" w:ascii="Calibri" w:hAnsi="Calibri"/>
                <w:spacing w:val="-1"/>
                <w:szCs w:val="20"/>
                <w:lang w:eastAsia="en-US"/>
              </w:rPr>
              <w:t>Игровая волейбольная площадка</w:t>
            </w:r>
          </w:p>
        </w:tc>
        <w:tc>
          <w:tcPr>
            <w:tcW w:w="2673" w:type="dxa"/>
            <w:vMerge w:val="continue"/>
            <w:tcBorders/>
            <w:shd w:color="auto" w:fill="auto" w:val="clear"/>
          </w:tcPr>
          <w:p>
            <w:pPr>
              <w:pStyle w:val="Normal"/>
              <w:spacing w:before="0" w:after="0"/>
              <w:rPr>
                <w:rFonts w:ascii="Calibri" w:hAnsi="Calibri" w:eastAsia="Calibri"/>
                <w:color w:val="FF0000"/>
                <w:szCs w:val="20"/>
                <w:lang w:eastAsia="ru-RU"/>
              </w:rPr>
            </w:pPr>
            <w:r>
              <w:rPr>
                <w:rFonts w:eastAsia="Calibri" w:ascii="Calibri" w:hAnsi="Calibri"/>
                <w:color w:val="FF0000"/>
                <w:szCs w:val="20"/>
                <w:lang w:eastAsia="ru-RU"/>
              </w:rPr>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276,0</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20</w:t>
            </w:r>
          </w:p>
        </w:tc>
      </w:tr>
      <w:tr>
        <w:trPr/>
        <w:tc>
          <w:tcPr>
            <w:tcW w:w="697" w:type="dxa"/>
            <w:vMerge w:val="continue"/>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c>
          <w:tcPr>
            <w:tcW w:w="2712" w:type="dxa"/>
            <w:tcBorders/>
            <w:shd w:color="auto" w:fill="auto" w:val="clear"/>
          </w:tcPr>
          <w:p>
            <w:pPr>
              <w:pStyle w:val="164"/>
              <w:jc w:val="center"/>
              <w:rPr>
                <w:spacing w:val="-1"/>
                <w:lang w:eastAsia="en-US"/>
              </w:rPr>
            </w:pPr>
            <w:r>
              <w:rPr>
                <w:rFonts w:eastAsia="Calibri" w:ascii="Calibri" w:hAnsi="Calibri"/>
                <w:spacing w:val="-1"/>
                <w:szCs w:val="20"/>
                <w:lang w:eastAsia="en-US"/>
              </w:rPr>
              <w:t>Площадка для тенниса</w:t>
            </w:r>
          </w:p>
        </w:tc>
        <w:tc>
          <w:tcPr>
            <w:tcW w:w="2673" w:type="dxa"/>
            <w:vMerge w:val="continue"/>
            <w:tcBorders/>
            <w:shd w:color="auto" w:fill="auto" w:val="clear"/>
          </w:tcPr>
          <w:p>
            <w:pPr>
              <w:pStyle w:val="Normal"/>
              <w:spacing w:before="0" w:after="0"/>
              <w:rPr>
                <w:rFonts w:ascii="Calibri" w:hAnsi="Calibri" w:eastAsia="Calibri"/>
                <w:color w:val="FF0000"/>
                <w:szCs w:val="20"/>
                <w:lang w:eastAsia="ru-RU"/>
              </w:rPr>
            </w:pPr>
            <w:r>
              <w:rPr>
                <w:rFonts w:eastAsia="Calibri" w:ascii="Calibri" w:hAnsi="Calibri"/>
                <w:color w:val="FF0000"/>
                <w:szCs w:val="20"/>
                <w:lang w:eastAsia="ru-RU"/>
              </w:rPr>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560,0</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6</w:t>
            </w:r>
          </w:p>
        </w:tc>
      </w:tr>
      <w:tr>
        <w:trPr/>
        <w:tc>
          <w:tcPr>
            <w:tcW w:w="697" w:type="dxa"/>
            <w:vMerge w:val="continue"/>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c>
          <w:tcPr>
            <w:tcW w:w="2712" w:type="dxa"/>
            <w:tcBorders/>
            <w:shd w:color="auto" w:fill="auto" w:val="clear"/>
          </w:tcPr>
          <w:p>
            <w:pPr>
              <w:pStyle w:val="164"/>
              <w:jc w:val="center"/>
              <w:rPr>
                <w:color w:val="000000" w:themeColor="text1"/>
                <w:szCs w:val="24"/>
              </w:rPr>
            </w:pPr>
            <w:r>
              <w:rPr>
                <w:rFonts w:eastAsia="Calibri" w:ascii="Calibri" w:hAnsi="Calibri"/>
                <w:color w:val="000000" w:themeColor="text1"/>
                <w:szCs w:val="24"/>
                <w:lang w:eastAsia="ru-RU"/>
              </w:rPr>
              <w:t>Велосипедная дорожка</w:t>
            </w:r>
          </w:p>
        </w:tc>
        <w:tc>
          <w:tcPr>
            <w:tcW w:w="2673" w:type="dxa"/>
            <w:vMerge w:val="continue"/>
            <w:tcBorders/>
            <w:shd w:color="auto" w:fill="auto" w:val="clear"/>
          </w:tcPr>
          <w:p>
            <w:pPr>
              <w:pStyle w:val="Normal"/>
              <w:spacing w:before="0" w:after="0"/>
              <w:rPr>
                <w:rFonts w:ascii="Calibri" w:hAnsi="Calibri" w:eastAsia="Calibri"/>
                <w:color w:val="FF0000"/>
                <w:szCs w:val="20"/>
                <w:lang w:eastAsia="ru-RU"/>
              </w:rPr>
            </w:pPr>
            <w:r>
              <w:rPr>
                <w:rFonts w:eastAsia="Calibri" w:ascii="Calibri" w:hAnsi="Calibri"/>
                <w:color w:val="FF0000"/>
                <w:szCs w:val="20"/>
                <w:lang w:eastAsia="ru-RU"/>
              </w:rPr>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1 020,0</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25</w:t>
            </w:r>
          </w:p>
        </w:tc>
      </w:tr>
      <w:tr>
        <w:trPr/>
        <w:tc>
          <w:tcPr>
            <w:tcW w:w="697" w:type="dxa"/>
            <w:vMerge w:val="continue"/>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c>
          <w:tcPr>
            <w:tcW w:w="2712" w:type="dxa"/>
            <w:tcBorders/>
            <w:shd w:color="auto" w:fill="auto" w:val="clear"/>
          </w:tcPr>
          <w:p>
            <w:pPr>
              <w:pStyle w:val="164"/>
              <w:jc w:val="center"/>
              <w:rPr>
                <w:color w:val="000000" w:themeColor="text1"/>
                <w:szCs w:val="24"/>
              </w:rPr>
            </w:pPr>
            <w:r>
              <w:rPr>
                <w:rFonts w:eastAsia="Calibri" w:ascii="Calibri" w:hAnsi="Calibri"/>
                <w:color w:val="000000" w:themeColor="text1"/>
                <w:szCs w:val="24"/>
                <w:lang w:eastAsia="ru-RU"/>
              </w:rPr>
              <w:t>Воркаут площадка</w:t>
            </w:r>
          </w:p>
        </w:tc>
        <w:tc>
          <w:tcPr>
            <w:tcW w:w="2673" w:type="dxa"/>
            <w:vMerge w:val="continue"/>
            <w:tcBorders/>
            <w:shd w:color="auto" w:fill="auto" w:val="clear"/>
          </w:tcPr>
          <w:p>
            <w:pPr>
              <w:pStyle w:val="Normal"/>
              <w:spacing w:before="0" w:after="0"/>
              <w:rPr>
                <w:rFonts w:ascii="Calibri" w:hAnsi="Calibri" w:eastAsia="Calibri"/>
                <w:color w:val="FF0000"/>
                <w:szCs w:val="20"/>
                <w:lang w:eastAsia="ru-RU"/>
              </w:rPr>
            </w:pPr>
            <w:r>
              <w:rPr>
                <w:rFonts w:eastAsia="Calibri" w:ascii="Calibri" w:hAnsi="Calibri"/>
                <w:color w:val="FF0000"/>
                <w:szCs w:val="20"/>
                <w:lang w:eastAsia="ru-RU"/>
              </w:rPr>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264,0</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10</w:t>
            </w:r>
          </w:p>
        </w:tc>
      </w:tr>
      <w:tr>
        <w:trPr/>
        <w:tc>
          <w:tcPr>
            <w:tcW w:w="697" w:type="dxa"/>
            <w:vMerge w:val="continue"/>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c>
          <w:tcPr>
            <w:tcW w:w="2712" w:type="dxa"/>
            <w:tcBorders/>
            <w:shd w:color="auto" w:fill="auto" w:val="clear"/>
          </w:tcPr>
          <w:p>
            <w:pPr>
              <w:pStyle w:val="164"/>
              <w:jc w:val="center"/>
              <w:rPr>
                <w:color w:val="000000" w:themeColor="text1"/>
                <w:szCs w:val="24"/>
              </w:rPr>
            </w:pPr>
            <w:r>
              <w:rPr>
                <w:rFonts w:eastAsia="Calibri" w:ascii="Calibri" w:hAnsi="Calibri"/>
                <w:color w:val="000000" w:themeColor="text1"/>
                <w:szCs w:val="24"/>
                <w:lang w:eastAsia="ru-RU"/>
              </w:rPr>
              <w:t>Площадка уличных тренажеров</w:t>
            </w:r>
          </w:p>
        </w:tc>
        <w:tc>
          <w:tcPr>
            <w:tcW w:w="2673" w:type="dxa"/>
            <w:vMerge w:val="continue"/>
            <w:tcBorders/>
            <w:shd w:color="auto" w:fill="auto" w:val="clear"/>
          </w:tcPr>
          <w:p>
            <w:pPr>
              <w:pStyle w:val="Normal"/>
              <w:spacing w:before="0" w:after="0"/>
              <w:rPr>
                <w:rFonts w:ascii="Calibri" w:hAnsi="Calibri" w:eastAsia="Calibri"/>
                <w:color w:val="FF0000"/>
                <w:szCs w:val="20"/>
                <w:lang w:eastAsia="ru-RU"/>
              </w:rPr>
            </w:pPr>
            <w:r>
              <w:rPr>
                <w:rFonts w:eastAsia="Calibri" w:ascii="Calibri" w:hAnsi="Calibri"/>
                <w:color w:val="FF0000"/>
                <w:szCs w:val="20"/>
                <w:lang w:eastAsia="ru-RU"/>
              </w:rPr>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224,0</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10</w:t>
            </w:r>
          </w:p>
        </w:tc>
      </w:tr>
      <w:tr>
        <w:trPr/>
        <w:tc>
          <w:tcPr>
            <w:tcW w:w="697" w:type="dxa"/>
            <w:vMerge w:val="continue"/>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c>
          <w:tcPr>
            <w:tcW w:w="2712" w:type="dxa"/>
            <w:tcBorders/>
            <w:shd w:color="auto" w:fill="auto" w:val="clear"/>
          </w:tcPr>
          <w:p>
            <w:pPr>
              <w:pStyle w:val="164"/>
              <w:jc w:val="center"/>
              <w:rPr>
                <w:rFonts w:ascii="Calibri" w:hAnsi="Calibri" w:eastAsia="Calibri"/>
              </w:rPr>
            </w:pPr>
            <w:r>
              <w:rPr>
                <w:rFonts w:eastAsia="Calibri" w:ascii="Calibri" w:hAnsi="Calibri"/>
                <w:szCs w:val="20"/>
                <w:lang w:eastAsia="ru-RU"/>
              </w:rPr>
              <w:t>Площадка для</w:t>
            </w:r>
            <w:r>
              <w:rPr>
                <w:rFonts w:eastAsia="Calibri" w:ascii="Calibri" w:hAnsi="Calibri"/>
                <w:spacing w:val="1"/>
                <w:szCs w:val="20"/>
                <w:lang w:eastAsia="ru-RU"/>
              </w:rPr>
              <w:t xml:space="preserve"> </w:t>
            </w:r>
            <w:r>
              <w:rPr>
                <w:rFonts w:eastAsia="Calibri" w:ascii="Calibri" w:hAnsi="Calibri"/>
                <w:spacing w:val="-1"/>
                <w:szCs w:val="20"/>
                <w:lang w:eastAsia="ru-RU"/>
              </w:rPr>
              <w:t>экстремальных</w:t>
            </w:r>
            <w:r>
              <w:rPr>
                <w:rFonts w:eastAsia="Calibri" w:ascii="Calibri" w:hAnsi="Calibri"/>
                <w:spacing w:val="-9"/>
                <w:szCs w:val="20"/>
                <w:lang w:eastAsia="ru-RU"/>
              </w:rPr>
              <w:t xml:space="preserve"> </w:t>
            </w:r>
            <w:r>
              <w:rPr>
                <w:rFonts w:eastAsia="Calibri" w:ascii="Calibri" w:hAnsi="Calibri"/>
                <w:szCs w:val="20"/>
                <w:lang w:eastAsia="ru-RU"/>
              </w:rPr>
              <w:t>видов</w:t>
            </w:r>
          </w:p>
          <w:p>
            <w:pPr>
              <w:pStyle w:val="164"/>
              <w:jc w:val="center"/>
              <w:rPr>
                <w:color w:val="000000" w:themeColor="text1"/>
                <w:szCs w:val="24"/>
              </w:rPr>
            </w:pPr>
            <w:r>
              <w:rPr>
                <w:rFonts w:eastAsia="Calibri" w:ascii="Calibri" w:hAnsi="Calibri"/>
                <w:szCs w:val="20"/>
                <w:lang w:eastAsia="ru-RU"/>
              </w:rPr>
              <w:t>спорта</w:t>
            </w:r>
          </w:p>
        </w:tc>
        <w:tc>
          <w:tcPr>
            <w:tcW w:w="2673" w:type="dxa"/>
            <w:vMerge w:val="continue"/>
            <w:tcBorders/>
            <w:shd w:color="auto" w:fill="auto" w:val="clear"/>
          </w:tcPr>
          <w:p>
            <w:pPr>
              <w:pStyle w:val="Normal"/>
              <w:spacing w:before="0" w:after="0"/>
              <w:rPr>
                <w:rFonts w:ascii="Calibri" w:hAnsi="Calibri" w:eastAsia="Calibri"/>
                <w:color w:val="FF0000"/>
                <w:szCs w:val="20"/>
                <w:lang w:eastAsia="ru-RU"/>
              </w:rPr>
            </w:pPr>
            <w:r>
              <w:rPr>
                <w:rFonts w:eastAsia="Calibri" w:ascii="Calibri" w:hAnsi="Calibri"/>
                <w:color w:val="FF0000"/>
                <w:szCs w:val="20"/>
                <w:lang w:eastAsia="ru-RU"/>
              </w:rPr>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340,0</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10</w:t>
            </w:r>
          </w:p>
        </w:tc>
      </w:tr>
      <w:tr>
        <w:trPr/>
        <w:tc>
          <w:tcPr>
            <w:tcW w:w="697" w:type="dxa"/>
            <w:vMerge w:val="restart"/>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9.</w:t>
            </w:r>
          </w:p>
        </w:tc>
        <w:tc>
          <w:tcPr>
            <w:tcW w:w="2712" w:type="dxa"/>
            <w:tcBorders/>
            <w:shd w:color="auto" w:fill="auto" w:val="clear"/>
          </w:tcPr>
          <w:p>
            <w:pPr>
              <w:pStyle w:val="164"/>
              <w:jc w:val="center"/>
              <w:rPr>
                <w:color w:val="000000" w:themeColor="text1"/>
                <w:szCs w:val="24"/>
              </w:rPr>
            </w:pPr>
            <w:r>
              <w:rPr>
                <w:rFonts w:eastAsia="Calibri" w:ascii="Calibri" w:hAnsi="Calibri"/>
                <w:color w:val="000000" w:themeColor="text1"/>
                <w:szCs w:val="24"/>
                <w:lang w:eastAsia="ru-RU"/>
              </w:rPr>
              <w:t>Спортивный комплекс «Грамотеинский», в том числе:</w:t>
            </w:r>
          </w:p>
        </w:tc>
        <w:tc>
          <w:tcPr>
            <w:tcW w:w="2673" w:type="dxa"/>
            <w:vMerge w:val="restart"/>
            <w:tcBorders/>
            <w:shd w:color="auto" w:fill="auto" w:val="clear"/>
          </w:tcPr>
          <w:p>
            <w:pPr>
              <w:pStyle w:val="Normal"/>
              <w:spacing w:before="0" w:after="0"/>
              <w:jc w:val="center"/>
              <w:rPr>
                <w:color w:val="FF0000"/>
              </w:rPr>
            </w:pPr>
            <w:r>
              <w:rPr>
                <w:rFonts w:eastAsia="Calibri" w:ascii="Calibri" w:hAnsi="Calibri"/>
                <w:color w:val="000000" w:themeColor="text1"/>
                <w:sz w:val="24"/>
                <w:szCs w:val="20"/>
                <w:lang w:eastAsia="ru-RU"/>
              </w:rPr>
              <w:t>Кемеровская область, г.Белово, п</w:t>
            </w:r>
            <w:r>
              <w:rPr>
                <w:rFonts w:eastAsia="Calibri" w:ascii="Calibri" w:hAnsi="Calibri"/>
                <w:color w:val="000000" w:themeColor="text1"/>
                <w:spacing w:val="-1"/>
                <w:sz w:val="24"/>
                <w:szCs w:val="20"/>
                <w:lang w:eastAsia="ru-RU"/>
              </w:rPr>
              <w:t>гт.Грамотеино,</w:t>
            </w:r>
            <w:r>
              <w:rPr>
                <w:rFonts w:eastAsia="Calibri" w:ascii="Calibri" w:hAnsi="Calibri"/>
                <w:color w:val="000000" w:themeColor="text1"/>
                <w:spacing w:val="-13"/>
                <w:sz w:val="24"/>
                <w:szCs w:val="20"/>
                <w:lang w:eastAsia="ru-RU"/>
              </w:rPr>
              <w:t xml:space="preserve"> ул</w:t>
            </w:r>
            <w:r>
              <w:rPr>
                <w:rFonts w:eastAsia="Calibri" w:ascii="Calibri" w:hAnsi="Calibri"/>
                <w:color w:val="000000" w:themeColor="text1"/>
                <w:sz w:val="24"/>
                <w:szCs w:val="20"/>
                <w:lang w:eastAsia="ru-RU"/>
              </w:rPr>
              <w:t>.Центральная, 1</w:t>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12 107,0</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300</w:t>
            </w:r>
          </w:p>
        </w:tc>
      </w:tr>
      <w:tr>
        <w:trPr/>
        <w:tc>
          <w:tcPr>
            <w:tcW w:w="697" w:type="dxa"/>
            <w:vMerge w:val="continue"/>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c>
          <w:tcPr>
            <w:tcW w:w="2712" w:type="dxa"/>
            <w:tcBorders/>
            <w:shd w:color="auto" w:fill="auto" w:val="clear"/>
          </w:tcPr>
          <w:p>
            <w:pPr>
              <w:pStyle w:val="164"/>
              <w:jc w:val="center"/>
              <w:rPr>
                <w:color w:val="000000" w:themeColor="text1"/>
                <w:szCs w:val="24"/>
              </w:rPr>
            </w:pPr>
            <w:r>
              <w:rPr>
                <w:rFonts w:eastAsia="Calibri" w:ascii="Calibri" w:hAnsi="Calibri"/>
                <w:color w:val="000000" w:themeColor="text1"/>
                <w:szCs w:val="24"/>
                <w:lang w:eastAsia="ru-RU"/>
              </w:rPr>
              <w:t>Бассейн</w:t>
            </w:r>
          </w:p>
        </w:tc>
        <w:tc>
          <w:tcPr>
            <w:tcW w:w="2673" w:type="dxa"/>
            <w:vMerge w:val="continue"/>
            <w:tcBorders/>
            <w:shd w:color="auto" w:fill="auto" w:val="clear"/>
          </w:tcPr>
          <w:p>
            <w:pPr>
              <w:pStyle w:val="Normal"/>
              <w:spacing w:before="0" w:after="0"/>
              <w:rPr>
                <w:rFonts w:ascii="Calibri" w:hAnsi="Calibri" w:eastAsia="Calibri"/>
                <w:color w:val="FF0000"/>
                <w:szCs w:val="20"/>
                <w:lang w:eastAsia="ru-RU"/>
              </w:rPr>
            </w:pPr>
            <w:r>
              <w:rPr>
                <w:rFonts w:eastAsia="Calibri" w:ascii="Calibri" w:hAnsi="Calibri"/>
                <w:color w:val="FF0000"/>
                <w:szCs w:val="20"/>
                <w:lang w:eastAsia="ru-RU"/>
              </w:rPr>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311,6</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22</w:t>
            </w:r>
          </w:p>
        </w:tc>
      </w:tr>
      <w:tr>
        <w:trPr/>
        <w:tc>
          <w:tcPr>
            <w:tcW w:w="697" w:type="dxa"/>
            <w:vMerge w:val="continue"/>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c>
          <w:tcPr>
            <w:tcW w:w="2712" w:type="dxa"/>
            <w:tcBorders/>
            <w:shd w:color="auto" w:fill="auto" w:val="clear"/>
          </w:tcPr>
          <w:p>
            <w:pPr>
              <w:pStyle w:val="164"/>
              <w:jc w:val="center"/>
              <w:rPr>
                <w:color w:val="000000" w:themeColor="text1"/>
                <w:szCs w:val="24"/>
              </w:rPr>
            </w:pPr>
            <w:r>
              <w:rPr>
                <w:rFonts w:eastAsia="Calibri" w:ascii="Calibri" w:hAnsi="Calibri"/>
                <w:color w:val="000000" w:themeColor="text1"/>
                <w:szCs w:val="24"/>
                <w:lang w:eastAsia="ru-RU"/>
              </w:rPr>
              <w:t>Спортивный зал</w:t>
            </w:r>
          </w:p>
        </w:tc>
        <w:tc>
          <w:tcPr>
            <w:tcW w:w="2673" w:type="dxa"/>
            <w:vMerge w:val="continue"/>
            <w:tcBorders/>
            <w:shd w:color="auto" w:fill="auto" w:val="clear"/>
          </w:tcPr>
          <w:p>
            <w:pPr>
              <w:pStyle w:val="Normal"/>
              <w:spacing w:before="0" w:after="0"/>
              <w:rPr>
                <w:rFonts w:ascii="Calibri" w:hAnsi="Calibri" w:eastAsia="Calibri"/>
                <w:color w:val="FF0000"/>
                <w:szCs w:val="20"/>
                <w:lang w:eastAsia="ru-RU"/>
              </w:rPr>
            </w:pPr>
            <w:r>
              <w:rPr>
                <w:rFonts w:eastAsia="Calibri" w:ascii="Calibri" w:hAnsi="Calibri"/>
                <w:color w:val="FF0000"/>
                <w:szCs w:val="20"/>
                <w:lang w:eastAsia="ru-RU"/>
              </w:rPr>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817,0</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15</w:t>
            </w:r>
          </w:p>
        </w:tc>
      </w:tr>
      <w:tr>
        <w:trPr/>
        <w:tc>
          <w:tcPr>
            <w:tcW w:w="697" w:type="dxa"/>
            <w:vMerge w:val="continue"/>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c>
          <w:tcPr>
            <w:tcW w:w="2712" w:type="dxa"/>
            <w:tcBorders/>
            <w:shd w:color="auto" w:fill="auto" w:val="clear"/>
          </w:tcPr>
          <w:p>
            <w:pPr>
              <w:pStyle w:val="164"/>
              <w:jc w:val="center"/>
              <w:rPr>
                <w:lang w:eastAsia="en-US"/>
              </w:rPr>
            </w:pPr>
            <w:r>
              <w:rPr>
                <w:rFonts w:eastAsia="Calibri" w:ascii="Calibri" w:hAnsi="Calibri"/>
                <w:spacing w:val="-1"/>
                <w:szCs w:val="20"/>
                <w:lang w:eastAsia="en-US"/>
              </w:rPr>
              <w:t xml:space="preserve">Спортивное </w:t>
            </w:r>
            <w:r>
              <w:rPr>
                <w:rFonts w:eastAsia="Calibri" w:ascii="Calibri" w:hAnsi="Calibri"/>
                <w:szCs w:val="20"/>
                <w:lang w:eastAsia="en-US"/>
              </w:rPr>
              <w:t>ядро</w:t>
            </w:r>
            <w:r>
              <w:rPr>
                <w:rFonts w:eastAsia="Calibri" w:ascii="Calibri" w:hAnsi="Calibri"/>
                <w:spacing w:val="-58"/>
                <w:szCs w:val="20"/>
                <w:lang w:eastAsia="en-US"/>
              </w:rPr>
              <w:t xml:space="preserve"> </w:t>
            </w:r>
            <w:r>
              <w:rPr>
                <w:rFonts w:eastAsia="Calibri" w:ascii="Calibri" w:hAnsi="Calibri"/>
                <w:szCs w:val="20"/>
                <w:lang w:eastAsia="en-US"/>
              </w:rPr>
              <w:t>(футбольное</w:t>
            </w:r>
            <w:r>
              <w:rPr>
                <w:rFonts w:eastAsia="Calibri" w:ascii="Calibri" w:hAnsi="Calibri"/>
                <w:spacing w:val="-6"/>
                <w:szCs w:val="20"/>
                <w:lang w:eastAsia="en-US"/>
              </w:rPr>
              <w:t xml:space="preserve"> </w:t>
            </w:r>
            <w:r>
              <w:rPr>
                <w:rFonts w:eastAsia="Calibri" w:ascii="Calibri" w:hAnsi="Calibri"/>
                <w:szCs w:val="20"/>
                <w:lang w:eastAsia="en-US"/>
              </w:rPr>
              <w:t>поле,</w:t>
            </w:r>
          </w:p>
          <w:p>
            <w:pPr>
              <w:pStyle w:val="164"/>
              <w:jc w:val="center"/>
              <w:rPr>
                <w:color w:val="000000" w:themeColor="text1"/>
                <w:szCs w:val="24"/>
              </w:rPr>
            </w:pPr>
            <w:r>
              <w:rPr>
                <w:rFonts w:eastAsia="Calibri" w:ascii="Calibri" w:hAnsi="Calibri"/>
                <w:spacing w:val="-1"/>
                <w:szCs w:val="20"/>
                <w:lang w:eastAsia="en-US"/>
              </w:rPr>
              <w:t xml:space="preserve">легкоатлетические </w:t>
            </w:r>
            <w:r>
              <w:rPr>
                <w:rFonts w:eastAsia="Calibri" w:ascii="Calibri" w:hAnsi="Calibri"/>
                <w:szCs w:val="20"/>
                <w:lang w:eastAsia="en-US"/>
              </w:rPr>
              <w:t xml:space="preserve">сектора </w:t>
            </w:r>
            <w:r>
              <w:rPr>
                <w:rFonts w:eastAsia="Calibri" w:ascii="Calibri" w:hAnsi="Calibri"/>
                <w:spacing w:val="-57"/>
                <w:szCs w:val="20"/>
                <w:lang w:eastAsia="en-US"/>
              </w:rPr>
              <w:t xml:space="preserve"> </w:t>
            </w:r>
            <w:r>
              <w:rPr>
                <w:rFonts w:eastAsia="Calibri" w:ascii="Calibri" w:hAnsi="Calibri"/>
                <w:szCs w:val="20"/>
                <w:lang w:eastAsia="en-US"/>
              </w:rPr>
              <w:t>беговые</w:t>
            </w:r>
            <w:r>
              <w:rPr>
                <w:rFonts w:eastAsia="Calibri" w:ascii="Calibri" w:hAnsi="Calibri"/>
                <w:spacing w:val="-10"/>
                <w:szCs w:val="20"/>
                <w:lang w:eastAsia="en-US"/>
              </w:rPr>
              <w:t xml:space="preserve"> </w:t>
            </w:r>
            <w:r>
              <w:rPr>
                <w:rFonts w:eastAsia="Calibri" w:ascii="Calibri" w:hAnsi="Calibri"/>
                <w:szCs w:val="20"/>
                <w:lang w:eastAsia="en-US"/>
              </w:rPr>
              <w:t>дорожки</w:t>
            </w:r>
            <w:r>
              <w:rPr>
                <w:rFonts w:eastAsia="Calibri" w:ascii="Calibri" w:hAnsi="Calibri"/>
                <w:spacing w:val="2"/>
                <w:szCs w:val="20"/>
                <w:lang w:eastAsia="en-US"/>
              </w:rPr>
              <w:t xml:space="preserve"> </w:t>
            </w:r>
            <w:r>
              <w:rPr>
                <w:rFonts w:eastAsia="Calibri" w:ascii="Calibri" w:hAnsi="Calibri"/>
                <w:szCs w:val="20"/>
                <w:lang w:eastAsia="en-US"/>
              </w:rPr>
              <w:t>400</w:t>
            </w:r>
            <w:r>
              <w:rPr>
                <w:rFonts w:eastAsia="Calibri" w:ascii="Calibri" w:hAnsi="Calibri"/>
                <w:spacing w:val="-3"/>
                <w:szCs w:val="20"/>
                <w:lang w:eastAsia="en-US"/>
              </w:rPr>
              <w:t xml:space="preserve"> </w:t>
            </w:r>
            <w:r>
              <w:rPr>
                <w:rFonts w:eastAsia="Calibri" w:ascii="Calibri" w:hAnsi="Calibri"/>
                <w:szCs w:val="20"/>
                <w:lang w:eastAsia="en-US"/>
              </w:rPr>
              <w:t>м)</w:t>
            </w:r>
          </w:p>
        </w:tc>
        <w:tc>
          <w:tcPr>
            <w:tcW w:w="2673" w:type="dxa"/>
            <w:vMerge w:val="continue"/>
            <w:tcBorders/>
            <w:shd w:color="auto" w:fill="auto" w:val="clear"/>
          </w:tcPr>
          <w:p>
            <w:pPr>
              <w:pStyle w:val="Normal"/>
              <w:spacing w:before="0" w:after="0"/>
              <w:rPr>
                <w:rFonts w:ascii="Calibri" w:hAnsi="Calibri" w:eastAsia="Calibri"/>
                <w:color w:val="FF0000"/>
                <w:szCs w:val="20"/>
                <w:lang w:eastAsia="ru-RU"/>
              </w:rPr>
            </w:pPr>
            <w:r>
              <w:rPr>
                <w:rFonts w:eastAsia="Calibri" w:ascii="Calibri" w:hAnsi="Calibri"/>
                <w:color w:val="FF0000"/>
                <w:szCs w:val="20"/>
                <w:lang w:eastAsia="ru-RU"/>
              </w:rPr>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6 000,0</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85</w:t>
            </w:r>
          </w:p>
        </w:tc>
      </w:tr>
      <w:tr>
        <w:trPr/>
        <w:tc>
          <w:tcPr>
            <w:tcW w:w="697" w:type="dxa"/>
            <w:vMerge w:val="continue"/>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c>
          <w:tcPr>
            <w:tcW w:w="2712" w:type="dxa"/>
            <w:tcBorders/>
            <w:shd w:color="auto" w:fill="auto" w:val="clear"/>
          </w:tcPr>
          <w:p>
            <w:pPr>
              <w:pStyle w:val="164"/>
              <w:jc w:val="center"/>
              <w:rPr>
                <w:lang w:eastAsia="en-US"/>
              </w:rPr>
            </w:pPr>
            <w:r>
              <w:rPr>
                <w:rFonts w:eastAsia="Calibri" w:ascii="Calibri" w:hAnsi="Calibri"/>
                <w:spacing w:val="-1"/>
                <w:szCs w:val="20"/>
                <w:lang w:eastAsia="en-US"/>
              </w:rPr>
              <w:t xml:space="preserve">Крытое </w:t>
            </w:r>
            <w:r>
              <w:rPr>
                <w:rFonts w:eastAsia="Calibri" w:ascii="Calibri" w:hAnsi="Calibri"/>
                <w:szCs w:val="20"/>
                <w:lang w:eastAsia="en-US"/>
              </w:rPr>
              <w:t>спортивное</w:t>
            </w:r>
            <w:r>
              <w:rPr>
                <w:rFonts w:eastAsia="Calibri" w:ascii="Calibri" w:hAnsi="Calibri"/>
                <w:spacing w:val="-58"/>
                <w:szCs w:val="20"/>
                <w:lang w:eastAsia="en-US"/>
              </w:rPr>
              <w:t xml:space="preserve"> </w:t>
            </w:r>
            <w:r>
              <w:rPr>
                <w:rFonts w:eastAsia="Calibri" w:ascii="Calibri" w:hAnsi="Calibri"/>
                <w:szCs w:val="20"/>
                <w:lang w:eastAsia="en-US"/>
              </w:rPr>
              <w:t>сооружение</w:t>
            </w:r>
            <w:r>
              <w:rPr>
                <w:rFonts w:eastAsia="Calibri" w:ascii="Calibri" w:hAnsi="Calibri"/>
                <w:spacing w:val="3"/>
                <w:szCs w:val="20"/>
                <w:lang w:eastAsia="en-US"/>
              </w:rPr>
              <w:t xml:space="preserve"> </w:t>
            </w:r>
            <w:r>
              <w:rPr>
                <w:rFonts w:eastAsia="Calibri" w:ascii="Calibri" w:hAnsi="Calibri"/>
                <w:szCs w:val="20"/>
                <w:lang w:eastAsia="en-US"/>
              </w:rPr>
              <w:t>с</w:t>
            </w:r>
          </w:p>
          <w:p>
            <w:pPr>
              <w:pStyle w:val="164"/>
              <w:jc w:val="center"/>
              <w:rPr>
                <w:color w:val="000000" w:themeColor="text1"/>
                <w:szCs w:val="24"/>
              </w:rPr>
            </w:pPr>
            <w:r>
              <w:rPr>
                <w:rFonts w:eastAsia="Calibri" w:ascii="Calibri" w:hAnsi="Calibri"/>
                <w:szCs w:val="20"/>
                <w:lang w:eastAsia="en-US"/>
              </w:rPr>
              <w:t>искусственным</w:t>
            </w:r>
            <w:r>
              <w:rPr>
                <w:rFonts w:eastAsia="Calibri" w:ascii="Calibri" w:hAnsi="Calibri"/>
                <w:spacing w:val="-5"/>
                <w:szCs w:val="20"/>
                <w:lang w:eastAsia="en-US"/>
              </w:rPr>
              <w:t xml:space="preserve"> </w:t>
            </w:r>
            <w:r>
              <w:rPr>
                <w:rFonts w:eastAsia="Calibri" w:ascii="Calibri" w:hAnsi="Calibri"/>
                <w:szCs w:val="20"/>
                <w:lang w:eastAsia="en-US"/>
              </w:rPr>
              <w:t>льдом</w:t>
            </w:r>
          </w:p>
        </w:tc>
        <w:tc>
          <w:tcPr>
            <w:tcW w:w="2673" w:type="dxa"/>
            <w:vMerge w:val="continue"/>
            <w:tcBorders/>
            <w:shd w:color="auto" w:fill="auto" w:val="clear"/>
          </w:tcPr>
          <w:p>
            <w:pPr>
              <w:pStyle w:val="Normal"/>
              <w:spacing w:before="0" w:after="0"/>
              <w:rPr>
                <w:rFonts w:ascii="Calibri" w:hAnsi="Calibri" w:eastAsia="Calibri"/>
                <w:color w:val="FF0000"/>
                <w:szCs w:val="20"/>
                <w:lang w:eastAsia="ru-RU"/>
              </w:rPr>
            </w:pPr>
            <w:r>
              <w:rPr>
                <w:rFonts w:eastAsia="Calibri" w:ascii="Calibri" w:hAnsi="Calibri"/>
                <w:color w:val="FF0000"/>
                <w:szCs w:val="20"/>
                <w:lang w:eastAsia="ru-RU"/>
              </w:rPr>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4311,2</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110</w:t>
            </w:r>
          </w:p>
        </w:tc>
      </w:tr>
      <w:tr>
        <w:trPr/>
        <w:tc>
          <w:tcPr>
            <w:tcW w:w="697" w:type="dxa"/>
            <w:vMerge w:val="continue"/>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c>
          <w:tcPr>
            <w:tcW w:w="2712" w:type="dxa"/>
            <w:tcBorders/>
            <w:shd w:color="auto" w:fill="auto" w:val="clear"/>
          </w:tcPr>
          <w:p>
            <w:pPr>
              <w:pStyle w:val="164"/>
              <w:jc w:val="center"/>
              <w:rPr>
                <w:color w:val="000000" w:themeColor="text1"/>
                <w:szCs w:val="24"/>
              </w:rPr>
            </w:pPr>
            <w:r>
              <w:rPr>
                <w:rFonts w:eastAsia="Calibri" w:ascii="Calibri" w:hAnsi="Calibri"/>
                <w:color w:val="000000" w:themeColor="text1"/>
                <w:szCs w:val="24"/>
                <w:lang w:eastAsia="ru-RU"/>
              </w:rPr>
              <w:t>Помещение спортивного назначения</w:t>
            </w:r>
          </w:p>
        </w:tc>
        <w:tc>
          <w:tcPr>
            <w:tcW w:w="2673" w:type="dxa"/>
            <w:vMerge w:val="continue"/>
            <w:tcBorders/>
            <w:shd w:color="auto" w:fill="auto" w:val="clear"/>
          </w:tcPr>
          <w:p>
            <w:pPr>
              <w:pStyle w:val="Normal"/>
              <w:spacing w:before="0" w:after="0"/>
              <w:rPr>
                <w:rFonts w:ascii="Calibri" w:hAnsi="Calibri" w:eastAsia="Calibri"/>
                <w:color w:val="FF0000"/>
                <w:szCs w:val="20"/>
                <w:lang w:eastAsia="ru-RU"/>
              </w:rPr>
            </w:pPr>
            <w:r>
              <w:rPr>
                <w:rFonts w:eastAsia="Calibri" w:ascii="Calibri" w:hAnsi="Calibri"/>
                <w:color w:val="FF0000"/>
                <w:szCs w:val="20"/>
                <w:lang w:eastAsia="ru-RU"/>
              </w:rPr>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494,0</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68</w:t>
            </w:r>
          </w:p>
        </w:tc>
      </w:tr>
      <w:tr>
        <w:trPr/>
        <w:tc>
          <w:tcPr>
            <w:tcW w:w="697" w:type="dxa"/>
            <w:vMerge w:val="restart"/>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10.</w:t>
            </w:r>
          </w:p>
        </w:tc>
        <w:tc>
          <w:tcPr>
            <w:tcW w:w="2712" w:type="dxa"/>
            <w:tcBorders/>
            <w:shd w:color="auto" w:fill="auto" w:val="clear"/>
          </w:tcPr>
          <w:p>
            <w:pPr>
              <w:pStyle w:val="164"/>
              <w:jc w:val="center"/>
              <w:rPr>
                <w:color w:val="000000" w:themeColor="text1"/>
                <w:szCs w:val="24"/>
              </w:rPr>
            </w:pPr>
            <w:r>
              <w:rPr>
                <w:rFonts w:eastAsia="Calibri" w:ascii="Calibri" w:hAnsi="Calibri"/>
                <w:szCs w:val="20"/>
                <w:lang w:eastAsia="ru-RU"/>
              </w:rPr>
              <w:t>СОК</w:t>
            </w:r>
            <w:r>
              <w:rPr>
                <w:rFonts w:eastAsia="Calibri" w:ascii="Calibri" w:hAnsi="Calibri"/>
                <w:spacing w:val="-7"/>
                <w:szCs w:val="20"/>
                <w:lang w:eastAsia="ru-RU"/>
              </w:rPr>
              <w:t xml:space="preserve"> </w:t>
            </w:r>
            <w:r>
              <w:rPr>
                <w:rFonts w:eastAsia="Calibri" w:ascii="Calibri" w:hAnsi="Calibri"/>
                <w:szCs w:val="20"/>
                <w:lang w:eastAsia="ru-RU"/>
              </w:rPr>
              <w:t>«Бачатский», в том числе</w:t>
            </w:r>
          </w:p>
        </w:tc>
        <w:tc>
          <w:tcPr>
            <w:tcW w:w="2673" w:type="dxa"/>
            <w:vMerge w:val="restart"/>
            <w:tcBorders/>
            <w:shd w:color="auto" w:fill="auto" w:val="clear"/>
          </w:tcPr>
          <w:p>
            <w:pPr>
              <w:pStyle w:val="Normal"/>
              <w:spacing w:before="0" w:after="0"/>
              <w:jc w:val="center"/>
              <w:rPr>
                <w:color w:val="FF0000"/>
              </w:rPr>
            </w:pPr>
            <w:r>
              <w:rPr>
                <w:rFonts w:eastAsia="Calibri" w:ascii="Calibri" w:hAnsi="Calibri"/>
                <w:color w:val="000000" w:themeColor="text1"/>
                <w:sz w:val="24"/>
                <w:szCs w:val="20"/>
                <w:lang w:eastAsia="ru-RU"/>
              </w:rPr>
              <w:t>Кемеровская область, г.Белово, п</w:t>
            </w:r>
            <w:r>
              <w:rPr>
                <w:rFonts w:eastAsia="Calibri" w:ascii="Calibri" w:hAnsi="Calibri"/>
                <w:color w:val="000000" w:themeColor="text1"/>
                <w:spacing w:val="-1"/>
                <w:sz w:val="24"/>
                <w:szCs w:val="20"/>
                <w:lang w:eastAsia="ru-RU"/>
              </w:rPr>
              <w:t>гт.Бачатский,</w:t>
            </w:r>
            <w:r>
              <w:rPr>
                <w:rFonts w:eastAsia="Calibri" w:ascii="Calibri" w:hAnsi="Calibri"/>
                <w:color w:val="000000" w:themeColor="text1"/>
                <w:spacing w:val="-13"/>
                <w:sz w:val="24"/>
                <w:szCs w:val="20"/>
                <w:lang w:eastAsia="ru-RU"/>
              </w:rPr>
              <w:t xml:space="preserve"> ул</w:t>
            </w:r>
            <w:r>
              <w:rPr>
                <w:rFonts w:eastAsia="Calibri" w:ascii="Calibri" w:hAnsi="Calibri"/>
                <w:color w:val="000000" w:themeColor="text1"/>
                <w:sz w:val="24"/>
                <w:szCs w:val="20"/>
                <w:lang w:eastAsia="ru-RU"/>
              </w:rPr>
              <w:t>.Шевцовой, 50а</w:t>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1972,6</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89</w:t>
            </w:r>
          </w:p>
        </w:tc>
      </w:tr>
      <w:tr>
        <w:trPr/>
        <w:tc>
          <w:tcPr>
            <w:tcW w:w="697" w:type="dxa"/>
            <w:vMerge w:val="continue"/>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c>
          <w:tcPr>
            <w:tcW w:w="2712" w:type="dxa"/>
            <w:tcBorders/>
            <w:shd w:color="auto" w:fill="auto" w:val="clear"/>
          </w:tcPr>
          <w:p>
            <w:pPr>
              <w:pStyle w:val="164"/>
              <w:jc w:val="center"/>
              <w:rPr>
                <w:color w:val="000000" w:themeColor="text1"/>
                <w:szCs w:val="24"/>
              </w:rPr>
            </w:pPr>
            <w:r>
              <w:rPr>
                <w:rFonts w:eastAsia="Calibri" w:ascii="Calibri" w:hAnsi="Calibri"/>
                <w:color w:val="000000" w:themeColor="text1"/>
                <w:szCs w:val="24"/>
                <w:lang w:eastAsia="ru-RU"/>
              </w:rPr>
              <w:t>Бассейн</w:t>
            </w:r>
          </w:p>
        </w:tc>
        <w:tc>
          <w:tcPr>
            <w:tcW w:w="2673" w:type="dxa"/>
            <w:vMerge w:val="continue"/>
            <w:tcBorders/>
            <w:shd w:color="auto" w:fill="auto" w:val="clear"/>
          </w:tcPr>
          <w:p>
            <w:pPr>
              <w:pStyle w:val="Normal"/>
              <w:spacing w:before="0" w:after="0"/>
              <w:rPr>
                <w:rFonts w:ascii="Calibri" w:hAnsi="Calibri" w:eastAsia="Calibri"/>
                <w:color w:val="FF0000"/>
                <w:szCs w:val="20"/>
                <w:lang w:eastAsia="ru-RU"/>
              </w:rPr>
            </w:pPr>
            <w:r>
              <w:rPr>
                <w:rFonts w:eastAsia="Calibri" w:ascii="Calibri" w:hAnsi="Calibri"/>
                <w:color w:val="FF0000"/>
                <w:szCs w:val="20"/>
                <w:lang w:eastAsia="ru-RU"/>
              </w:rPr>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465,0</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24</w:t>
            </w:r>
          </w:p>
        </w:tc>
      </w:tr>
      <w:tr>
        <w:trPr/>
        <w:tc>
          <w:tcPr>
            <w:tcW w:w="697" w:type="dxa"/>
            <w:vMerge w:val="continue"/>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c>
          <w:tcPr>
            <w:tcW w:w="2712" w:type="dxa"/>
            <w:tcBorders/>
            <w:shd w:color="auto" w:fill="auto" w:val="clear"/>
          </w:tcPr>
          <w:p>
            <w:pPr>
              <w:pStyle w:val="164"/>
              <w:jc w:val="center"/>
              <w:rPr>
                <w:color w:val="000000" w:themeColor="text1"/>
                <w:szCs w:val="24"/>
              </w:rPr>
            </w:pPr>
            <w:r>
              <w:rPr>
                <w:rFonts w:eastAsia="Calibri" w:ascii="Calibri" w:hAnsi="Calibri"/>
                <w:color w:val="000000" w:themeColor="text1"/>
                <w:szCs w:val="24"/>
                <w:lang w:eastAsia="ru-RU"/>
              </w:rPr>
              <w:t>Спортивный зал</w:t>
            </w:r>
          </w:p>
        </w:tc>
        <w:tc>
          <w:tcPr>
            <w:tcW w:w="2673" w:type="dxa"/>
            <w:vMerge w:val="continue"/>
            <w:tcBorders/>
            <w:shd w:color="auto" w:fill="auto" w:val="clear"/>
          </w:tcPr>
          <w:p>
            <w:pPr>
              <w:pStyle w:val="Normal"/>
              <w:spacing w:before="0" w:after="0"/>
              <w:rPr>
                <w:rFonts w:ascii="Calibri" w:hAnsi="Calibri" w:eastAsia="Calibri"/>
                <w:color w:val="FF0000"/>
                <w:szCs w:val="20"/>
                <w:lang w:eastAsia="ru-RU"/>
              </w:rPr>
            </w:pPr>
            <w:r>
              <w:rPr>
                <w:rFonts w:eastAsia="Calibri" w:ascii="Calibri" w:hAnsi="Calibri"/>
                <w:color w:val="FF0000"/>
                <w:szCs w:val="20"/>
                <w:lang w:eastAsia="ru-RU"/>
              </w:rPr>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640,8</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40</w:t>
            </w:r>
          </w:p>
        </w:tc>
      </w:tr>
      <w:tr>
        <w:trPr/>
        <w:tc>
          <w:tcPr>
            <w:tcW w:w="697" w:type="dxa"/>
            <w:vMerge w:val="continue"/>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c>
          <w:tcPr>
            <w:tcW w:w="2712" w:type="dxa"/>
            <w:tcBorders/>
            <w:shd w:color="auto" w:fill="auto" w:val="clear"/>
          </w:tcPr>
          <w:p>
            <w:pPr>
              <w:pStyle w:val="164"/>
              <w:jc w:val="center"/>
              <w:rPr>
                <w:color w:val="000000" w:themeColor="text1"/>
                <w:szCs w:val="24"/>
              </w:rPr>
            </w:pPr>
            <w:r>
              <w:rPr>
                <w:rFonts w:eastAsia="Calibri" w:ascii="Calibri" w:hAnsi="Calibri"/>
                <w:color w:val="000000" w:themeColor="text1"/>
                <w:szCs w:val="24"/>
                <w:lang w:eastAsia="ru-RU"/>
              </w:rPr>
              <w:t>Тренажерный зал</w:t>
            </w:r>
          </w:p>
        </w:tc>
        <w:tc>
          <w:tcPr>
            <w:tcW w:w="2673" w:type="dxa"/>
            <w:vMerge w:val="continue"/>
            <w:tcBorders/>
            <w:shd w:color="auto" w:fill="auto" w:val="clear"/>
          </w:tcPr>
          <w:p>
            <w:pPr>
              <w:pStyle w:val="Normal"/>
              <w:spacing w:before="0" w:after="0"/>
              <w:rPr>
                <w:rFonts w:ascii="Calibri" w:hAnsi="Calibri" w:eastAsia="Calibri"/>
                <w:color w:val="FF0000"/>
                <w:szCs w:val="20"/>
                <w:lang w:eastAsia="ru-RU"/>
              </w:rPr>
            </w:pPr>
            <w:r>
              <w:rPr>
                <w:rFonts w:eastAsia="Calibri" w:ascii="Calibri" w:hAnsi="Calibri"/>
                <w:color w:val="FF0000"/>
                <w:szCs w:val="20"/>
                <w:lang w:eastAsia="ru-RU"/>
              </w:rPr>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180,8</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25</w:t>
            </w:r>
          </w:p>
        </w:tc>
      </w:tr>
      <w:tr>
        <w:trPr/>
        <w:tc>
          <w:tcPr>
            <w:tcW w:w="697" w:type="dxa"/>
            <w:vMerge w:val="continue"/>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c>
          <w:tcPr>
            <w:tcW w:w="2712" w:type="dxa"/>
            <w:tcBorders/>
            <w:shd w:color="auto" w:fill="auto" w:val="clear"/>
          </w:tcPr>
          <w:p>
            <w:pPr>
              <w:pStyle w:val="164"/>
              <w:jc w:val="center"/>
              <w:rPr>
                <w:color w:val="000000" w:themeColor="text1"/>
                <w:szCs w:val="24"/>
              </w:rPr>
            </w:pPr>
            <w:r>
              <w:rPr>
                <w:rFonts w:eastAsia="Calibri" w:ascii="Calibri" w:hAnsi="Calibri"/>
                <w:color w:val="000000" w:themeColor="text1"/>
                <w:szCs w:val="24"/>
                <w:lang w:eastAsia="ru-RU"/>
              </w:rPr>
              <w:t>СОК «Бачатский»,</w:t>
            </w:r>
          </w:p>
          <w:p>
            <w:pPr>
              <w:pStyle w:val="164"/>
              <w:jc w:val="center"/>
              <w:rPr>
                <w:color w:val="000000" w:themeColor="text1"/>
                <w:szCs w:val="24"/>
              </w:rPr>
            </w:pPr>
            <w:r>
              <w:rPr>
                <w:rFonts w:eastAsia="Calibri" w:ascii="Calibri" w:hAnsi="Calibri"/>
                <w:color w:val="000000" w:themeColor="text1"/>
                <w:szCs w:val="24"/>
                <w:lang w:eastAsia="ru-RU"/>
              </w:rPr>
              <w:t>стадион «Горняк»</w:t>
            </w:r>
          </w:p>
          <w:p>
            <w:pPr>
              <w:pStyle w:val="164"/>
              <w:jc w:val="center"/>
              <w:rPr>
                <w:color w:val="000000" w:themeColor="text1"/>
                <w:szCs w:val="24"/>
              </w:rPr>
            </w:pPr>
            <w:r>
              <w:rPr>
                <w:rFonts w:eastAsia="Calibri" w:ascii="Calibri" w:hAnsi="Calibri"/>
                <w:color w:val="000000" w:themeColor="text1"/>
                <w:szCs w:val="24"/>
                <w:lang w:eastAsia="ru-RU"/>
              </w:rPr>
              <w:t>в том числе:</w:t>
            </w:r>
          </w:p>
        </w:tc>
        <w:tc>
          <w:tcPr>
            <w:tcW w:w="2673" w:type="dxa"/>
            <w:vMerge w:val="restart"/>
            <w:tcBorders/>
            <w:shd w:color="auto" w:fill="auto" w:val="clear"/>
          </w:tcPr>
          <w:p>
            <w:pPr>
              <w:pStyle w:val="Normal"/>
              <w:spacing w:before="0" w:after="0"/>
              <w:jc w:val="center"/>
              <w:rPr>
                <w:color w:val="FF0000"/>
                <w:sz w:val="24"/>
              </w:rPr>
            </w:pPr>
            <w:r>
              <w:rPr>
                <w:rFonts w:eastAsia="Calibri" w:ascii="Calibri" w:hAnsi="Calibri"/>
                <w:color w:val="000000" w:themeColor="text1"/>
                <w:sz w:val="24"/>
                <w:szCs w:val="20"/>
                <w:lang w:eastAsia="ru-RU"/>
              </w:rPr>
              <w:t>Кемеровская область, г.Белово, пгт.Бачатский, ул.Шевцовой, 37</w:t>
            </w:r>
          </w:p>
        </w:tc>
        <w:tc>
          <w:tcPr>
            <w:tcW w:w="1710" w:type="dxa"/>
            <w:tcBorders/>
            <w:shd w:color="auto" w:fill="auto" w:val="clear"/>
          </w:tcPr>
          <w:p>
            <w:pPr>
              <w:pStyle w:val="164"/>
              <w:jc w:val="center"/>
              <w:rPr>
                <w:spacing w:val="-2"/>
                <w:lang w:eastAsia="en-US"/>
              </w:rPr>
            </w:pPr>
            <w:r>
              <w:rPr>
                <w:rFonts w:eastAsia="Calibri" w:ascii="Calibri" w:hAnsi="Calibri"/>
                <w:spacing w:val="-2"/>
                <w:szCs w:val="20"/>
                <w:lang w:eastAsia="en-US"/>
              </w:rPr>
              <w:t>1 058,9</w:t>
            </w:r>
          </w:p>
          <w:p>
            <w:pPr>
              <w:pStyle w:val="164"/>
              <w:jc w:val="center"/>
              <w:rPr>
                <w:spacing w:val="-57"/>
                <w:lang w:eastAsia="en-US"/>
              </w:rPr>
            </w:pPr>
            <w:r>
              <w:rPr>
                <w:rFonts w:eastAsia="Calibri" w:ascii="Calibri" w:hAnsi="Calibri"/>
                <w:spacing w:val="-2"/>
                <w:szCs w:val="20"/>
                <w:lang w:eastAsia="en-US"/>
              </w:rPr>
              <w:t>общая</w:t>
            </w:r>
            <w:r>
              <w:rPr>
                <w:rFonts w:eastAsia="Calibri" w:ascii="Calibri" w:hAnsi="Calibri"/>
                <w:spacing w:val="-57"/>
                <w:szCs w:val="20"/>
                <w:lang w:eastAsia="en-US"/>
              </w:rPr>
              <w:t xml:space="preserve">  </w:t>
            </w:r>
          </w:p>
          <w:p>
            <w:pPr>
              <w:pStyle w:val="164"/>
              <w:jc w:val="center"/>
              <w:rPr>
                <w:lang w:eastAsia="en-US"/>
              </w:rPr>
            </w:pPr>
            <w:r>
              <w:rPr>
                <w:rFonts w:eastAsia="Calibri" w:ascii="Calibri" w:hAnsi="Calibri"/>
                <w:szCs w:val="20"/>
                <w:lang w:eastAsia="en-US"/>
              </w:rPr>
              <w:t>площадь</w:t>
            </w:r>
            <w:r>
              <w:rPr>
                <w:rFonts w:eastAsia="Calibri" w:ascii="Calibri" w:hAnsi="Calibri"/>
                <w:spacing w:val="-1"/>
                <w:szCs w:val="20"/>
                <w:lang w:eastAsia="en-US"/>
              </w:rPr>
              <w:t xml:space="preserve"> </w:t>
            </w:r>
            <w:r>
              <w:rPr>
                <w:rFonts w:eastAsia="Calibri" w:ascii="Calibri" w:hAnsi="Calibri"/>
                <w:szCs w:val="20"/>
                <w:lang w:eastAsia="en-US"/>
              </w:rPr>
              <w:t>здания</w:t>
            </w:r>
          </w:p>
          <w:p>
            <w:pPr>
              <w:pStyle w:val="164"/>
              <w:jc w:val="center"/>
              <w:rPr>
                <w:rFonts w:ascii="Calibri" w:hAnsi="Calibri" w:eastAsia="Calibri"/>
                <w:szCs w:val="20"/>
                <w:lang w:eastAsia="en-US"/>
              </w:rPr>
            </w:pPr>
            <w:r>
              <w:rPr>
                <w:rFonts w:eastAsia="Calibri" w:ascii="Calibri" w:hAnsi="Calibri"/>
                <w:szCs w:val="20"/>
                <w:lang w:eastAsia="en-US"/>
              </w:rPr>
            </w:r>
          </w:p>
          <w:p>
            <w:pPr>
              <w:pStyle w:val="164"/>
              <w:jc w:val="center"/>
              <w:rPr>
                <w:rFonts w:ascii="Calibri" w:hAnsi="Calibri" w:eastAsia="Calibri"/>
                <w:szCs w:val="20"/>
                <w:lang w:eastAsia="en-US"/>
              </w:rPr>
            </w:pPr>
            <w:r>
              <w:rPr>
                <w:rFonts w:eastAsia="Calibri" w:ascii="Calibri" w:hAnsi="Calibri"/>
                <w:szCs w:val="20"/>
                <w:lang w:eastAsia="en-US"/>
              </w:rPr>
            </w:r>
          </w:p>
          <w:p>
            <w:pPr>
              <w:pStyle w:val="164"/>
              <w:jc w:val="center"/>
              <w:rPr>
                <w:rFonts w:ascii="Calibri" w:hAnsi="Calibri" w:eastAsia="Calibri"/>
              </w:rPr>
            </w:pPr>
            <w:r>
              <w:rPr>
                <w:rFonts w:eastAsia="Calibri" w:ascii="Calibri" w:hAnsi="Calibri"/>
                <w:szCs w:val="20"/>
                <w:lang w:eastAsia="ru-RU"/>
              </w:rPr>
              <w:t>10 351,8</w:t>
            </w:r>
          </w:p>
          <w:p>
            <w:pPr>
              <w:pStyle w:val="164"/>
              <w:jc w:val="center"/>
              <w:rPr>
                <w:rFonts w:ascii="Calibri" w:hAnsi="Calibri" w:eastAsia="Calibri"/>
              </w:rPr>
            </w:pPr>
            <w:r>
              <w:rPr>
                <w:rFonts w:eastAsia="Calibri" w:ascii="Calibri" w:hAnsi="Calibri"/>
                <w:szCs w:val="20"/>
                <w:lang w:eastAsia="ru-RU"/>
              </w:rPr>
              <w:t>общая площадь стадиона</w:t>
            </w:r>
          </w:p>
        </w:tc>
        <w:tc>
          <w:tcPr>
            <w:tcW w:w="1552" w:type="dxa"/>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r>
      <w:tr>
        <w:trPr/>
        <w:tc>
          <w:tcPr>
            <w:tcW w:w="697" w:type="dxa"/>
            <w:vMerge w:val="continue"/>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c>
          <w:tcPr>
            <w:tcW w:w="2712" w:type="dxa"/>
            <w:tcBorders/>
            <w:shd w:color="auto" w:fill="auto" w:val="clear"/>
          </w:tcPr>
          <w:p>
            <w:pPr>
              <w:pStyle w:val="164"/>
              <w:jc w:val="center"/>
              <w:rPr>
                <w:color w:val="000000" w:themeColor="text1"/>
                <w:szCs w:val="24"/>
              </w:rPr>
            </w:pPr>
            <w:r>
              <w:rPr>
                <w:rFonts w:eastAsia="Calibri" w:ascii="Calibri" w:hAnsi="Calibri"/>
                <w:color w:val="000000" w:themeColor="text1"/>
                <w:szCs w:val="24"/>
                <w:lang w:eastAsia="ru-RU"/>
              </w:rPr>
              <w:t>Футбольное поле</w:t>
            </w:r>
          </w:p>
        </w:tc>
        <w:tc>
          <w:tcPr>
            <w:tcW w:w="2673" w:type="dxa"/>
            <w:vMerge w:val="continue"/>
            <w:tcBorders/>
            <w:shd w:color="auto" w:fill="auto" w:val="clear"/>
          </w:tcPr>
          <w:p>
            <w:pPr>
              <w:pStyle w:val="Normal"/>
              <w:spacing w:before="0" w:after="0"/>
              <w:rPr>
                <w:rFonts w:ascii="Calibri" w:hAnsi="Calibri" w:eastAsia="Calibri"/>
                <w:color w:val="FF0000"/>
                <w:szCs w:val="20"/>
                <w:lang w:eastAsia="ru-RU"/>
              </w:rPr>
            </w:pPr>
            <w:r>
              <w:rPr>
                <w:rFonts w:eastAsia="Calibri" w:ascii="Calibri" w:hAnsi="Calibri"/>
                <w:color w:val="FF0000"/>
                <w:szCs w:val="20"/>
                <w:lang w:eastAsia="ru-RU"/>
              </w:rPr>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2 273,4</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28</w:t>
            </w:r>
          </w:p>
        </w:tc>
      </w:tr>
      <w:tr>
        <w:trPr/>
        <w:tc>
          <w:tcPr>
            <w:tcW w:w="697" w:type="dxa"/>
            <w:vMerge w:val="continue"/>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c>
          <w:tcPr>
            <w:tcW w:w="2712" w:type="dxa"/>
            <w:tcBorders/>
            <w:shd w:color="auto" w:fill="auto" w:val="clear"/>
          </w:tcPr>
          <w:p>
            <w:pPr>
              <w:pStyle w:val="164"/>
              <w:jc w:val="center"/>
              <w:rPr>
                <w:color w:val="000000" w:themeColor="text1"/>
                <w:szCs w:val="24"/>
              </w:rPr>
            </w:pPr>
            <w:r>
              <w:rPr>
                <w:rFonts w:eastAsia="Calibri" w:ascii="Calibri" w:hAnsi="Calibri"/>
                <w:color w:val="000000" w:themeColor="text1"/>
                <w:szCs w:val="24"/>
                <w:lang w:eastAsia="ru-RU"/>
              </w:rPr>
              <w:t>Беговые дорожки</w:t>
            </w:r>
          </w:p>
        </w:tc>
        <w:tc>
          <w:tcPr>
            <w:tcW w:w="2673" w:type="dxa"/>
            <w:vMerge w:val="continue"/>
            <w:tcBorders/>
            <w:shd w:color="auto" w:fill="auto" w:val="clear"/>
          </w:tcPr>
          <w:p>
            <w:pPr>
              <w:pStyle w:val="Normal"/>
              <w:spacing w:before="0" w:after="0"/>
              <w:rPr>
                <w:rFonts w:ascii="Calibri" w:hAnsi="Calibri" w:eastAsia="Calibri"/>
                <w:color w:val="FF0000"/>
                <w:szCs w:val="20"/>
                <w:lang w:eastAsia="ru-RU"/>
              </w:rPr>
            </w:pPr>
            <w:r>
              <w:rPr>
                <w:rFonts w:eastAsia="Calibri" w:ascii="Calibri" w:hAnsi="Calibri"/>
                <w:color w:val="FF0000"/>
                <w:szCs w:val="20"/>
                <w:lang w:eastAsia="ru-RU"/>
              </w:rPr>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8 078,4</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18</w:t>
            </w:r>
          </w:p>
        </w:tc>
      </w:tr>
      <w:tr>
        <w:trPr/>
        <w:tc>
          <w:tcPr>
            <w:tcW w:w="697" w:type="dxa"/>
            <w:vMerge w:val="continue"/>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c>
          <w:tcPr>
            <w:tcW w:w="2712" w:type="dxa"/>
            <w:tcBorders/>
            <w:shd w:color="auto" w:fill="auto" w:val="clear"/>
          </w:tcPr>
          <w:p>
            <w:pPr>
              <w:pStyle w:val="164"/>
              <w:jc w:val="center"/>
              <w:rPr>
                <w:lang w:eastAsia="en-US"/>
              </w:rPr>
            </w:pPr>
            <w:r>
              <w:rPr>
                <w:rFonts w:eastAsia="Calibri" w:ascii="Calibri" w:hAnsi="Calibri"/>
                <w:szCs w:val="20"/>
                <w:lang w:eastAsia="en-US"/>
              </w:rPr>
              <w:t>СОК</w:t>
            </w:r>
            <w:r>
              <w:rPr>
                <w:rFonts w:eastAsia="Calibri" w:ascii="Calibri" w:hAnsi="Calibri"/>
                <w:spacing w:val="-8"/>
                <w:szCs w:val="20"/>
                <w:lang w:eastAsia="en-US"/>
              </w:rPr>
              <w:t xml:space="preserve"> </w:t>
            </w:r>
            <w:r>
              <w:rPr>
                <w:rFonts w:eastAsia="Calibri" w:ascii="Calibri" w:hAnsi="Calibri"/>
                <w:szCs w:val="20"/>
                <w:lang w:eastAsia="en-US"/>
              </w:rPr>
              <w:t>«Бачатский»,</w:t>
            </w:r>
          </w:p>
          <w:p>
            <w:pPr>
              <w:pStyle w:val="164"/>
              <w:jc w:val="center"/>
              <w:rPr>
                <w:spacing w:val="-57"/>
                <w:lang w:eastAsia="en-US"/>
              </w:rPr>
            </w:pPr>
            <w:r>
              <w:rPr>
                <w:rFonts w:eastAsia="Calibri" w:ascii="Calibri" w:hAnsi="Calibri"/>
                <w:spacing w:val="-1"/>
                <w:szCs w:val="20"/>
                <w:lang w:eastAsia="en-US"/>
              </w:rPr>
              <w:t>ФОК с ледовой</w:t>
            </w:r>
            <w:r>
              <w:rPr>
                <w:rFonts w:eastAsia="Calibri" w:ascii="Calibri" w:hAnsi="Calibri"/>
                <w:spacing w:val="-57"/>
                <w:szCs w:val="20"/>
                <w:lang w:eastAsia="en-US"/>
              </w:rPr>
              <w:t xml:space="preserve">   </w:t>
            </w:r>
          </w:p>
          <w:p>
            <w:pPr>
              <w:pStyle w:val="164"/>
              <w:jc w:val="center"/>
              <w:rPr>
                <w:color w:val="000000" w:themeColor="text1"/>
                <w:szCs w:val="24"/>
              </w:rPr>
            </w:pPr>
            <w:r>
              <w:rPr>
                <w:rFonts w:eastAsia="Calibri" w:ascii="Calibri" w:hAnsi="Calibri"/>
                <w:szCs w:val="20"/>
                <w:lang w:eastAsia="en-US"/>
              </w:rPr>
              <w:t>ареной,</w:t>
            </w:r>
            <w:r>
              <w:rPr>
                <w:rFonts w:eastAsia="Calibri" w:ascii="Calibri" w:hAnsi="Calibri"/>
                <w:spacing w:val="-3"/>
                <w:szCs w:val="20"/>
                <w:lang w:eastAsia="en-US"/>
              </w:rPr>
              <w:t xml:space="preserve"> </w:t>
            </w:r>
            <w:r>
              <w:rPr>
                <w:rFonts w:eastAsia="Calibri" w:ascii="Calibri" w:hAnsi="Calibri"/>
                <w:szCs w:val="20"/>
                <w:lang w:eastAsia="en-US"/>
              </w:rPr>
              <w:t>в</w:t>
            </w:r>
            <w:r>
              <w:rPr>
                <w:rFonts w:eastAsia="Calibri" w:ascii="Calibri" w:hAnsi="Calibri"/>
                <w:spacing w:val="-15"/>
                <w:szCs w:val="20"/>
                <w:lang w:eastAsia="en-US"/>
              </w:rPr>
              <w:t xml:space="preserve"> </w:t>
            </w:r>
            <w:r>
              <w:rPr>
                <w:rFonts w:eastAsia="Calibri" w:ascii="Calibri" w:hAnsi="Calibri"/>
                <w:szCs w:val="20"/>
                <w:lang w:eastAsia="en-US"/>
              </w:rPr>
              <w:t>том</w:t>
            </w:r>
            <w:r>
              <w:rPr>
                <w:rFonts w:eastAsia="Calibri" w:ascii="Calibri" w:hAnsi="Calibri"/>
                <w:spacing w:val="-2"/>
                <w:szCs w:val="20"/>
                <w:lang w:eastAsia="en-US"/>
              </w:rPr>
              <w:t xml:space="preserve"> </w:t>
            </w:r>
            <w:r>
              <w:rPr>
                <w:rFonts w:eastAsia="Calibri" w:ascii="Calibri" w:hAnsi="Calibri"/>
                <w:szCs w:val="20"/>
                <w:lang w:eastAsia="en-US"/>
              </w:rPr>
              <w:t>числе:</w:t>
            </w:r>
          </w:p>
        </w:tc>
        <w:tc>
          <w:tcPr>
            <w:tcW w:w="2673" w:type="dxa"/>
            <w:vMerge w:val="restart"/>
            <w:tcBorders/>
            <w:shd w:color="auto" w:fill="auto" w:val="clear"/>
          </w:tcPr>
          <w:p>
            <w:pPr>
              <w:pStyle w:val="Normal"/>
              <w:spacing w:before="0" w:after="0"/>
              <w:jc w:val="center"/>
              <w:rPr>
                <w:color w:val="FF0000"/>
              </w:rPr>
            </w:pPr>
            <w:r>
              <w:rPr>
                <w:rFonts w:eastAsia="Calibri" w:ascii="Calibri" w:hAnsi="Calibri"/>
                <w:color w:val="000000" w:themeColor="text1"/>
                <w:sz w:val="24"/>
                <w:szCs w:val="20"/>
                <w:lang w:eastAsia="ru-RU"/>
              </w:rPr>
              <w:t>Кемеровская область, г.Белово, пгт.Бачатский, ул.Шевцовой, 37</w:t>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5 249,63</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132</w:t>
            </w:r>
          </w:p>
        </w:tc>
      </w:tr>
      <w:tr>
        <w:trPr/>
        <w:tc>
          <w:tcPr>
            <w:tcW w:w="697" w:type="dxa"/>
            <w:vMerge w:val="continue"/>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c>
          <w:tcPr>
            <w:tcW w:w="2712" w:type="dxa"/>
            <w:tcBorders/>
            <w:shd w:color="auto" w:fill="auto" w:val="clear"/>
          </w:tcPr>
          <w:p>
            <w:pPr>
              <w:pStyle w:val="164"/>
              <w:jc w:val="center"/>
              <w:rPr>
                <w:color w:val="000000" w:themeColor="text1"/>
                <w:szCs w:val="24"/>
              </w:rPr>
            </w:pPr>
            <w:r>
              <w:rPr>
                <w:rFonts w:eastAsia="Calibri" w:ascii="Calibri" w:hAnsi="Calibri"/>
                <w:color w:val="000000" w:themeColor="text1"/>
                <w:szCs w:val="24"/>
                <w:lang w:eastAsia="ru-RU"/>
              </w:rPr>
              <w:t>Хоккейная коробка</w:t>
            </w:r>
          </w:p>
        </w:tc>
        <w:tc>
          <w:tcPr>
            <w:tcW w:w="2673" w:type="dxa"/>
            <w:vMerge w:val="continue"/>
            <w:tcBorders/>
            <w:shd w:color="auto" w:fill="auto" w:val="clear"/>
          </w:tcPr>
          <w:p>
            <w:pPr>
              <w:pStyle w:val="Normal"/>
              <w:spacing w:before="0" w:after="0"/>
              <w:rPr>
                <w:rFonts w:ascii="Calibri" w:hAnsi="Calibri" w:eastAsia="Calibri"/>
                <w:color w:val="FF0000"/>
                <w:szCs w:val="20"/>
                <w:lang w:eastAsia="ru-RU"/>
              </w:rPr>
            </w:pPr>
            <w:r>
              <w:rPr>
                <w:rFonts w:eastAsia="Calibri" w:ascii="Calibri" w:hAnsi="Calibri"/>
                <w:color w:val="FF0000"/>
                <w:szCs w:val="20"/>
                <w:lang w:eastAsia="ru-RU"/>
              </w:rPr>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1 560,0</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50</w:t>
            </w:r>
          </w:p>
        </w:tc>
      </w:tr>
      <w:tr>
        <w:trPr/>
        <w:tc>
          <w:tcPr>
            <w:tcW w:w="697" w:type="dxa"/>
            <w:vMerge w:val="continue"/>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c>
          <w:tcPr>
            <w:tcW w:w="2712" w:type="dxa"/>
            <w:tcBorders/>
            <w:shd w:color="auto" w:fill="auto" w:val="clear"/>
          </w:tcPr>
          <w:p>
            <w:pPr>
              <w:pStyle w:val="164"/>
              <w:jc w:val="center"/>
              <w:rPr>
                <w:color w:val="000000" w:themeColor="text1"/>
                <w:szCs w:val="24"/>
              </w:rPr>
            </w:pPr>
            <w:r>
              <w:rPr>
                <w:rFonts w:eastAsia="Calibri" w:ascii="Calibri" w:hAnsi="Calibri"/>
                <w:color w:val="000000" w:themeColor="text1"/>
                <w:szCs w:val="24"/>
                <w:lang w:eastAsia="ru-RU"/>
              </w:rPr>
              <w:t>Тренажерный зал</w:t>
            </w:r>
          </w:p>
        </w:tc>
        <w:tc>
          <w:tcPr>
            <w:tcW w:w="2673" w:type="dxa"/>
            <w:vMerge w:val="continue"/>
            <w:tcBorders/>
            <w:shd w:color="auto" w:fill="auto" w:val="clear"/>
          </w:tcPr>
          <w:p>
            <w:pPr>
              <w:pStyle w:val="Normal"/>
              <w:spacing w:before="0" w:after="0"/>
              <w:rPr>
                <w:rFonts w:ascii="Calibri" w:hAnsi="Calibri" w:eastAsia="Calibri"/>
                <w:color w:val="FF0000"/>
                <w:szCs w:val="20"/>
                <w:lang w:eastAsia="ru-RU"/>
              </w:rPr>
            </w:pPr>
            <w:r>
              <w:rPr>
                <w:rFonts w:eastAsia="Calibri" w:ascii="Calibri" w:hAnsi="Calibri"/>
                <w:color w:val="FF0000"/>
                <w:szCs w:val="20"/>
                <w:lang w:eastAsia="ru-RU"/>
              </w:rPr>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411,6</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47</w:t>
            </w:r>
          </w:p>
        </w:tc>
      </w:tr>
      <w:tr>
        <w:trPr/>
        <w:tc>
          <w:tcPr>
            <w:tcW w:w="697" w:type="dxa"/>
            <w:vMerge w:val="continue"/>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c>
          <w:tcPr>
            <w:tcW w:w="2712" w:type="dxa"/>
            <w:tcBorders/>
            <w:shd w:color="auto" w:fill="auto" w:val="clear"/>
          </w:tcPr>
          <w:p>
            <w:pPr>
              <w:pStyle w:val="164"/>
              <w:jc w:val="center"/>
              <w:rPr>
                <w:color w:val="000000" w:themeColor="text1"/>
                <w:szCs w:val="24"/>
              </w:rPr>
            </w:pPr>
            <w:r>
              <w:rPr>
                <w:rFonts w:eastAsia="Calibri" w:ascii="Calibri" w:hAnsi="Calibri"/>
                <w:color w:val="000000" w:themeColor="text1"/>
                <w:szCs w:val="24"/>
                <w:lang w:eastAsia="ru-RU"/>
              </w:rPr>
              <w:t>Спортивный зал</w:t>
            </w:r>
          </w:p>
        </w:tc>
        <w:tc>
          <w:tcPr>
            <w:tcW w:w="2673" w:type="dxa"/>
            <w:vMerge w:val="continue"/>
            <w:tcBorders/>
            <w:shd w:color="auto" w:fill="auto" w:val="clear"/>
          </w:tcPr>
          <w:p>
            <w:pPr>
              <w:pStyle w:val="Normal"/>
              <w:spacing w:before="0" w:after="0"/>
              <w:rPr>
                <w:rFonts w:ascii="Calibri" w:hAnsi="Calibri" w:eastAsia="Calibri"/>
                <w:color w:val="FF0000"/>
                <w:szCs w:val="20"/>
                <w:lang w:eastAsia="ru-RU"/>
              </w:rPr>
            </w:pPr>
            <w:r>
              <w:rPr>
                <w:rFonts w:eastAsia="Calibri" w:ascii="Calibri" w:hAnsi="Calibri"/>
                <w:color w:val="FF0000"/>
                <w:szCs w:val="20"/>
                <w:lang w:eastAsia="ru-RU"/>
              </w:rPr>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517,5</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35</w:t>
            </w:r>
          </w:p>
        </w:tc>
      </w:tr>
      <w:tr>
        <w:trPr/>
        <w:tc>
          <w:tcPr>
            <w:tcW w:w="697" w:type="dxa"/>
            <w:vMerge w:val="restart"/>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11.</w:t>
            </w:r>
          </w:p>
        </w:tc>
        <w:tc>
          <w:tcPr>
            <w:tcW w:w="2712" w:type="dxa"/>
            <w:tcBorders/>
            <w:shd w:color="auto" w:fill="auto" w:val="clear"/>
          </w:tcPr>
          <w:p>
            <w:pPr>
              <w:pStyle w:val="164"/>
              <w:jc w:val="center"/>
              <w:rPr>
                <w:color w:val="000000" w:themeColor="text1"/>
                <w:szCs w:val="24"/>
              </w:rPr>
            </w:pPr>
            <w:r>
              <w:rPr>
                <w:rFonts w:eastAsia="Calibri" w:ascii="Calibri" w:hAnsi="Calibri"/>
                <w:color w:val="000000" w:themeColor="text1"/>
                <w:szCs w:val="24"/>
                <w:lang w:eastAsia="ru-RU"/>
              </w:rPr>
              <w:t>Спортивно - оздоровительный</w:t>
            </w:r>
          </w:p>
          <w:p>
            <w:pPr>
              <w:pStyle w:val="164"/>
              <w:jc w:val="center"/>
              <w:rPr>
                <w:color w:val="000000" w:themeColor="text1"/>
                <w:szCs w:val="24"/>
              </w:rPr>
            </w:pPr>
            <w:r>
              <w:rPr>
                <w:rFonts w:eastAsia="Calibri" w:ascii="Calibri" w:hAnsi="Calibri"/>
                <w:color w:val="000000" w:themeColor="text1"/>
                <w:szCs w:val="24"/>
                <w:lang w:eastAsia="ru-RU"/>
              </w:rPr>
              <w:t>комплекс,</w:t>
            </w:r>
          </w:p>
          <w:p>
            <w:pPr>
              <w:pStyle w:val="164"/>
              <w:jc w:val="center"/>
              <w:rPr>
                <w:color w:val="000000" w:themeColor="text1"/>
                <w:szCs w:val="24"/>
              </w:rPr>
            </w:pPr>
            <w:r>
              <w:rPr>
                <w:rFonts w:eastAsia="Calibri" w:ascii="Calibri" w:hAnsi="Calibri"/>
                <w:color w:val="000000" w:themeColor="text1"/>
                <w:szCs w:val="24"/>
                <w:lang w:eastAsia="ru-RU"/>
              </w:rPr>
              <w:t>в том числе:</w:t>
            </w:r>
          </w:p>
        </w:tc>
        <w:tc>
          <w:tcPr>
            <w:tcW w:w="2673" w:type="dxa"/>
            <w:vMerge w:val="restart"/>
            <w:tcBorders/>
            <w:shd w:color="auto" w:fill="auto" w:val="clear"/>
          </w:tcPr>
          <w:p>
            <w:pPr>
              <w:pStyle w:val="Normal"/>
              <w:spacing w:before="0" w:after="0"/>
              <w:jc w:val="center"/>
              <w:rPr>
                <w:color w:val="FF0000"/>
              </w:rPr>
            </w:pPr>
            <w:r>
              <w:rPr>
                <w:rFonts w:eastAsia="Calibri" w:ascii="Calibri" w:hAnsi="Calibri"/>
                <w:color w:val="000000" w:themeColor="text1"/>
                <w:sz w:val="24"/>
                <w:szCs w:val="20"/>
                <w:lang w:eastAsia="ru-RU"/>
              </w:rPr>
              <w:t>Кемеровская область, г.Белово, пгт.Новый Городок, ул.Киевская, 38/3</w:t>
            </w:r>
          </w:p>
        </w:tc>
        <w:tc>
          <w:tcPr>
            <w:tcW w:w="1710" w:type="dxa"/>
            <w:tcBorders/>
            <w:shd w:color="auto" w:fill="auto" w:val="clear"/>
          </w:tcPr>
          <w:p>
            <w:pPr>
              <w:pStyle w:val="164"/>
              <w:jc w:val="center"/>
              <w:rPr>
                <w:spacing w:val="-2"/>
                <w:lang w:eastAsia="en-US"/>
              </w:rPr>
            </w:pPr>
            <w:r>
              <w:rPr>
                <w:rFonts w:eastAsia="Calibri" w:ascii="Calibri" w:hAnsi="Calibri"/>
                <w:spacing w:val="-2"/>
                <w:szCs w:val="20"/>
                <w:lang w:eastAsia="en-US"/>
              </w:rPr>
              <w:t>1 067,6</w:t>
            </w:r>
          </w:p>
          <w:p>
            <w:pPr>
              <w:pStyle w:val="164"/>
              <w:jc w:val="center"/>
              <w:rPr>
                <w:spacing w:val="-57"/>
                <w:lang w:eastAsia="en-US"/>
              </w:rPr>
            </w:pPr>
            <w:r>
              <w:rPr>
                <w:rFonts w:eastAsia="Calibri" w:ascii="Calibri" w:hAnsi="Calibri"/>
                <w:spacing w:val="-2"/>
                <w:szCs w:val="20"/>
                <w:lang w:eastAsia="en-US"/>
              </w:rPr>
              <w:t>общая</w:t>
            </w:r>
            <w:r>
              <w:rPr>
                <w:rFonts w:eastAsia="Calibri" w:ascii="Calibri" w:hAnsi="Calibri"/>
                <w:spacing w:val="-57"/>
                <w:szCs w:val="20"/>
                <w:lang w:eastAsia="en-US"/>
              </w:rPr>
              <w:t xml:space="preserve">  </w:t>
            </w:r>
          </w:p>
          <w:p>
            <w:pPr>
              <w:pStyle w:val="164"/>
              <w:jc w:val="center"/>
              <w:rPr>
                <w:lang w:eastAsia="en-US"/>
              </w:rPr>
            </w:pPr>
            <w:r>
              <w:rPr>
                <w:rFonts w:eastAsia="Calibri" w:ascii="Calibri" w:hAnsi="Calibri"/>
                <w:szCs w:val="20"/>
                <w:lang w:eastAsia="en-US"/>
              </w:rPr>
              <w:t>площадь</w:t>
            </w:r>
            <w:r>
              <w:rPr>
                <w:rFonts w:eastAsia="Calibri" w:ascii="Calibri" w:hAnsi="Calibri"/>
                <w:spacing w:val="-1"/>
                <w:szCs w:val="20"/>
                <w:lang w:eastAsia="en-US"/>
              </w:rPr>
              <w:t xml:space="preserve"> </w:t>
            </w:r>
            <w:r>
              <w:rPr>
                <w:rFonts w:eastAsia="Calibri" w:ascii="Calibri" w:hAnsi="Calibri"/>
                <w:szCs w:val="20"/>
                <w:lang w:eastAsia="en-US"/>
              </w:rPr>
              <w:t>здания</w:t>
            </w:r>
          </w:p>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c>
          <w:tcPr>
            <w:tcW w:w="1552" w:type="dxa"/>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r>
      <w:tr>
        <w:trPr/>
        <w:tc>
          <w:tcPr>
            <w:tcW w:w="697" w:type="dxa"/>
            <w:vMerge w:val="continue"/>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c>
          <w:tcPr>
            <w:tcW w:w="2712" w:type="dxa"/>
            <w:tcBorders/>
            <w:shd w:color="auto" w:fill="auto" w:val="clear"/>
          </w:tcPr>
          <w:p>
            <w:pPr>
              <w:pStyle w:val="164"/>
              <w:jc w:val="center"/>
              <w:rPr>
                <w:color w:val="000000" w:themeColor="text1"/>
                <w:szCs w:val="24"/>
              </w:rPr>
            </w:pPr>
            <w:r>
              <w:rPr>
                <w:rFonts w:eastAsia="Calibri" w:ascii="Calibri" w:hAnsi="Calibri"/>
                <w:color w:val="000000" w:themeColor="text1"/>
                <w:szCs w:val="24"/>
                <w:lang w:eastAsia="ru-RU"/>
              </w:rPr>
              <w:t>Спортивный зал</w:t>
            </w:r>
          </w:p>
        </w:tc>
        <w:tc>
          <w:tcPr>
            <w:tcW w:w="2673" w:type="dxa"/>
            <w:vMerge w:val="continue"/>
            <w:tcBorders/>
            <w:shd w:color="auto" w:fill="auto" w:val="clear"/>
          </w:tcPr>
          <w:p>
            <w:pPr>
              <w:pStyle w:val="Normal"/>
              <w:spacing w:before="0" w:after="0"/>
              <w:rPr>
                <w:rFonts w:ascii="Calibri" w:hAnsi="Calibri" w:eastAsia="Calibri"/>
                <w:color w:val="FF0000"/>
                <w:szCs w:val="20"/>
                <w:lang w:eastAsia="ru-RU"/>
              </w:rPr>
            </w:pPr>
            <w:r>
              <w:rPr>
                <w:rFonts w:eastAsia="Calibri" w:ascii="Calibri" w:hAnsi="Calibri"/>
                <w:color w:val="FF0000"/>
                <w:szCs w:val="20"/>
                <w:lang w:eastAsia="ru-RU"/>
              </w:rPr>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180,9</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19</w:t>
            </w:r>
          </w:p>
        </w:tc>
      </w:tr>
      <w:tr>
        <w:trPr/>
        <w:tc>
          <w:tcPr>
            <w:tcW w:w="697" w:type="dxa"/>
            <w:vMerge w:val="continue"/>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c>
          <w:tcPr>
            <w:tcW w:w="2712" w:type="dxa"/>
            <w:tcBorders/>
            <w:shd w:color="auto" w:fill="auto" w:val="clear"/>
          </w:tcPr>
          <w:p>
            <w:pPr>
              <w:pStyle w:val="164"/>
              <w:jc w:val="center"/>
              <w:rPr>
                <w:color w:val="000000" w:themeColor="text1"/>
                <w:szCs w:val="24"/>
              </w:rPr>
            </w:pPr>
            <w:r>
              <w:rPr>
                <w:rFonts w:eastAsia="Calibri" w:ascii="Calibri" w:hAnsi="Calibri"/>
                <w:color w:val="000000" w:themeColor="text1"/>
                <w:szCs w:val="24"/>
                <w:lang w:eastAsia="ru-RU"/>
              </w:rPr>
              <w:t>Помещение спортивного назначения</w:t>
            </w:r>
          </w:p>
        </w:tc>
        <w:tc>
          <w:tcPr>
            <w:tcW w:w="2673" w:type="dxa"/>
            <w:vMerge w:val="continue"/>
            <w:tcBorders/>
            <w:shd w:color="auto" w:fill="auto" w:val="clear"/>
          </w:tcPr>
          <w:p>
            <w:pPr>
              <w:pStyle w:val="Normal"/>
              <w:spacing w:before="0" w:after="0"/>
              <w:rPr>
                <w:rFonts w:ascii="Calibri" w:hAnsi="Calibri" w:eastAsia="Calibri"/>
                <w:color w:val="FF0000"/>
                <w:szCs w:val="20"/>
                <w:lang w:eastAsia="ru-RU"/>
              </w:rPr>
            </w:pPr>
            <w:r>
              <w:rPr>
                <w:rFonts w:eastAsia="Calibri" w:ascii="Calibri" w:hAnsi="Calibri"/>
                <w:color w:val="FF0000"/>
                <w:szCs w:val="20"/>
                <w:lang w:eastAsia="ru-RU"/>
              </w:rPr>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66,0</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7</w:t>
            </w:r>
          </w:p>
        </w:tc>
      </w:tr>
      <w:tr>
        <w:trPr/>
        <w:tc>
          <w:tcPr>
            <w:tcW w:w="697" w:type="dxa"/>
            <w:vMerge w:val="continue"/>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c>
          <w:tcPr>
            <w:tcW w:w="2712" w:type="dxa"/>
            <w:tcBorders/>
            <w:shd w:color="auto" w:fill="auto" w:val="clear"/>
          </w:tcPr>
          <w:p>
            <w:pPr>
              <w:pStyle w:val="164"/>
              <w:jc w:val="center"/>
              <w:rPr>
                <w:color w:val="000000" w:themeColor="text1"/>
                <w:szCs w:val="24"/>
              </w:rPr>
            </w:pPr>
            <w:r>
              <w:rPr>
                <w:rFonts w:eastAsia="Calibri" w:ascii="Calibri" w:hAnsi="Calibri"/>
                <w:color w:val="000000" w:themeColor="text1"/>
                <w:szCs w:val="24"/>
                <w:lang w:eastAsia="ru-RU"/>
              </w:rPr>
              <w:t>Помещение спортивного назначения</w:t>
            </w:r>
          </w:p>
        </w:tc>
        <w:tc>
          <w:tcPr>
            <w:tcW w:w="2673" w:type="dxa"/>
            <w:vMerge w:val="continue"/>
            <w:tcBorders/>
            <w:shd w:color="auto" w:fill="auto" w:val="clear"/>
          </w:tcPr>
          <w:p>
            <w:pPr>
              <w:pStyle w:val="Normal"/>
              <w:spacing w:before="0" w:after="0"/>
              <w:rPr>
                <w:rFonts w:ascii="Calibri" w:hAnsi="Calibri" w:eastAsia="Calibri"/>
                <w:color w:val="FF0000"/>
                <w:szCs w:val="20"/>
                <w:lang w:eastAsia="ru-RU"/>
              </w:rPr>
            </w:pPr>
            <w:r>
              <w:rPr>
                <w:rFonts w:eastAsia="Calibri" w:ascii="Calibri" w:hAnsi="Calibri"/>
                <w:color w:val="FF0000"/>
                <w:szCs w:val="20"/>
                <w:lang w:eastAsia="ru-RU"/>
              </w:rPr>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66,0</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7</w:t>
            </w:r>
          </w:p>
        </w:tc>
      </w:tr>
      <w:tr>
        <w:trPr/>
        <w:tc>
          <w:tcPr>
            <w:tcW w:w="697"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12.</w:t>
            </w:r>
          </w:p>
        </w:tc>
        <w:tc>
          <w:tcPr>
            <w:tcW w:w="2712" w:type="dxa"/>
            <w:tcBorders/>
            <w:shd w:color="auto" w:fill="auto" w:val="clear"/>
          </w:tcPr>
          <w:p>
            <w:pPr>
              <w:pStyle w:val="164"/>
              <w:jc w:val="center"/>
              <w:rPr>
                <w:color w:val="000000" w:themeColor="text1"/>
                <w:szCs w:val="24"/>
              </w:rPr>
            </w:pPr>
            <w:r>
              <w:rPr>
                <w:rFonts w:eastAsia="Calibri" w:ascii="Calibri" w:hAnsi="Calibri"/>
                <w:color w:val="000000" w:themeColor="text1"/>
                <w:szCs w:val="24"/>
                <w:lang w:eastAsia="ru-RU"/>
              </w:rPr>
              <w:t>Стадион «Горняк»,</w:t>
            </w:r>
          </w:p>
          <w:p>
            <w:pPr>
              <w:pStyle w:val="164"/>
              <w:jc w:val="center"/>
              <w:rPr>
                <w:color w:val="000000" w:themeColor="text1"/>
                <w:szCs w:val="24"/>
              </w:rPr>
            </w:pPr>
            <w:r>
              <w:rPr>
                <w:rFonts w:eastAsia="Calibri" w:ascii="Calibri" w:hAnsi="Calibri"/>
                <w:color w:val="000000" w:themeColor="text1"/>
                <w:szCs w:val="24"/>
                <w:lang w:eastAsia="ru-RU"/>
              </w:rPr>
              <w:t>(«умная» спортивная площадка), в том числе:</w:t>
            </w:r>
          </w:p>
          <w:p>
            <w:pPr>
              <w:pStyle w:val="164"/>
              <w:jc w:val="center"/>
              <w:rPr>
                <w:color w:val="000000" w:themeColor="text1"/>
                <w:szCs w:val="24"/>
              </w:rPr>
            </w:pPr>
            <w:r>
              <w:rPr>
                <w:rFonts w:eastAsia="Calibri" w:ascii="Calibri" w:hAnsi="Calibri"/>
                <w:color w:val="000000" w:themeColor="text1"/>
                <w:szCs w:val="24"/>
                <w:lang w:eastAsia="ru-RU"/>
              </w:rPr>
              <w:t>футбольное поле, волейбольная,</w:t>
            </w:r>
          </w:p>
          <w:p>
            <w:pPr>
              <w:pStyle w:val="164"/>
              <w:jc w:val="center"/>
              <w:rPr>
                <w:color w:val="000000" w:themeColor="text1"/>
                <w:szCs w:val="24"/>
              </w:rPr>
            </w:pPr>
            <w:r>
              <w:rPr>
                <w:rFonts w:eastAsia="Calibri" w:ascii="Calibri" w:hAnsi="Calibri"/>
                <w:color w:val="000000" w:themeColor="text1"/>
                <w:szCs w:val="24"/>
                <w:lang w:eastAsia="ru-RU"/>
              </w:rPr>
              <w:t>баскетбольная площадка, воркаут-комплекс детский, воркаут-комплекс взрослый, беговые дорожки, хоккейная коробка,</w:t>
            </w:r>
          </w:p>
          <w:p>
            <w:pPr>
              <w:pStyle w:val="164"/>
              <w:jc w:val="center"/>
              <w:rPr>
                <w:color w:val="000000" w:themeColor="text1"/>
                <w:szCs w:val="24"/>
              </w:rPr>
            </w:pPr>
            <w:r>
              <w:rPr>
                <w:rFonts w:eastAsia="Calibri" w:ascii="Calibri" w:hAnsi="Calibri"/>
                <w:color w:val="000000" w:themeColor="text1"/>
                <w:szCs w:val="24"/>
                <w:lang w:eastAsia="ru-RU"/>
              </w:rPr>
              <w:t>площадка уличных тренажёров</w:t>
            </w:r>
          </w:p>
        </w:tc>
        <w:tc>
          <w:tcPr>
            <w:tcW w:w="2673" w:type="dxa"/>
            <w:tcBorders/>
            <w:shd w:color="auto" w:fill="auto" w:val="clear"/>
          </w:tcPr>
          <w:p>
            <w:pPr>
              <w:pStyle w:val="Normal"/>
              <w:spacing w:before="0" w:after="0"/>
              <w:jc w:val="center"/>
              <w:rPr>
                <w:color w:val="FF0000"/>
              </w:rPr>
            </w:pPr>
            <w:r>
              <w:rPr>
                <w:rFonts w:eastAsia="Calibri" w:ascii="Calibri" w:hAnsi="Calibri"/>
                <w:color w:val="000000" w:themeColor="text1"/>
                <w:sz w:val="24"/>
                <w:szCs w:val="20"/>
                <w:lang w:eastAsia="ru-RU"/>
              </w:rPr>
              <w:t>Кемеровская область, г.Белово, мкрн.Черта, ул.Южная, 7</w:t>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28 159,0</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85</w:t>
            </w:r>
          </w:p>
        </w:tc>
      </w:tr>
      <w:tr>
        <w:trPr/>
        <w:tc>
          <w:tcPr>
            <w:tcW w:w="697"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13.</w:t>
            </w:r>
          </w:p>
        </w:tc>
        <w:tc>
          <w:tcPr>
            <w:tcW w:w="2712" w:type="dxa"/>
            <w:tcBorders/>
            <w:shd w:color="auto" w:fill="auto" w:val="clear"/>
          </w:tcPr>
          <w:p>
            <w:pPr>
              <w:pStyle w:val="164"/>
              <w:jc w:val="center"/>
              <w:rPr>
                <w:color w:val="000000" w:themeColor="text1"/>
                <w:szCs w:val="24"/>
              </w:rPr>
            </w:pPr>
            <w:r>
              <w:rPr>
                <w:rFonts w:eastAsia="Calibri" w:ascii="Calibri" w:hAnsi="Calibri"/>
                <w:color w:val="000000" w:themeColor="text1"/>
                <w:szCs w:val="24"/>
                <w:lang w:eastAsia="ru-RU"/>
              </w:rPr>
              <w:t>Стадион</w:t>
            </w:r>
          </w:p>
          <w:p>
            <w:pPr>
              <w:pStyle w:val="164"/>
              <w:jc w:val="center"/>
              <w:rPr>
                <w:color w:val="000000" w:themeColor="text1"/>
                <w:szCs w:val="24"/>
              </w:rPr>
            </w:pPr>
            <w:r>
              <w:rPr>
                <w:rFonts w:eastAsia="Calibri" w:ascii="Calibri" w:hAnsi="Calibri"/>
                <w:color w:val="000000" w:themeColor="text1"/>
                <w:szCs w:val="24"/>
                <w:lang w:eastAsia="ru-RU"/>
              </w:rPr>
              <w:t>«Колмогоровский»</w:t>
            </w:r>
          </w:p>
          <w:p>
            <w:pPr>
              <w:pStyle w:val="164"/>
              <w:jc w:val="center"/>
              <w:rPr>
                <w:color w:val="000000" w:themeColor="text1"/>
                <w:szCs w:val="24"/>
              </w:rPr>
            </w:pPr>
            <w:r>
              <w:rPr>
                <w:rFonts w:eastAsia="Calibri" w:ascii="Calibri" w:hAnsi="Calibri"/>
                <w:color w:val="000000" w:themeColor="text1"/>
                <w:szCs w:val="24"/>
                <w:lang w:eastAsia="ru-RU"/>
              </w:rPr>
              <w:t>(ФОКОТ),</w:t>
            </w:r>
          </w:p>
          <w:p>
            <w:pPr>
              <w:pStyle w:val="164"/>
              <w:jc w:val="center"/>
              <w:rPr>
                <w:color w:val="000000" w:themeColor="text1"/>
                <w:szCs w:val="24"/>
              </w:rPr>
            </w:pPr>
            <w:r>
              <w:rPr>
                <w:rFonts w:eastAsia="Calibri" w:ascii="Calibri" w:hAnsi="Calibri"/>
                <w:color w:val="000000" w:themeColor="text1"/>
                <w:szCs w:val="24"/>
                <w:lang w:eastAsia="ru-RU"/>
              </w:rPr>
              <w:t>в том числе</w:t>
            </w:r>
          </w:p>
          <w:p>
            <w:pPr>
              <w:pStyle w:val="164"/>
              <w:jc w:val="center"/>
              <w:rPr>
                <w:color w:val="000000" w:themeColor="text1"/>
                <w:szCs w:val="24"/>
              </w:rPr>
            </w:pPr>
            <w:r>
              <w:rPr>
                <w:rFonts w:eastAsia="Calibri" w:ascii="Calibri" w:hAnsi="Calibri"/>
                <w:color w:val="000000" w:themeColor="text1"/>
                <w:szCs w:val="24"/>
                <w:lang w:eastAsia="ru-RU"/>
              </w:rPr>
              <w:t>футбольное поле, беговые</w:t>
            </w:r>
          </w:p>
          <w:p>
            <w:pPr>
              <w:pStyle w:val="164"/>
              <w:jc w:val="center"/>
              <w:rPr>
                <w:color w:val="000000" w:themeColor="text1"/>
                <w:szCs w:val="24"/>
              </w:rPr>
            </w:pPr>
            <w:r>
              <w:rPr>
                <w:rFonts w:eastAsia="Calibri" w:ascii="Calibri" w:hAnsi="Calibri"/>
                <w:color w:val="000000" w:themeColor="text1"/>
                <w:szCs w:val="24"/>
                <w:lang w:eastAsia="ru-RU"/>
              </w:rPr>
              <w:t>дорожки, волейбольная</w:t>
            </w:r>
          </w:p>
          <w:p>
            <w:pPr>
              <w:pStyle w:val="164"/>
              <w:jc w:val="center"/>
              <w:rPr>
                <w:color w:val="000000" w:themeColor="text1"/>
                <w:szCs w:val="24"/>
              </w:rPr>
            </w:pPr>
            <w:r>
              <w:rPr>
                <w:rFonts w:eastAsia="Calibri" w:ascii="Calibri" w:hAnsi="Calibri"/>
                <w:color w:val="000000" w:themeColor="text1"/>
                <w:szCs w:val="24"/>
                <w:lang w:eastAsia="ru-RU"/>
              </w:rPr>
              <w:t>площадка, баскетбольная</w:t>
            </w:r>
          </w:p>
          <w:p>
            <w:pPr>
              <w:pStyle w:val="164"/>
              <w:jc w:val="center"/>
              <w:rPr>
                <w:color w:val="000000" w:themeColor="text1"/>
                <w:szCs w:val="24"/>
              </w:rPr>
            </w:pPr>
            <w:r>
              <w:rPr>
                <w:rFonts w:eastAsia="Calibri" w:ascii="Calibri" w:hAnsi="Calibri"/>
                <w:color w:val="000000" w:themeColor="text1"/>
                <w:szCs w:val="24"/>
                <w:lang w:eastAsia="ru-RU"/>
              </w:rPr>
              <w:t>площадка, площадка уличных тренажёров</w:t>
            </w:r>
          </w:p>
        </w:tc>
        <w:tc>
          <w:tcPr>
            <w:tcW w:w="2673" w:type="dxa"/>
            <w:tcBorders/>
            <w:shd w:color="auto" w:fill="auto" w:val="clear"/>
          </w:tcPr>
          <w:p>
            <w:pPr>
              <w:pStyle w:val="Normal"/>
              <w:spacing w:before="0" w:after="0"/>
              <w:jc w:val="center"/>
              <w:rPr>
                <w:color w:val="FF0000"/>
              </w:rPr>
            </w:pPr>
            <w:r>
              <w:rPr>
                <w:rFonts w:eastAsia="Calibri" w:ascii="Calibri" w:hAnsi="Calibri"/>
                <w:color w:val="000000" w:themeColor="text1"/>
                <w:sz w:val="24"/>
                <w:szCs w:val="20"/>
                <w:lang w:eastAsia="ru-RU"/>
              </w:rPr>
              <w:t>Кемеровская область, г.Белово, п</w:t>
            </w:r>
            <w:r>
              <w:rPr>
                <w:rFonts w:eastAsia="Calibri" w:ascii="Calibri" w:hAnsi="Calibri"/>
                <w:color w:val="000000" w:themeColor="text1"/>
                <w:spacing w:val="-1"/>
                <w:sz w:val="24"/>
                <w:szCs w:val="20"/>
                <w:lang w:eastAsia="ru-RU"/>
              </w:rPr>
              <w:t>гт.Грамотеино,</w:t>
            </w:r>
            <w:r>
              <w:rPr>
                <w:rFonts w:eastAsia="Calibri" w:ascii="Calibri" w:hAnsi="Calibri"/>
                <w:color w:val="000000" w:themeColor="text1"/>
                <w:spacing w:val="-13"/>
                <w:sz w:val="24"/>
                <w:szCs w:val="20"/>
                <w:lang w:eastAsia="ru-RU"/>
              </w:rPr>
              <w:t xml:space="preserve"> ул</w:t>
            </w:r>
            <w:r>
              <w:rPr>
                <w:rFonts w:eastAsia="Calibri" w:ascii="Calibri" w:hAnsi="Calibri"/>
                <w:color w:val="000000" w:themeColor="text1"/>
                <w:sz w:val="24"/>
                <w:szCs w:val="20"/>
                <w:lang w:eastAsia="ru-RU"/>
              </w:rPr>
              <w:t>.Колмогоровская, 26</w:t>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22 400,0</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85</w:t>
            </w:r>
          </w:p>
        </w:tc>
      </w:tr>
      <w:tr>
        <w:trPr/>
        <w:tc>
          <w:tcPr>
            <w:tcW w:w="697" w:type="dxa"/>
            <w:vMerge w:val="restart"/>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14.</w:t>
            </w:r>
          </w:p>
        </w:tc>
        <w:tc>
          <w:tcPr>
            <w:tcW w:w="2712" w:type="dxa"/>
            <w:tcBorders/>
            <w:shd w:color="auto" w:fill="auto" w:val="clear"/>
          </w:tcPr>
          <w:p>
            <w:pPr>
              <w:pStyle w:val="164"/>
              <w:jc w:val="center"/>
              <w:rPr>
                <w:rFonts w:ascii="Calibri" w:hAnsi="Calibri" w:eastAsia="Calibri"/>
              </w:rPr>
            </w:pPr>
            <w:r>
              <w:rPr>
                <w:rFonts w:eastAsia="Calibri" w:ascii="Calibri" w:hAnsi="Calibri"/>
                <w:szCs w:val="20"/>
                <w:lang w:eastAsia="ru-RU"/>
              </w:rPr>
              <w:t>Спортивный</w:t>
            </w:r>
            <w:r>
              <w:rPr>
                <w:rFonts w:eastAsia="Calibri" w:ascii="Calibri" w:hAnsi="Calibri"/>
                <w:spacing w:val="-7"/>
                <w:szCs w:val="20"/>
                <w:lang w:eastAsia="ru-RU"/>
              </w:rPr>
              <w:t xml:space="preserve"> </w:t>
            </w:r>
            <w:r>
              <w:rPr>
                <w:rFonts w:eastAsia="Calibri" w:ascii="Calibri" w:hAnsi="Calibri"/>
                <w:szCs w:val="20"/>
                <w:lang w:eastAsia="ru-RU"/>
              </w:rPr>
              <w:t>зал</w:t>
            </w:r>
          </w:p>
          <w:p>
            <w:pPr>
              <w:pStyle w:val="164"/>
              <w:jc w:val="center"/>
              <w:rPr>
                <w:color w:val="000000" w:themeColor="text1"/>
                <w:szCs w:val="24"/>
              </w:rPr>
            </w:pPr>
            <w:r>
              <w:rPr>
                <w:rFonts w:eastAsia="Calibri" w:ascii="Calibri" w:hAnsi="Calibri"/>
                <w:szCs w:val="20"/>
                <w:lang w:eastAsia="ru-RU"/>
              </w:rPr>
              <w:t>«СТЭФ»</w:t>
            </w:r>
          </w:p>
        </w:tc>
        <w:tc>
          <w:tcPr>
            <w:tcW w:w="2673" w:type="dxa"/>
            <w:vMerge w:val="restart"/>
            <w:tcBorders/>
            <w:shd w:color="auto" w:fill="auto" w:val="clear"/>
          </w:tcPr>
          <w:p>
            <w:pPr>
              <w:pStyle w:val="Normal"/>
              <w:spacing w:before="0" w:after="0"/>
              <w:jc w:val="center"/>
              <w:rPr>
                <w:color w:val="FF0000"/>
              </w:rPr>
            </w:pPr>
            <w:r>
              <w:rPr>
                <w:rFonts w:eastAsia="Calibri" w:ascii="Calibri" w:hAnsi="Calibri"/>
                <w:color w:val="000000" w:themeColor="text1"/>
                <w:sz w:val="24"/>
                <w:szCs w:val="20"/>
                <w:lang w:eastAsia="ru-RU"/>
              </w:rPr>
              <w:t>Кемеровская область, г.Белово, п</w:t>
            </w:r>
            <w:r>
              <w:rPr>
                <w:rFonts w:eastAsia="Calibri" w:ascii="Calibri" w:hAnsi="Calibri"/>
                <w:color w:val="000000" w:themeColor="text1"/>
                <w:spacing w:val="-1"/>
                <w:sz w:val="24"/>
                <w:szCs w:val="20"/>
                <w:lang w:eastAsia="ru-RU"/>
              </w:rPr>
              <w:t>гт.Грамотеино,</w:t>
            </w:r>
            <w:r>
              <w:rPr>
                <w:rFonts w:eastAsia="Calibri" w:ascii="Calibri" w:hAnsi="Calibri"/>
                <w:color w:val="000000" w:themeColor="text1"/>
                <w:spacing w:val="-13"/>
                <w:sz w:val="24"/>
                <w:szCs w:val="20"/>
                <w:lang w:eastAsia="ru-RU"/>
              </w:rPr>
              <w:t xml:space="preserve"> ул</w:t>
            </w:r>
            <w:r>
              <w:rPr>
                <w:rFonts w:eastAsia="Calibri" w:ascii="Calibri" w:hAnsi="Calibri"/>
                <w:color w:val="000000" w:themeColor="text1"/>
                <w:sz w:val="24"/>
                <w:szCs w:val="20"/>
                <w:lang w:eastAsia="ru-RU"/>
              </w:rPr>
              <w:t>.7Ноября, 16</w:t>
            </w:r>
          </w:p>
        </w:tc>
        <w:tc>
          <w:tcPr>
            <w:tcW w:w="1710" w:type="dxa"/>
            <w:tcBorders/>
            <w:shd w:color="auto" w:fill="auto" w:val="clear"/>
          </w:tcPr>
          <w:p>
            <w:pPr>
              <w:pStyle w:val="164"/>
              <w:jc w:val="center"/>
              <w:rPr>
                <w:rFonts w:ascii="Calibri" w:hAnsi="Calibri" w:eastAsia="Calibri"/>
              </w:rPr>
            </w:pPr>
            <w:r>
              <w:rPr>
                <w:rFonts w:eastAsia="Calibri" w:ascii="Calibri" w:hAnsi="Calibri"/>
                <w:szCs w:val="20"/>
                <w:lang w:eastAsia="ru-RU"/>
              </w:rPr>
              <w:t>343,1</w:t>
            </w:r>
          </w:p>
          <w:p>
            <w:pPr>
              <w:pStyle w:val="164"/>
              <w:jc w:val="center"/>
              <w:rPr>
                <w:rFonts w:ascii="Calibri" w:hAnsi="Calibri" w:eastAsia="Calibri"/>
              </w:rPr>
            </w:pPr>
            <w:r>
              <w:rPr>
                <w:rFonts w:eastAsia="Calibri" w:ascii="Calibri" w:hAnsi="Calibri"/>
                <w:szCs w:val="20"/>
                <w:lang w:eastAsia="ru-RU"/>
              </w:rPr>
              <w:t>общая площадь здания</w:t>
            </w:r>
          </w:p>
        </w:tc>
        <w:tc>
          <w:tcPr>
            <w:tcW w:w="1552" w:type="dxa"/>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r>
      <w:tr>
        <w:trPr/>
        <w:tc>
          <w:tcPr>
            <w:tcW w:w="697" w:type="dxa"/>
            <w:vMerge w:val="continue"/>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c>
          <w:tcPr>
            <w:tcW w:w="2712" w:type="dxa"/>
            <w:tcBorders/>
            <w:shd w:color="auto" w:fill="auto" w:val="clear"/>
          </w:tcPr>
          <w:p>
            <w:pPr>
              <w:pStyle w:val="164"/>
              <w:jc w:val="center"/>
              <w:rPr>
                <w:color w:val="000000" w:themeColor="text1"/>
                <w:szCs w:val="24"/>
              </w:rPr>
            </w:pPr>
            <w:r>
              <w:rPr>
                <w:rFonts w:eastAsia="Calibri" w:ascii="Calibri" w:hAnsi="Calibri"/>
                <w:color w:val="000000" w:themeColor="text1"/>
                <w:szCs w:val="24"/>
                <w:lang w:eastAsia="ru-RU"/>
              </w:rPr>
              <w:t>Спортивный зал</w:t>
            </w:r>
          </w:p>
        </w:tc>
        <w:tc>
          <w:tcPr>
            <w:tcW w:w="2673" w:type="dxa"/>
            <w:vMerge w:val="continue"/>
            <w:tcBorders/>
            <w:shd w:color="auto" w:fill="auto" w:val="clear"/>
          </w:tcPr>
          <w:p>
            <w:pPr>
              <w:pStyle w:val="Normal"/>
              <w:spacing w:before="0" w:after="0"/>
              <w:rPr>
                <w:rFonts w:ascii="Calibri" w:hAnsi="Calibri" w:eastAsia="Calibri"/>
                <w:color w:val="FF0000"/>
                <w:szCs w:val="20"/>
                <w:lang w:eastAsia="ru-RU"/>
              </w:rPr>
            </w:pPr>
            <w:r>
              <w:rPr>
                <w:rFonts w:eastAsia="Calibri" w:ascii="Calibri" w:hAnsi="Calibri"/>
                <w:color w:val="FF0000"/>
                <w:szCs w:val="20"/>
                <w:lang w:eastAsia="ru-RU"/>
              </w:rPr>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257,3</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30</w:t>
            </w:r>
          </w:p>
        </w:tc>
      </w:tr>
      <w:tr>
        <w:trPr/>
        <w:tc>
          <w:tcPr>
            <w:tcW w:w="697" w:type="dxa"/>
            <w:vMerge w:val="restart"/>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15.</w:t>
            </w:r>
          </w:p>
        </w:tc>
        <w:tc>
          <w:tcPr>
            <w:tcW w:w="2712" w:type="dxa"/>
            <w:tcBorders/>
            <w:shd w:color="auto" w:fill="auto" w:val="clear"/>
          </w:tcPr>
          <w:p>
            <w:pPr>
              <w:pStyle w:val="164"/>
              <w:jc w:val="center"/>
              <w:rPr>
                <w:color w:val="000000" w:themeColor="text1"/>
                <w:szCs w:val="24"/>
              </w:rPr>
            </w:pPr>
            <w:r>
              <w:rPr>
                <w:rFonts w:eastAsia="Calibri" w:ascii="Calibri" w:hAnsi="Calibri"/>
                <w:color w:val="000000" w:themeColor="text1"/>
                <w:szCs w:val="24"/>
                <w:lang w:eastAsia="ru-RU"/>
              </w:rPr>
              <w:t>Спортивный зал</w:t>
            </w:r>
          </w:p>
        </w:tc>
        <w:tc>
          <w:tcPr>
            <w:tcW w:w="2673" w:type="dxa"/>
            <w:vMerge w:val="restart"/>
            <w:tcBorders/>
            <w:shd w:color="auto" w:fill="auto" w:val="clear"/>
          </w:tcPr>
          <w:p>
            <w:pPr>
              <w:pStyle w:val="Normal"/>
              <w:spacing w:before="0" w:after="0"/>
              <w:jc w:val="center"/>
              <w:rPr>
                <w:color w:val="FF0000"/>
              </w:rPr>
            </w:pPr>
            <w:r>
              <w:rPr>
                <w:rFonts w:eastAsia="Calibri" w:ascii="Calibri" w:hAnsi="Calibri"/>
                <w:color w:val="000000" w:themeColor="text1"/>
                <w:sz w:val="24"/>
                <w:szCs w:val="20"/>
                <w:lang w:eastAsia="ru-RU"/>
              </w:rPr>
              <w:t xml:space="preserve">Кемеровская область, г.Белово, </w:t>
            </w:r>
            <w:r>
              <w:rPr>
                <w:rFonts w:eastAsia="Calibri" w:ascii="Calibri" w:hAnsi="Calibri"/>
                <w:color w:val="000000" w:themeColor="text1"/>
                <w:spacing w:val="-13"/>
                <w:sz w:val="24"/>
                <w:szCs w:val="20"/>
                <w:lang w:eastAsia="ru-RU"/>
              </w:rPr>
              <w:t>ул</w:t>
            </w:r>
            <w:r>
              <w:rPr>
                <w:rFonts w:eastAsia="Calibri" w:ascii="Calibri" w:hAnsi="Calibri"/>
                <w:color w:val="000000" w:themeColor="text1"/>
                <w:sz w:val="24"/>
                <w:szCs w:val="20"/>
                <w:lang w:eastAsia="ru-RU"/>
              </w:rPr>
              <w:t>.Доватора, 6</w:t>
            </w:r>
          </w:p>
        </w:tc>
        <w:tc>
          <w:tcPr>
            <w:tcW w:w="1710" w:type="dxa"/>
            <w:tcBorders/>
            <w:shd w:color="auto" w:fill="auto" w:val="clear"/>
          </w:tcPr>
          <w:p>
            <w:pPr>
              <w:pStyle w:val="164"/>
              <w:jc w:val="center"/>
              <w:rPr>
                <w:szCs w:val="24"/>
              </w:rPr>
            </w:pPr>
            <w:r>
              <w:rPr>
                <w:rFonts w:eastAsia="Calibri" w:ascii="Calibri" w:hAnsi="Calibri"/>
                <w:szCs w:val="24"/>
                <w:lang w:eastAsia="ru-RU"/>
              </w:rPr>
              <w:t>150,0</w:t>
            </w:r>
          </w:p>
          <w:p>
            <w:pPr>
              <w:pStyle w:val="Normal"/>
              <w:spacing w:before="0" w:after="0"/>
              <w:jc w:val="center"/>
              <w:rPr>
                <w:color w:val="000000" w:themeColor="text1"/>
                <w:sz w:val="24"/>
              </w:rPr>
            </w:pPr>
            <w:r>
              <w:rPr>
                <w:rFonts w:eastAsia="Calibri" w:ascii="Calibri" w:hAnsi="Calibri"/>
                <w:sz w:val="24"/>
                <w:szCs w:val="20"/>
                <w:lang w:eastAsia="ru-RU"/>
              </w:rPr>
              <w:t>общая площадь здания</w:t>
            </w:r>
          </w:p>
        </w:tc>
        <w:tc>
          <w:tcPr>
            <w:tcW w:w="1552" w:type="dxa"/>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r>
      <w:tr>
        <w:trPr/>
        <w:tc>
          <w:tcPr>
            <w:tcW w:w="697" w:type="dxa"/>
            <w:vMerge w:val="continue"/>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c>
          <w:tcPr>
            <w:tcW w:w="2712" w:type="dxa"/>
            <w:tcBorders/>
            <w:shd w:color="auto" w:fill="auto" w:val="clear"/>
          </w:tcPr>
          <w:p>
            <w:pPr>
              <w:pStyle w:val="164"/>
              <w:jc w:val="center"/>
              <w:rPr>
                <w:color w:val="000000" w:themeColor="text1"/>
                <w:szCs w:val="24"/>
              </w:rPr>
            </w:pPr>
            <w:r>
              <w:rPr>
                <w:rFonts w:eastAsia="Calibri" w:ascii="Calibri" w:hAnsi="Calibri"/>
                <w:color w:val="000000" w:themeColor="text1"/>
                <w:szCs w:val="24"/>
                <w:lang w:eastAsia="ru-RU"/>
              </w:rPr>
              <w:t>Спортивный зал</w:t>
            </w:r>
          </w:p>
        </w:tc>
        <w:tc>
          <w:tcPr>
            <w:tcW w:w="2673" w:type="dxa"/>
            <w:vMerge w:val="continue"/>
            <w:tcBorders/>
            <w:shd w:color="auto" w:fill="auto" w:val="clear"/>
          </w:tcPr>
          <w:p>
            <w:pPr>
              <w:pStyle w:val="Normal"/>
              <w:spacing w:before="0" w:after="0"/>
              <w:rPr>
                <w:rFonts w:ascii="Calibri" w:hAnsi="Calibri" w:eastAsia="Calibri"/>
                <w:color w:val="FF0000"/>
                <w:szCs w:val="20"/>
                <w:lang w:eastAsia="ru-RU"/>
              </w:rPr>
            </w:pPr>
            <w:r>
              <w:rPr>
                <w:rFonts w:eastAsia="Calibri" w:ascii="Calibri" w:hAnsi="Calibri"/>
                <w:color w:val="FF0000"/>
                <w:szCs w:val="20"/>
                <w:lang w:eastAsia="ru-RU"/>
              </w:rPr>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55,0</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15</w:t>
            </w:r>
          </w:p>
        </w:tc>
      </w:tr>
      <w:tr>
        <w:trPr/>
        <w:tc>
          <w:tcPr>
            <w:tcW w:w="697" w:type="dxa"/>
            <w:vMerge w:val="restart"/>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16.</w:t>
            </w:r>
          </w:p>
        </w:tc>
        <w:tc>
          <w:tcPr>
            <w:tcW w:w="2712" w:type="dxa"/>
            <w:tcBorders/>
            <w:shd w:color="auto" w:fill="auto" w:val="clear"/>
          </w:tcPr>
          <w:p>
            <w:pPr>
              <w:pStyle w:val="164"/>
              <w:jc w:val="center"/>
              <w:rPr>
                <w:color w:val="000000" w:themeColor="text1"/>
                <w:szCs w:val="24"/>
              </w:rPr>
            </w:pPr>
            <w:r>
              <w:rPr>
                <w:rFonts w:eastAsia="Calibri" w:ascii="Calibri" w:hAnsi="Calibri"/>
                <w:color w:val="000000" w:themeColor="text1"/>
                <w:szCs w:val="24"/>
                <w:lang w:eastAsia="ru-RU"/>
              </w:rPr>
              <w:t>Спортивный зал</w:t>
            </w:r>
          </w:p>
        </w:tc>
        <w:tc>
          <w:tcPr>
            <w:tcW w:w="2673" w:type="dxa"/>
            <w:vMerge w:val="restart"/>
            <w:tcBorders/>
            <w:shd w:color="auto" w:fill="auto" w:val="clear"/>
          </w:tcPr>
          <w:p>
            <w:pPr>
              <w:pStyle w:val="Normal"/>
              <w:spacing w:before="0" w:after="0"/>
              <w:jc w:val="center"/>
              <w:rPr>
                <w:color w:val="FF0000"/>
              </w:rPr>
            </w:pPr>
            <w:r>
              <w:rPr>
                <w:rFonts w:eastAsia="Calibri" w:ascii="Calibri" w:hAnsi="Calibri"/>
                <w:color w:val="000000" w:themeColor="text1"/>
                <w:sz w:val="24"/>
                <w:szCs w:val="20"/>
                <w:lang w:eastAsia="ru-RU"/>
              </w:rPr>
              <w:t>Кемеровская область, г.Белово, пгт.Новый Городок, ул.Ермака, 21</w:t>
            </w:r>
          </w:p>
        </w:tc>
        <w:tc>
          <w:tcPr>
            <w:tcW w:w="1710" w:type="dxa"/>
            <w:tcBorders/>
            <w:shd w:color="auto" w:fill="auto" w:val="clear"/>
          </w:tcPr>
          <w:p>
            <w:pPr>
              <w:pStyle w:val="164"/>
              <w:jc w:val="center"/>
              <w:rPr>
                <w:szCs w:val="24"/>
              </w:rPr>
            </w:pPr>
            <w:r>
              <w:rPr>
                <w:rFonts w:eastAsia="Calibri" w:ascii="Calibri" w:hAnsi="Calibri"/>
                <w:szCs w:val="24"/>
                <w:lang w:eastAsia="ru-RU"/>
              </w:rPr>
              <w:t>319,5</w:t>
            </w:r>
          </w:p>
          <w:p>
            <w:pPr>
              <w:pStyle w:val="Normal"/>
              <w:spacing w:before="0" w:after="0"/>
              <w:jc w:val="center"/>
              <w:rPr>
                <w:color w:val="000000" w:themeColor="text1"/>
                <w:sz w:val="24"/>
              </w:rPr>
            </w:pPr>
            <w:r>
              <w:rPr>
                <w:rFonts w:eastAsia="Calibri" w:ascii="Calibri" w:hAnsi="Calibri"/>
                <w:sz w:val="24"/>
                <w:szCs w:val="20"/>
                <w:lang w:eastAsia="ru-RU"/>
              </w:rPr>
              <w:t>общая площадь здания</w:t>
            </w:r>
          </w:p>
        </w:tc>
        <w:tc>
          <w:tcPr>
            <w:tcW w:w="1552" w:type="dxa"/>
            <w:tcBorders/>
            <w:shd w:color="auto" w:fill="auto" w:val="clear"/>
          </w:tcPr>
          <w:p>
            <w:pPr>
              <w:pStyle w:val="Normal"/>
              <w:spacing w:before="0" w:after="0"/>
              <w:jc w:val="center"/>
              <w:rPr>
                <w:rFonts w:ascii="Calibri" w:hAnsi="Calibri" w:eastAsia="Calibri"/>
                <w:color w:val="000000" w:themeColor="text1"/>
                <w:sz w:val="24"/>
                <w:szCs w:val="20"/>
                <w:lang w:eastAsia="ru-RU"/>
              </w:rPr>
            </w:pPr>
            <w:r>
              <w:rPr>
                <w:rFonts w:eastAsia="Calibri" w:ascii="Calibri" w:hAnsi="Calibri"/>
                <w:color w:val="000000" w:themeColor="text1"/>
                <w:sz w:val="24"/>
                <w:szCs w:val="20"/>
                <w:lang w:eastAsia="ru-RU"/>
              </w:rPr>
            </w:r>
          </w:p>
        </w:tc>
      </w:tr>
      <w:tr>
        <w:trPr/>
        <w:tc>
          <w:tcPr>
            <w:tcW w:w="697" w:type="dxa"/>
            <w:vMerge w:val="continue"/>
            <w:tcBorders/>
            <w:shd w:color="auto" w:fill="auto" w:val="clear"/>
          </w:tcPr>
          <w:p>
            <w:pPr>
              <w:pStyle w:val="Normal"/>
              <w:spacing w:before="0" w:after="0"/>
              <w:rPr>
                <w:rFonts w:ascii="Calibri" w:hAnsi="Calibri" w:eastAsia="Calibri"/>
                <w:color w:val="FF0000"/>
                <w:szCs w:val="20"/>
                <w:lang w:eastAsia="ru-RU"/>
              </w:rPr>
            </w:pPr>
            <w:r>
              <w:rPr>
                <w:rFonts w:eastAsia="Calibri" w:ascii="Calibri" w:hAnsi="Calibri"/>
                <w:color w:val="FF0000"/>
                <w:szCs w:val="20"/>
                <w:lang w:eastAsia="ru-RU"/>
              </w:rPr>
            </w:r>
          </w:p>
        </w:tc>
        <w:tc>
          <w:tcPr>
            <w:tcW w:w="2712" w:type="dxa"/>
            <w:tcBorders/>
            <w:shd w:color="auto" w:fill="auto" w:val="clear"/>
          </w:tcPr>
          <w:p>
            <w:pPr>
              <w:pStyle w:val="164"/>
              <w:jc w:val="center"/>
              <w:rPr>
                <w:color w:val="000000" w:themeColor="text1"/>
                <w:szCs w:val="24"/>
              </w:rPr>
            </w:pPr>
            <w:r>
              <w:rPr>
                <w:rFonts w:eastAsia="Calibri" w:ascii="Calibri" w:hAnsi="Calibri"/>
                <w:color w:val="000000" w:themeColor="text1"/>
                <w:szCs w:val="24"/>
                <w:lang w:eastAsia="ru-RU"/>
              </w:rPr>
              <w:t>Спортивный зал</w:t>
            </w:r>
          </w:p>
        </w:tc>
        <w:tc>
          <w:tcPr>
            <w:tcW w:w="2673" w:type="dxa"/>
            <w:vMerge w:val="continue"/>
            <w:tcBorders/>
            <w:shd w:color="auto" w:fill="auto" w:val="clear"/>
          </w:tcPr>
          <w:p>
            <w:pPr>
              <w:pStyle w:val="Normal"/>
              <w:spacing w:before="0" w:after="0"/>
              <w:rPr>
                <w:rFonts w:ascii="Calibri" w:hAnsi="Calibri" w:eastAsia="Calibri"/>
                <w:color w:val="FF0000"/>
                <w:szCs w:val="20"/>
                <w:lang w:eastAsia="ru-RU"/>
              </w:rPr>
            </w:pPr>
            <w:r>
              <w:rPr>
                <w:rFonts w:eastAsia="Calibri" w:ascii="Calibri" w:hAnsi="Calibri"/>
                <w:color w:val="FF0000"/>
                <w:szCs w:val="20"/>
                <w:lang w:eastAsia="ru-RU"/>
              </w:rPr>
            </w:r>
          </w:p>
        </w:tc>
        <w:tc>
          <w:tcPr>
            <w:tcW w:w="1710"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180,0</w:t>
            </w:r>
          </w:p>
        </w:tc>
        <w:tc>
          <w:tcPr>
            <w:tcW w:w="155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25</w:t>
            </w:r>
          </w:p>
        </w:tc>
      </w:tr>
    </w:tbl>
    <w:p>
      <w:pPr>
        <w:pStyle w:val="Normal"/>
        <w:ind w:firstLine="709"/>
        <w:rPr>
          <w:color w:val="000000" w:themeColor="text1"/>
        </w:rPr>
      </w:pPr>
      <w:r>
        <w:rPr>
          <w:color w:val="000000" w:themeColor="text1"/>
        </w:rPr>
        <w:t>В Беловском городском округе на начало 2023г. функционируют спортивные сооружения с учетом объектов городской и рекреационной инфраструктуры, приспособленных для занятий физической культурой и спортом.</w:t>
      </w:r>
    </w:p>
    <w:p>
      <w:pPr>
        <w:pStyle w:val="Normal"/>
        <w:ind w:firstLine="709"/>
        <w:rPr>
          <w:color w:val="000000" w:themeColor="text1"/>
        </w:rPr>
      </w:pPr>
      <w:r>
        <w:rPr>
          <w:color w:val="000000" w:themeColor="text1"/>
        </w:rPr>
        <w:t xml:space="preserve">Наибольшей популярностью среди лиц пользуются следующие виды спорта: футбол, баскетбол, волейбол, дзюдо, лыжные гонки и прочее. В Беловском городском округе проводятся физкультурные и спортивные мероприятия. </w:t>
      </w:r>
    </w:p>
    <w:p>
      <w:pPr>
        <w:pStyle w:val="Normal"/>
        <w:ind w:firstLine="709"/>
        <w:rPr>
          <w:color w:val="000000" w:themeColor="text1"/>
        </w:rPr>
      </w:pPr>
      <w:r>
        <w:rPr>
          <w:color w:val="000000" w:themeColor="text1"/>
        </w:rPr>
        <w:t xml:space="preserve">Спортивные объекты сконцентрированы как в городе Белово, так и на территориях населенных пунктов. Объекты спорта, как правило, приурочены к образовательным и культурно-досуговым учреждениям. </w:t>
      </w:r>
    </w:p>
    <w:p>
      <w:pPr>
        <w:pStyle w:val="Normal"/>
        <w:ind w:firstLine="709"/>
        <w:rPr/>
      </w:pPr>
      <w:r>
        <w:rPr>
          <w:color w:val="000000" w:themeColor="text1"/>
        </w:rPr>
        <w:t xml:space="preserve">Таблица 2.3.7.18. Количество и структура спортивных сооружений в Беловском городском округе на начало 2023 года </w:t>
      </w:r>
    </w:p>
    <w:tbl>
      <w:tblPr>
        <w:tblW w:w="9344" w:type="dxa"/>
        <w:jc w:val="left"/>
        <w:tblInd w:w="0" w:type="dxa"/>
        <w:tblCellMar>
          <w:top w:w="0" w:type="dxa"/>
          <w:left w:w="108" w:type="dxa"/>
          <w:bottom w:w="0" w:type="dxa"/>
          <w:right w:w="108" w:type="dxa"/>
        </w:tblCellMar>
        <w:tblLook w:firstRow="1" w:noVBand="1" w:lastRow="0" w:firstColumn="1" w:lastColumn="0" w:noHBand="0" w:val="04a0"/>
      </w:tblPr>
      <w:tblGrid>
        <w:gridCol w:w="6141"/>
        <w:gridCol w:w="1078"/>
        <w:gridCol w:w="2125"/>
      </w:tblGrid>
      <w:tr>
        <w:trPr>
          <w:trHeight w:val="208" w:hRule="atLeast"/>
        </w:trPr>
        <w:tc>
          <w:tcPr>
            <w:tcW w:w="6141" w:type="dxa"/>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spacing w:before="0" w:after="120"/>
              <w:jc w:val="center"/>
              <w:rPr>
                <w:color w:val="000000" w:themeColor="text1"/>
                <w:sz w:val="24"/>
              </w:rPr>
            </w:pPr>
            <w:r>
              <w:rPr>
                <w:color w:val="000000" w:themeColor="text1"/>
                <w:sz w:val="24"/>
              </w:rPr>
            </w:r>
          </w:p>
        </w:tc>
        <w:tc>
          <w:tcPr>
            <w:tcW w:w="1078" w:type="dxa"/>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spacing w:before="0" w:after="120"/>
              <w:jc w:val="center"/>
              <w:rPr>
                <w:color w:val="000000" w:themeColor="text1"/>
                <w:sz w:val="24"/>
              </w:rPr>
            </w:pPr>
            <w:r>
              <w:rPr>
                <w:color w:val="000000" w:themeColor="text1"/>
                <w:sz w:val="24"/>
              </w:rPr>
              <w:t>Всего</w:t>
            </w:r>
          </w:p>
        </w:tc>
        <w:tc>
          <w:tcPr>
            <w:tcW w:w="2125" w:type="dxa"/>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spacing w:before="0" w:after="120"/>
              <w:jc w:val="center"/>
              <w:rPr>
                <w:color w:val="000000" w:themeColor="text1"/>
                <w:sz w:val="24"/>
              </w:rPr>
            </w:pPr>
            <w:r>
              <w:rPr>
                <w:color w:val="000000" w:themeColor="text1"/>
                <w:sz w:val="24"/>
              </w:rPr>
              <w:t>муниципальные</w:t>
            </w:r>
          </w:p>
        </w:tc>
      </w:tr>
      <w:tr>
        <w:trPr>
          <w:trHeight w:val="317" w:hRule="atLeast"/>
        </w:trPr>
        <w:tc>
          <w:tcPr>
            <w:tcW w:w="614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Беловский городской округ</w:t>
            </w:r>
          </w:p>
        </w:tc>
        <w:tc>
          <w:tcPr>
            <w:tcW w:w="1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18</w:t>
            </w:r>
          </w:p>
        </w:tc>
        <w:tc>
          <w:tcPr>
            <w:tcW w:w="212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18</w:t>
            </w:r>
          </w:p>
        </w:tc>
      </w:tr>
      <w:tr>
        <w:trPr>
          <w:trHeight w:val="317" w:hRule="atLeast"/>
        </w:trPr>
        <w:tc>
          <w:tcPr>
            <w:tcW w:w="614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г. Белово</w:t>
            </w:r>
          </w:p>
        </w:tc>
        <w:tc>
          <w:tcPr>
            <w:tcW w:w="1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8</w:t>
            </w:r>
          </w:p>
        </w:tc>
        <w:tc>
          <w:tcPr>
            <w:tcW w:w="212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8</w:t>
            </w:r>
          </w:p>
        </w:tc>
      </w:tr>
      <w:tr>
        <w:trPr/>
        <w:tc>
          <w:tcPr>
            <w:tcW w:w="614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пгт.Бачатский</w:t>
            </w:r>
          </w:p>
        </w:tc>
        <w:tc>
          <w:tcPr>
            <w:tcW w:w="1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3</w:t>
            </w:r>
          </w:p>
        </w:tc>
        <w:tc>
          <w:tcPr>
            <w:tcW w:w="212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3</w:t>
            </w:r>
          </w:p>
        </w:tc>
      </w:tr>
      <w:tr>
        <w:trPr/>
        <w:tc>
          <w:tcPr>
            <w:tcW w:w="614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пгт. Грамотеино</w:t>
            </w:r>
          </w:p>
        </w:tc>
        <w:tc>
          <w:tcPr>
            <w:tcW w:w="1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3</w:t>
            </w:r>
          </w:p>
        </w:tc>
        <w:tc>
          <w:tcPr>
            <w:tcW w:w="212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3</w:t>
            </w:r>
          </w:p>
        </w:tc>
      </w:tr>
      <w:tr>
        <w:trPr/>
        <w:tc>
          <w:tcPr>
            <w:tcW w:w="614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пгт. Инской</w:t>
            </w:r>
          </w:p>
        </w:tc>
        <w:tc>
          <w:tcPr>
            <w:tcW w:w="1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2</w:t>
            </w:r>
          </w:p>
        </w:tc>
        <w:tc>
          <w:tcPr>
            <w:tcW w:w="212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2</w:t>
            </w:r>
          </w:p>
        </w:tc>
      </w:tr>
      <w:tr>
        <w:trPr/>
        <w:tc>
          <w:tcPr>
            <w:tcW w:w="614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пгт. Новый Городок</w:t>
            </w:r>
          </w:p>
        </w:tc>
        <w:tc>
          <w:tcPr>
            <w:tcW w:w="1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2</w:t>
            </w:r>
          </w:p>
        </w:tc>
        <w:tc>
          <w:tcPr>
            <w:tcW w:w="212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2</w:t>
            </w:r>
          </w:p>
        </w:tc>
      </w:tr>
    </w:tbl>
    <w:p>
      <w:pPr>
        <w:pStyle w:val="Normal"/>
        <w:ind w:firstLine="709"/>
        <w:rPr>
          <w:color w:val="000000" w:themeColor="text1"/>
        </w:rPr>
      </w:pPr>
      <w:r>
        <w:rPr>
          <w:color w:val="000000" w:themeColor="text1"/>
        </w:rPr>
        <w:t>Пропускная способность всех объектов физкультуры и спорта позволит обеспечить систематические занятия физической культурой (не менее 3 часов в неделю) только 45% населения в возрасте от 3 до 79 лет. Согласно установкам Минспорта РФ, к 2030 году необходимо обеспечить 100% уровень ЕПС.</w:t>
      </w:r>
    </w:p>
    <w:p>
      <w:pPr>
        <w:pStyle w:val="Normal"/>
        <w:ind w:firstLine="709"/>
        <w:rPr>
          <w:color w:val="FF0000"/>
        </w:rPr>
      </w:pPr>
      <w:r>
        <w:rPr>
          <w:color w:val="000000" w:themeColor="text1"/>
        </w:rPr>
        <w:t>Таким образом, в Беловском городском округе имеется недостаток объектов физкультуры и спорта таких как-спортивные сооружения в части плоскостных объектов спорта, спортивные залы.</w:t>
      </w:r>
    </w:p>
    <w:p>
      <w:pPr>
        <w:pStyle w:val="Normal"/>
        <w:ind w:firstLine="709"/>
        <w:rPr>
          <w:color w:val="000000" w:themeColor="text1"/>
        </w:rPr>
      </w:pPr>
      <w:r>
        <w:rPr>
          <w:color w:val="000000" w:themeColor="text1"/>
          <w:u w:val="single"/>
        </w:rPr>
        <w:t xml:space="preserve">Объекты отдыха и туризма </w:t>
      </w:r>
    </w:p>
    <w:p>
      <w:pPr>
        <w:pStyle w:val="Normal"/>
        <w:ind w:firstLine="709"/>
        <w:rPr>
          <w:color w:val="000000" w:themeColor="text1"/>
        </w:rPr>
      </w:pPr>
      <w:r>
        <w:rPr>
          <w:color w:val="000000" w:themeColor="text1"/>
        </w:rPr>
        <w:t>Объекты отдыха и туризма–в Беловском городском округе Кемеровской области преобладают преимущественно частные объекты. Сезонность работ объектов отдыха и туризма-круглогодичная.</w:t>
      </w:r>
    </w:p>
    <w:p>
      <w:pPr>
        <w:pStyle w:val="Normal"/>
        <w:ind w:firstLine="709"/>
        <w:rPr>
          <w:color w:val="000000" w:themeColor="text1"/>
        </w:rPr>
      </w:pPr>
      <w:r>
        <w:rPr>
          <w:color w:val="000000" w:themeColor="text1"/>
        </w:rPr>
        <w:t>Также имеются в границах городского округа специализированные коллективные средства размещения (дома и базы отдыха, кемпинги, туристские базы, пансионаты с лечением), детские оздоровительно-спортивные лагеря, объекты санаторно-курортного назначения.</w:t>
      </w:r>
    </w:p>
    <w:p>
      <w:pPr>
        <w:pStyle w:val="Normal"/>
        <w:ind w:firstLine="709"/>
        <w:rPr>
          <w:color w:val="000000" w:themeColor="text1"/>
        </w:rPr>
      </w:pPr>
      <w:r>
        <w:rPr>
          <w:color w:val="000000" w:themeColor="text1"/>
        </w:rPr>
        <w:t>Туристско-рекреационный потенциал используется не в полной мере, в т.ч., с точки зрения организованных мест для сплавов по рекам.</w:t>
      </w:r>
    </w:p>
    <w:p>
      <w:pPr>
        <w:pStyle w:val="Normal"/>
        <w:ind w:firstLine="709"/>
        <w:rPr>
          <w:color w:val="000000" w:themeColor="text1"/>
          <w:u w:val="single"/>
        </w:rPr>
      </w:pPr>
      <w:r>
        <w:rPr>
          <w:color w:val="000000" w:themeColor="text1"/>
          <w:u w:val="single"/>
        </w:rPr>
        <w:t xml:space="preserve">Предприятия торговли и общественного питания </w:t>
      </w:r>
    </w:p>
    <w:p>
      <w:pPr>
        <w:pStyle w:val="Normal"/>
        <w:ind w:firstLine="709"/>
        <w:rPr>
          <w:color w:val="000000" w:themeColor="text1"/>
        </w:rPr>
      </w:pPr>
      <w:r>
        <w:rPr>
          <w:color w:val="000000" w:themeColor="text1"/>
        </w:rPr>
        <w:t>На территории Беловского городского округа на начало 2023г. функционируют объекты стационарной торговли, в том числе бары, пекарни, павильоны, объекты общественного питания, зоомагазины и киоски. Объекты официальной рыночной торговли отсутствуют, но проводятся ярмарки. Таким образом, норматив по объектам стационарной торговли в городском округе выполняется, но отмечается превышение числа объектов нестационарной торговли и недостаток благоустроенных торговых мест на рынках.</w:t>
      </w:r>
    </w:p>
    <w:p>
      <w:pPr>
        <w:pStyle w:val="Normal"/>
        <w:ind w:firstLine="709"/>
        <w:rPr>
          <w:color w:val="000000" w:themeColor="text1"/>
        </w:rPr>
      </w:pPr>
      <w:r>
        <w:rPr>
          <w:color w:val="000000" w:themeColor="text1"/>
        </w:rPr>
        <w:t>Объекты общественного питания сконцентрированы как в городе Белово, так и в сельской местности. Большая часть посадочных мест приходится на столовые учебных заведений и предприятий (68%).</w:t>
      </w:r>
    </w:p>
    <w:p>
      <w:pPr>
        <w:pStyle w:val="Normal"/>
        <w:ind w:firstLine="709"/>
        <w:rPr>
          <w:color w:val="000000" w:themeColor="text1"/>
        </w:rPr>
      </w:pPr>
      <w:r>
        <w:rPr>
          <w:color w:val="000000" w:themeColor="text1"/>
          <w:u w:val="single"/>
        </w:rPr>
        <w:t xml:space="preserve">Предприятия бытового и жилищно-коммунального обслуживания </w:t>
      </w:r>
    </w:p>
    <w:p>
      <w:pPr>
        <w:pStyle w:val="Normal"/>
        <w:ind w:firstLine="709"/>
        <w:rPr>
          <w:color w:val="000000" w:themeColor="text1"/>
        </w:rPr>
      </w:pPr>
      <w:r>
        <w:rPr>
          <w:color w:val="000000" w:themeColor="text1"/>
        </w:rPr>
        <w:t xml:space="preserve">На территории городского округа расположены объекты бытового обслуживания населения. </w:t>
      </w:r>
    </w:p>
    <w:p>
      <w:pPr>
        <w:pStyle w:val="Normal"/>
        <w:ind w:firstLine="709"/>
        <w:rPr>
          <w:color w:val="000000" w:themeColor="text1"/>
        </w:rPr>
      </w:pPr>
      <w:r>
        <w:rPr>
          <w:color w:val="000000" w:themeColor="text1"/>
        </w:rPr>
        <w:t>Малый бизнес в сфере бытовых услуг представлен в основном услугами частных предпринимателей:</w:t>
      </w:r>
    </w:p>
    <w:p>
      <w:pPr>
        <w:pStyle w:val="Normal"/>
        <w:ind w:firstLine="709"/>
        <w:rPr>
          <w:color w:val="000000" w:themeColor="text1"/>
        </w:rPr>
      </w:pPr>
      <w:r>
        <w:rPr>
          <w:color w:val="000000" w:themeColor="text1"/>
        </w:rPr>
        <w:t>- парикмахерских, ногтевых сервисов, наращивания ресниц, архитектура бровей, шугаринг;</w:t>
      </w:r>
    </w:p>
    <w:p>
      <w:pPr>
        <w:pStyle w:val="Normal"/>
        <w:ind w:firstLine="709"/>
        <w:rPr>
          <w:color w:val="000000" w:themeColor="text1"/>
        </w:rPr>
      </w:pPr>
      <w:r>
        <w:rPr>
          <w:color w:val="000000" w:themeColor="text1"/>
        </w:rPr>
        <w:t>- технического обслуживания и ремонта транспортных средств, машин и оборудования;</w:t>
      </w:r>
    </w:p>
    <w:p>
      <w:pPr>
        <w:pStyle w:val="Normal"/>
        <w:ind w:firstLine="709"/>
        <w:rPr>
          <w:color w:val="000000" w:themeColor="text1"/>
        </w:rPr>
      </w:pPr>
      <w:r>
        <w:rPr>
          <w:color w:val="000000" w:themeColor="text1"/>
        </w:rPr>
        <w:t>- предприятий по ремонту, строительству жилья и других построек;</w:t>
      </w:r>
    </w:p>
    <w:p>
      <w:pPr>
        <w:pStyle w:val="Normal"/>
        <w:ind w:firstLine="709"/>
        <w:rPr>
          <w:color w:val="000000" w:themeColor="text1"/>
        </w:rPr>
      </w:pPr>
      <w:r>
        <w:rPr>
          <w:color w:val="000000" w:themeColor="text1"/>
        </w:rPr>
        <w:t>- по ремонту и пошиву швейных изделий;</w:t>
      </w:r>
    </w:p>
    <w:p>
      <w:pPr>
        <w:pStyle w:val="Normal"/>
        <w:ind w:firstLine="709"/>
        <w:rPr>
          <w:color w:val="000000" w:themeColor="text1"/>
        </w:rPr>
      </w:pPr>
      <w:r>
        <w:rPr>
          <w:color w:val="000000" w:themeColor="text1"/>
        </w:rPr>
        <w:t>- услуги фотоателье;</w:t>
      </w:r>
    </w:p>
    <w:p>
      <w:pPr>
        <w:pStyle w:val="Normal"/>
        <w:ind w:firstLine="709"/>
        <w:rPr>
          <w:color w:val="000000" w:themeColor="text1"/>
        </w:rPr>
      </w:pPr>
      <w:r>
        <w:rPr>
          <w:color w:val="000000" w:themeColor="text1"/>
        </w:rPr>
        <w:t>- ритуальные услуги;</w:t>
      </w:r>
    </w:p>
    <w:p>
      <w:pPr>
        <w:pStyle w:val="Normal"/>
        <w:ind w:firstLine="709"/>
        <w:rPr>
          <w:color w:val="000000" w:themeColor="text1"/>
        </w:rPr>
      </w:pPr>
      <w:r>
        <w:rPr>
          <w:color w:val="000000" w:themeColor="text1"/>
        </w:rPr>
        <w:t>- услуги по ремонту обуви;</w:t>
      </w:r>
    </w:p>
    <w:p>
      <w:pPr>
        <w:pStyle w:val="Normal"/>
        <w:ind w:firstLine="709"/>
        <w:rPr>
          <w:color w:val="000000" w:themeColor="text1"/>
        </w:rPr>
      </w:pPr>
      <w:r>
        <w:rPr>
          <w:color w:val="000000" w:themeColor="text1"/>
        </w:rPr>
        <w:t>- косметологические услуги;</w:t>
      </w:r>
    </w:p>
    <w:p>
      <w:pPr>
        <w:pStyle w:val="Normal"/>
        <w:ind w:firstLine="709"/>
        <w:rPr>
          <w:color w:val="000000" w:themeColor="text1"/>
        </w:rPr>
      </w:pPr>
      <w:r>
        <w:rPr>
          <w:color w:val="000000" w:themeColor="text1"/>
        </w:rPr>
        <w:t>- прачечная, химчистка, чистка ковров и мебели;</w:t>
      </w:r>
    </w:p>
    <w:p>
      <w:pPr>
        <w:pStyle w:val="Normal"/>
        <w:ind w:firstLine="709"/>
        <w:rPr>
          <w:color w:val="000000" w:themeColor="text1"/>
        </w:rPr>
      </w:pPr>
      <w:r>
        <w:rPr>
          <w:color w:val="000000" w:themeColor="text1"/>
        </w:rPr>
        <w:t>-клининговые компании.</w:t>
      </w:r>
    </w:p>
    <w:p>
      <w:pPr>
        <w:pStyle w:val="Normal"/>
        <w:ind w:firstLine="709"/>
        <w:rPr>
          <w:color w:val="000000" w:themeColor="text1"/>
        </w:rPr>
      </w:pPr>
      <w:r>
        <w:rPr>
          <w:color w:val="000000" w:themeColor="text1"/>
        </w:rPr>
        <w:t>Выводы:</w:t>
      </w:r>
    </w:p>
    <w:p>
      <w:pPr>
        <w:pStyle w:val="Normal"/>
        <w:ind w:firstLine="709"/>
        <w:rPr>
          <w:color w:val="000000" w:themeColor="text1"/>
        </w:rPr>
      </w:pPr>
      <w:r>
        <w:rPr>
          <w:color w:val="000000" w:themeColor="text1"/>
        </w:rPr>
        <w:t xml:space="preserve">В целом по городскому округу наблюдается достаточное количество мест в организациях, осуществляющих образовательную деятельность по образовательным программам дошкольного образования, присмотр и уход за детьми, но в связи с территориальной неравномерностью размещения населения имеется дефицит мест в некоторых населенных пунктах. В городском округе присутствует неравномерное размещение учреждений обслуживания по территории, концентрация объектов в центральной части, что создаёт дискомфортные условия проживания жителей ряда территорий округа. Имеется несоблюдение в ряде территорий нормативного радиуса пешеходной доступности до детских дошкольных учреждений и общеобразовательных школ, что решается через систему автобусных перевозок. </w:t>
      </w:r>
    </w:p>
    <w:p>
      <w:pPr>
        <w:pStyle w:val="Normal"/>
        <w:ind w:firstLine="709"/>
        <w:rPr>
          <w:color w:val="000000" w:themeColor="text1"/>
        </w:rPr>
      </w:pPr>
      <w:r>
        <w:rPr>
          <w:color w:val="000000" w:themeColor="text1"/>
        </w:rPr>
        <w:t>В округе имеется недостаток общедоступных спортивных сооружений, в частности, бассейнов, плоскостных сооружений и спортивных залов. Обеспеченность объектами культуры и искусства низкая, в том числе отсутствие музейных комплексов, театров.</w:t>
      </w:r>
    </w:p>
    <w:p>
      <w:pPr>
        <w:sectPr>
          <w:headerReference w:type="default" r:id="rId30"/>
          <w:footerReference w:type="default" r:id="rId31"/>
          <w:type w:val="nextPage"/>
          <w:pgSz w:w="11906" w:h="16838"/>
          <w:pgMar w:left="1701" w:right="851" w:header="709" w:top="1134" w:footer="709" w:bottom="1134" w:gutter="0"/>
          <w:pgNumType w:fmt="decimal"/>
          <w:formProt w:val="false"/>
          <w:textDirection w:val="lrTb"/>
          <w:docGrid w:type="default" w:linePitch="360" w:charSpace="0"/>
        </w:sectPr>
        <w:pStyle w:val="Normal"/>
        <w:ind w:firstLine="709"/>
        <w:rPr>
          <w:color w:val="000000" w:themeColor="text1"/>
        </w:rPr>
      </w:pPr>
      <w:r>
        <w:rPr>
          <w:color w:val="000000" w:themeColor="text1"/>
        </w:rPr>
        <w:t>Существует необходимость дальнейшего формирования многофункциональных центров периодического и частично эпизодического обслуживания, а также создание новых объектов для повышения туристско-рекреационного и культурно-спортивного потенциала городского округа.</w:t>
      </w:r>
    </w:p>
    <w:p>
      <w:pPr>
        <w:pStyle w:val="Normal"/>
        <w:jc w:val="center"/>
        <w:rPr>
          <w:szCs w:val="28"/>
        </w:rPr>
      </w:pPr>
      <w:r>
        <w:rPr>
          <w:color w:val="000000"/>
          <w:szCs w:val="28"/>
        </w:rPr>
        <w:t xml:space="preserve">Расчет необходимой мощности объектов социального и культурно-бытового обслуживания населения </w:t>
      </w:r>
      <w:r>
        <w:rPr>
          <w:szCs w:val="28"/>
        </w:rPr>
        <w:t>(Расчет производится в соответствии с местными нормативами градостроительного проектирования Беловского городского округа Кемеровской области-Кузбасса, утвержденные решением Совета народных депутатов Беловского городского округа от 28.02.2023 №61/334-н)</w:t>
      </w:r>
    </w:p>
    <w:p>
      <w:pPr>
        <w:pStyle w:val="Normal"/>
        <w:jc w:val="left"/>
        <w:rPr>
          <w:i/>
          <w:i/>
          <w:szCs w:val="28"/>
        </w:rPr>
      </w:pPr>
      <w:r>
        <w:rPr>
          <w:szCs w:val="28"/>
        </w:rPr>
        <w:t>Таблица 2.3.7.19</w:t>
      </w:r>
    </w:p>
    <w:tbl>
      <w:tblPr>
        <w:tblW w:w="14029" w:type="dxa"/>
        <w:jc w:val="center"/>
        <w:tblInd w:w="0" w:type="dxa"/>
        <w:tblCellMar>
          <w:top w:w="0" w:type="dxa"/>
          <w:left w:w="5" w:type="dxa"/>
          <w:bottom w:w="0" w:type="dxa"/>
          <w:right w:w="103" w:type="dxa"/>
        </w:tblCellMar>
        <w:tblLook w:firstRow="1" w:noVBand="1" w:lastRow="0" w:firstColumn="1" w:lastColumn="0" w:noHBand="0" w:val="04a0"/>
      </w:tblPr>
      <w:tblGrid>
        <w:gridCol w:w="948"/>
        <w:gridCol w:w="2435"/>
        <w:gridCol w:w="905"/>
        <w:gridCol w:w="1435"/>
        <w:gridCol w:w="1253"/>
        <w:gridCol w:w="1647"/>
        <w:gridCol w:w="1094"/>
        <w:gridCol w:w="1076"/>
        <w:gridCol w:w="939"/>
        <w:gridCol w:w="1201"/>
        <w:gridCol w:w="1094"/>
      </w:tblGrid>
      <w:tr>
        <w:trPr>
          <w:tblHeader w:val="true"/>
          <w:trHeight w:val="491" w:hRule="atLeast"/>
        </w:trPr>
        <w:tc>
          <w:tcPr>
            <w:tcW w:w="948"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 xml:space="preserve">№ </w:t>
            </w:r>
            <w:r>
              <w:rPr>
                <w:color w:val="000000"/>
                <w:sz w:val="24"/>
              </w:rPr>
              <w:t>п/п</w:t>
            </w:r>
          </w:p>
        </w:tc>
        <w:tc>
          <w:tcPr>
            <w:tcW w:w="243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Наименование</w:t>
            </w:r>
          </w:p>
        </w:tc>
        <w:tc>
          <w:tcPr>
            <w:tcW w:w="90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Ед. измер.</w:t>
            </w:r>
          </w:p>
        </w:tc>
        <w:tc>
          <w:tcPr>
            <w:tcW w:w="143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Норма</w:t>
            </w:r>
          </w:p>
        </w:tc>
        <w:tc>
          <w:tcPr>
            <w:tcW w:w="1253"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color w:val="000000"/>
                <w:sz w:val="24"/>
              </w:rPr>
            </w:pPr>
            <w:r>
              <w:rPr>
                <w:color w:val="000000"/>
                <w:sz w:val="24"/>
              </w:rPr>
              <w:t>Сущест-вующее положение</w:t>
            </w:r>
          </w:p>
          <w:p>
            <w:pPr>
              <w:pStyle w:val="Normal"/>
              <w:spacing w:before="0" w:after="120"/>
              <w:jc w:val="center"/>
              <w:rPr>
                <w:color w:val="000000"/>
                <w:sz w:val="24"/>
              </w:rPr>
            </w:pPr>
            <w:r>
              <w:rPr>
                <w:color w:val="000000"/>
                <w:sz w:val="24"/>
              </w:rPr>
              <w:t xml:space="preserve"> </w:t>
            </w:r>
            <w:r>
              <w:rPr>
                <w:color w:val="000000"/>
                <w:sz w:val="24"/>
              </w:rPr>
              <w:t>на начало 2023 года</w:t>
            </w:r>
          </w:p>
        </w:tc>
        <w:tc>
          <w:tcPr>
            <w:tcW w:w="3817" w:type="dxa"/>
            <w:gridSpan w:val="3"/>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color w:val="000000"/>
                <w:sz w:val="24"/>
              </w:rPr>
              <w:t xml:space="preserve">Потребность </w:t>
            </w:r>
          </w:p>
        </w:tc>
        <w:tc>
          <w:tcPr>
            <w:tcW w:w="2140" w:type="dxa"/>
            <w:gridSpan w:val="2"/>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color w:val="000000"/>
                <w:sz w:val="24"/>
              </w:rPr>
              <w:t>Потребность в новом строительстве</w:t>
            </w:r>
          </w:p>
        </w:tc>
        <w:tc>
          <w:tcPr>
            <w:tcW w:w="1094" w:type="dxa"/>
            <w:vMerge w:val="restart"/>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color w:val="000000"/>
                <w:sz w:val="24"/>
              </w:rPr>
              <w:t>Обеспе-ченность, %</w:t>
            </w:r>
          </w:p>
        </w:tc>
      </w:tr>
      <w:tr>
        <w:trPr>
          <w:tblHeader w:val="true"/>
          <w:trHeight w:val="1067" w:hRule="atLeast"/>
        </w:trPr>
        <w:tc>
          <w:tcPr>
            <w:tcW w:w="948"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r>
          </w:p>
        </w:tc>
        <w:tc>
          <w:tcPr>
            <w:tcW w:w="2435"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rPr>
                <w:color w:val="000000"/>
                <w:sz w:val="24"/>
              </w:rPr>
            </w:pPr>
            <w:r>
              <w:rPr>
                <w:color w:val="000000"/>
                <w:sz w:val="24"/>
              </w:rPr>
            </w:r>
          </w:p>
        </w:tc>
        <w:tc>
          <w:tcPr>
            <w:tcW w:w="905"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rPr>
                <w:color w:val="000000"/>
                <w:sz w:val="24"/>
              </w:rPr>
            </w:pPr>
            <w:r>
              <w:rPr>
                <w:color w:val="000000"/>
                <w:sz w:val="24"/>
              </w:rPr>
            </w:r>
          </w:p>
        </w:tc>
        <w:tc>
          <w:tcPr>
            <w:tcW w:w="1435"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rPr>
                <w:color w:val="000000"/>
                <w:sz w:val="24"/>
              </w:rPr>
            </w:pPr>
            <w:r>
              <w:rPr>
                <w:color w:val="000000"/>
                <w:sz w:val="24"/>
              </w:rPr>
            </w:r>
          </w:p>
        </w:tc>
        <w:tc>
          <w:tcPr>
            <w:tcW w:w="1253"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rPr>
                <w:color w:val="000000"/>
                <w:sz w:val="24"/>
              </w:rPr>
            </w:pPr>
            <w:r>
              <w:rPr>
                <w:color w:val="000000"/>
                <w:sz w:val="24"/>
              </w:rPr>
            </w:r>
          </w:p>
        </w:tc>
        <w:tc>
          <w:tcPr>
            <w:tcW w:w="164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color w:val="000000"/>
                <w:sz w:val="24"/>
              </w:rPr>
              <w:t>На существующее население на начало 2023 года</w:t>
            </w:r>
          </w:p>
        </w:tc>
        <w:tc>
          <w:tcPr>
            <w:tcW w:w="109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color w:val="000000"/>
                <w:sz w:val="24"/>
              </w:rPr>
              <w:t>На первую очередь</w:t>
            </w:r>
          </w:p>
        </w:tc>
        <w:tc>
          <w:tcPr>
            <w:tcW w:w="107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color w:val="000000"/>
                <w:sz w:val="24"/>
              </w:rPr>
              <w:t>На расчет-ный срок</w:t>
            </w:r>
          </w:p>
        </w:tc>
        <w:tc>
          <w:tcPr>
            <w:tcW w:w="93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color w:val="000000"/>
                <w:sz w:val="24"/>
              </w:rPr>
              <w:t>На первую очередь</w:t>
            </w:r>
          </w:p>
        </w:tc>
        <w:tc>
          <w:tcPr>
            <w:tcW w:w="120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color w:val="000000"/>
                <w:sz w:val="24"/>
              </w:rPr>
              <w:t>На расчетный срок</w:t>
            </w:r>
          </w:p>
        </w:tc>
        <w:tc>
          <w:tcPr>
            <w:tcW w:w="1094" w:type="dxa"/>
            <w:vMerge w:val="continue"/>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color w:val="000000"/>
                <w:sz w:val="24"/>
              </w:rPr>
            </w:r>
          </w:p>
        </w:tc>
      </w:tr>
      <w:tr>
        <w:trPr>
          <w:trHeight w:val="716" w:hRule="atLeast"/>
        </w:trPr>
        <w:tc>
          <w:tcPr>
            <w:tcW w:w="9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numPr>
                <w:ilvl w:val="0"/>
                <w:numId w:val="7"/>
              </w:numPr>
              <w:spacing w:before="0" w:after="0"/>
              <w:jc w:val="left"/>
              <w:rPr>
                <w:color w:val="000000"/>
                <w:sz w:val="24"/>
              </w:rPr>
            </w:pPr>
            <w:r>
              <w:rPr>
                <w:color w:val="000000"/>
                <w:sz w:val="24"/>
              </w:rPr>
              <w:t>1</w:t>
            </w:r>
          </w:p>
        </w:tc>
        <w:tc>
          <w:tcPr>
            <w:tcW w:w="24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Дошкольные образовательные организации</w:t>
            </w:r>
          </w:p>
        </w:tc>
        <w:tc>
          <w:tcPr>
            <w:tcW w:w="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место</w:t>
            </w:r>
          </w:p>
        </w:tc>
        <w:tc>
          <w:tcPr>
            <w:tcW w:w="14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65 мест на 100 детей</w:t>
            </w:r>
          </w:p>
        </w:tc>
        <w:tc>
          <w:tcPr>
            <w:tcW w:w="12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6393</w:t>
            </w:r>
          </w:p>
        </w:tc>
        <w:tc>
          <w:tcPr>
            <w:tcW w:w="16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5916</w:t>
            </w:r>
          </w:p>
        </w:tc>
        <w:tc>
          <w:tcPr>
            <w:tcW w:w="1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5778</w:t>
            </w:r>
          </w:p>
        </w:tc>
        <w:tc>
          <w:tcPr>
            <w:tcW w:w="10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5642</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w:t>
            </w:r>
          </w:p>
        </w:tc>
        <w:tc>
          <w:tcPr>
            <w:tcW w:w="12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w:t>
            </w:r>
          </w:p>
        </w:tc>
        <w:tc>
          <w:tcPr>
            <w:tcW w:w="1094"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color w:val="000000"/>
                <w:sz w:val="24"/>
              </w:rPr>
            </w:pPr>
            <w:r>
              <w:rPr>
                <w:color w:val="000000"/>
                <w:sz w:val="24"/>
              </w:rPr>
            </w:r>
          </w:p>
          <w:p>
            <w:pPr>
              <w:pStyle w:val="Normal"/>
              <w:spacing w:before="0" w:after="120"/>
              <w:jc w:val="center"/>
              <w:rPr>
                <w:color w:val="000000"/>
                <w:sz w:val="24"/>
                <w:vertAlign w:val="superscript"/>
              </w:rPr>
            </w:pPr>
            <w:r>
              <w:rPr>
                <w:color w:val="000000"/>
                <w:sz w:val="24"/>
              </w:rPr>
              <w:t>108</w:t>
            </w:r>
            <w:r>
              <w:rPr>
                <w:color w:val="000000"/>
                <w:sz w:val="24"/>
                <w:vertAlign w:val="superscript"/>
              </w:rPr>
              <w:t>1</w:t>
            </w:r>
          </w:p>
        </w:tc>
      </w:tr>
      <w:tr>
        <w:trPr>
          <w:trHeight w:val="716" w:hRule="atLeast"/>
        </w:trPr>
        <w:tc>
          <w:tcPr>
            <w:tcW w:w="9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numPr>
                <w:ilvl w:val="0"/>
                <w:numId w:val="7"/>
              </w:numPr>
              <w:spacing w:before="0" w:after="0"/>
              <w:jc w:val="left"/>
              <w:rPr>
                <w:color w:val="000000"/>
                <w:sz w:val="24"/>
              </w:rPr>
            </w:pPr>
            <w:r>
              <w:rPr>
                <w:color w:val="000000"/>
                <w:sz w:val="24"/>
              </w:rPr>
            </w:r>
          </w:p>
        </w:tc>
        <w:tc>
          <w:tcPr>
            <w:tcW w:w="24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Общеобразовательные организации</w:t>
            </w:r>
          </w:p>
        </w:tc>
        <w:tc>
          <w:tcPr>
            <w:tcW w:w="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место</w:t>
            </w:r>
          </w:p>
        </w:tc>
        <w:tc>
          <w:tcPr>
            <w:tcW w:w="14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100 мест на 100 детей</w:t>
            </w:r>
          </w:p>
        </w:tc>
        <w:tc>
          <w:tcPr>
            <w:tcW w:w="12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20073</w:t>
            </w:r>
          </w:p>
        </w:tc>
        <w:tc>
          <w:tcPr>
            <w:tcW w:w="16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17813</w:t>
            </w:r>
          </w:p>
        </w:tc>
        <w:tc>
          <w:tcPr>
            <w:tcW w:w="1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17395</w:t>
            </w:r>
          </w:p>
        </w:tc>
        <w:tc>
          <w:tcPr>
            <w:tcW w:w="10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16987</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w:t>
            </w:r>
          </w:p>
        </w:tc>
        <w:tc>
          <w:tcPr>
            <w:tcW w:w="12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w:t>
            </w:r>
          </w:p>
        </w:tc>
        <w:tc>
          <w:tcPr>
            <w:tcW w:w="1094"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color w:val="000000"/>
                <w:sz w:val="24"/>
              </w:rPr>
            </w:pPr>
            <w:r>
              <w:rPr>
                <w:color w:val="000000"/>
                <w:sz w:val="24"/>
              </w:rPr>
            </w:r>
          </w:p>
          <w:p>
            <w:pPr>
              <w:pStyle w:val="Normal"/>
              <w:spacing w:before="0" w:after="120"/>
              <w:jc w:val="center"/>
              <w:rPr>
                <w:color w:val="000000"/>
                <w:sz w:val="24"/>
                <w:vertAlign w:val="superscript"/>
              </w:rPr>
            </w:pPr>
            <w:r>
              <w:rPr>
                <w:color w:val="000000"/>
                <w:sz w:val="24"/>
              </w:rPr>
              <w:t>113</w:t>
            </w:r>
            <w:r>
              <w:rPr>
                <w:color w:val="000000"/>
                <w:sz w:val="24"/>
                <w:vertAlign w:val="superscript"/>
              </w:rPr>
              <w:t>1</w:t>
            </w:r>
          </w:p>
        </w:tc>
      </w:tr>
      <w:tr>
        <w:trPr>
          <w:trHeight w:val="716" w:hRule="atLeast"/>
        </w:trPr>
        <w:tc>
          <w:tcPr>
            <w:tcW w:w="9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numPr>
                <w:ilvl w:val="0"/>
                <w:numId w:val="7"/>
              </w:numPr>
              <w:spacing w:before="0" w:after="0"/>
              <w:jc w:val="left"/>
              <w:rPr>
                <w:color w:val="000000"/>
                <w:sz w:val="24"/>
              </w:rPr>
            </w:pPr>
            <w:r>
              <w:rPr>
                <w:color w:val="000000"/>
                <w:sz w:val="24"/>
              </w:rPr>
            </w:r>
          </w:p>
        </w:tc>
        <w:tc>
          <w:tcPr>
            <w:tcW w:w="24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vertAlign w:val="superscript"/>
              </w:rPr>
            </w:pPr>
            <w:r>
              <w:rPr>
                <w:color w:val="000000"/>
                <w:sz w:val="24"/>
              </w:rPr>
              <w:t>Организации дополнительного образования детей</w:t>
            </w:r>
            <w:r>
              <w:rPr>
                <w:color w:val="000000"/>
                <w:sz w:val="24"/>
                <w:vertAlign w:val="superscript"/>
              </w:rPr>
              <w:t>2</w:t>
            </w:r>
          </w:p>
        </w:tc>
        <w:tc>
          <w:tcPr>
            <w:tcW w:w="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место</w:t>
            </w:r>
          </w:p>
        </w:tc>
        <w:tc>
          <w:tcPr>
            <w:tcW w:w="14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75 мест на 100 детей</w:t>
            </w:r>
          </w:p>
        </w:tc>
        <w:tc>
          <w:tcPr>
            <w:tcW w:w="12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2976</w:t>
            </w:r>
          </w:p>
        </w:tc>
        <w:tc>
          <w:tcPr>
            <w:tcW w:w="16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15832</w:t>
            </w:r>
          </w:p>
        </w:tc>
        <w:tc>
          <w:tcPr>
            <w:tcW w:w="1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15461</w:t>
            </w:r>
          </w:p>
        </w:tc>
        <w:tc>
          <w:tcPr>
            <w:tcW w:w="10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15098</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vertAlign w:val="superscript"/>
              </w:rPr>
            </w:pPr>
            <w:r>
              <w:rPr>
                <w:color w:val="000000"/>
                <w:sz w:val="24"/>
              </w:rPr>
              <w:t>-</w:t>
            </w:r>
          </w:p>
        </w:tc>
        <w:tc>
          <w:tcPr>
            <w:tcW w:w="12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w:t>
            </w:r>
          </w:p>
        </w:tc>
        <w:tc>
          <w:tcPr>
            <w:tcW w:w="1094"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color w:val="000000"/>
                <w:sz w:val="24"/>
              </w:rPr>
            </w:pPr>
            <w:r>
              <w:rPr>
                <w:color w:val="000000"/>
                <w:sz w:val="24"/>
              </w:rPr>
            </w:r>
          </w:p>
          <w:p>
            <w:pPr>
              <w:pStyle w:val="Normal"/>
              <w:spacing w:before="0" w:after="120"/>
              <w:jc w:val="center"/>
              <w:rPr>
                <w:color w:val="000000"/>
                <w:sz w:val="24"/>
                <w:vertAlign w:val="superscript"/>
              </w:rPr>
            </w:pPr>
            <w:r>
              <w:rPr>
                <w:color w:val="000000"/>
                <w:sz w:val="24"/>
              </w:rPr>
              <w:t>19</w:t>
            </w:r>
            <w:r>
              <w:rPr>
                <w:color w:val="000000"/>
                <w:sz w:val="24"/>
                <w:vertAlign w:val="superscript"/>
              </w:rPr>
              <w:t>2</w:t>
            </w:r>
          </w:p>
        </w:tc>
      </w:tr>
      <w:tr>
        <w:trPr>
          <w:trHeight w:val="716" w:hRule="atLeast"/>
        </w:trPr>
        <w:tc>
          <w:tcPr>
            <w:tcW w:w="9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numPr>
                <w:ilvl w:val="0"/>
                <w:numId w:val="7"/>
              </w:numPr>
              <w:spacing w:before="0" w:after="0"/>
              <w:jc w:val="left"/>
              <w:rPr>
                <w:color w:val="000000"/>
                <w:sz w:val="24"/>
              </w:rPr>
            </w:pPr>
            <w:r>
              <w:rPr>
                <w:color w:val="000000"/>
                <w:sz w:val="24"/>
              </w:rPr>
            </w:r>
          </w:p>
        </w:tc>
        <w:tc>
          <w:tcPr>
            <w:tcW w:w="24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Спортивные залы</w:t>
            </w:r>
          </w:p>
        </w:tc>
        <w:tc>
          <w:tcPr>
            <w:tcW w:w="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кв. м.</w:t>
            </w:r>
          </w:p>
        </w:tc>
        <w:tc>
          <w:tcPr>
            <w:tcW w:w="14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60-80 м</w:t>
            </w:r>
            <w:r>
              <w:rPr>
                <w:color w:val="000000"/>
                <w:sz w:val="24"/>
                <w:vertAlign w:val="superscript"/>
              </w:rPr>
              <w:t>2</w:t>
            </w:r>
            <w:r>
              <w:rPr>
                <w:color w:val="000000"/>
                <w:sz w:val="24"/>
              </w:rPr>
              <w:t xml:space="preserve"> на 1000 чел.</w:t>
            </w:r>
          </w:p>
        </w:tc>
        <w:tc>
          <w:tcPr>
            <w:tcW w:w="12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11459</w:t>
            </w:r>
          </w:p>
        </w:tc>
        <w:tc>
          <w:tcPr>
            <w:tcW w:w="16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7206</w:t>
            </w:r>
          </w:p>
        </w:tc>
        <w:tc>
          <w:tcPr>
            <w:tcW w:w="1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7037</w:t>
            </w:r>
          </w:p>
        </w:tc>
        <w:tc>
          <w:tcPr>
            <w:tcW w:w="10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6872</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w:t>
            </w:r>
          </w:p>
        </w:tc>
        <w:tc>
          <w:tcPr>
            <w:tcW w:w="12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w:t>
            </w:r>
          </w:p>
        </w:tc>
        <w:tc>
          <w:tcPr>
            <w:tcW w:w="109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vertAlign w:val="superscript"/>
              </w:rPr>
            </w:pPr>
            <w:r>
              <w:rPr>
                <w:color w:val="000000"/>
                <w:sz w:val="24"/>
              </w:rPr>
              <w:t>159</w:t>
            </w:r>
            <w:r>
              <w:rPr>
                <w:color w:val="000000"/>
                <w:sz w:val="24"/>
                <w:vertAlign w:val="superscript"/>
              </w:rPr>
              <w:t>1</w:t>
            </w:r>
          </w:p>
        </w:tc>
      </w:tr>
      <w:tr>
        <w:trPr>
          <w:trHeight w:val="716" w:hRule="atLeast"/>
        </w:trPr>
        <w:tc>
          <w:tcPr>
            <w:tcW w:w="9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numPr>
                <w:ilvl w:val="0"/>
                <w:numId w:val="7"/>
              </w:numPr>
              <w:spacing w:before="0" w:after="0"/>
              <w:jc w:val="left"/>
              <w:rPr>
                <w:color w:val="000000"/>
                <w:sz w:val="24"/>
              </w:rPr>
            </w:pPr>
            <w:r>
              <w:rPr>
                <w:color w:val="000000"/>
                <w:sz w:val="24"/>
              </w:rPr>
            </w:r>
          </w:p>
        </w:tc>
        <w:tc>
          <w:tcPr>
            <w:tcW w:w="24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Плоскостные спортивные сооружения</w:t>
            </w:r>
          </w:p>
        </w:tc>
        <w:tc>
          <w:tcPr>
            <w:tcW w:w="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га</w:t>
            </w:r>
          </w:p>
        </w:tc>
        <w:tc>
          <w:tcPr>
            <w:tcW w:w="14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0,32 га на 1000 чел.</w:t>
            </w:r>
          </w:p>
        </w:tc>
        <w:tc>
          <w:tcPr>
            <w:tcW w:w="12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18,2</w:t>
            </w:r>
          </w:p>
        </w:tc>
        <w:tc>
          <w:tcPr>
            <w:tcW w:w="16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38</w:t>
            </w:r>
          </w:p>
        </w:tc>
        <w:tc>
          <w:tcPr>
            <w:tcW w:w="1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37</w:t>
            </w:r>
          </w:p>
        </w:tc>
        <w:tc>
          <w:tcPr>
            <w:tcW w:w="10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36</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19,8</w:t>
            </w:r>
          </w:p>
        </w:tc>
        <w:tc>
          <w:tcPr>
            <w:tcW w:w="12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w:t>
            </w:r>
          </w:p>
        </w:tc>
        <w:tc>
          <w:tcPr>
            <w:tcW w:w="1094"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color w:val="000000"/>
                <w:sz w:val="24"/>
              </w:rPr>
            </w:pPr>
            <w:r>
              <w:rPr>
                <w:color w:val="000000"/>
                <w:sz w:val="24"/>
              </w:rPr>
            </w:r>
          </w:p>
          <w:p>
            <w:pPr>
              <w:pStyle w:val="Normal"/>
              <w:spacing w:before="0" w:after="120"/>
              <w:jc w:val="center"/>
              <w:rPr>
                <w:color w:val="000000"/>
                <w:sz w:val="24"/>
              </w:rPr>
            </w:pPr>
            <w:r>
              <w:rPr>
                <w:color w:val="000000"/>
                <w:sz w:val="24"/>
              </w:rPr>
              <w:t>48</w:t>
            </w:r>
          </w:p>
        </w:tc>
      </w:tr>
      <w:tr>
        <w:trPr>
          <w:trHeight w:val="716" w:hRule="atLeast"/>
        </w:trPr>
        <w:tc>
          <w:tcPr>
            <w:tcW w:w="9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numPr>
                <w:ilvl w:val="0"/>
                <w:numId w:val="7"/>
              </w:numPr>
              <w:spacing w:before="0" w:after="0"/>
              <w:jc w:val="left"/>
              <w:rPr>
                <w:color w:val="000000"/>
                <w:sz w:val="24"/>
              </w:rPr>
            </w:pPr>
            <w:r>
              <w:rPr>
                <w:color w:val="000000"/>
                <w:sz w:val="24"/>
              </w:rPr>
            </w:r>
          </w:p>
        </w:tc>
        <w:tc>
          <w:tcPr>
            <w:tcW w:w="24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Плавательные бассейны</w:t>
            </w:r>
          </w:p>
        </w:tc>
        <w:tc>
          <w:tcPr>
            <w:tcW w:w="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кв.м зеркала воды</w:t>
            </w:r>
          </w:p>
        </w:tc>
        <w:tc>
          <w:tcPr>
            <w:tcW w:w="14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vertAlign w:val="superscript"/>
              </w:rPr>
            </w:pPr>
            <w:r>
              <w:rPr>
                <w:color w:val="000000"/>
                <w:sz w:val="24"/>
              </w:rPr>
              <w:t>20-25 м</w:t>
            </w:r>
            <w:r>
              <w:rPr>
                <w:color w:val="000000"/>
                <w:sz w:val="24"/>
                <w:vertAlign w:val="superscript"/>
              </w:rPr>
              <w:t xml:space="preserve">2 </w:t>
            </w:r>
            <w:r>
              <w:rPr>
                <w:color w:val="000000"/>
                <w:sz w:val="24"/>
              </w:rPr>
              <w:t>зеркала воды на 1000 чел.</w:t>
            </w:r>
          </w:p>
        </w:tc>
        <w:tc>
          <w:tcPr>
            <w:tcW w:w="12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1458</w:t>
            </w:r>
          </w:p>
        </w:tc>
        <w:tc>
          <w:tcPr>
            <w:tcW w:w="16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2421</w:t>
            </w:r>
          </w:p>
        </w:tc>
        <w:tc>
          <w:tcPr>
            <w:tcW w:w="1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2345</w:t>
            </w:r>
          </w:p>
        </w:tc>
        <w:tc>
          <w:tcPr>
            <w:tcW w:w="10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2290</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963</w:t>
            </w:r>
          </w:p>
        </w:tc>
        <w:tc>
          <w:tcPr>
            <w:tcW w:w="12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w:t>
            </w:r>
          </w:p>
        </w:tc>
        <w:tc>
          <w:tcPr>
            <w:tcW w:w="1094"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color w:val="000000"/>
                <w:sz w:val="24"/>
              </w:rPr>
            </w:pPr>
            <w:r>
              <w:rPr>
                <w:color w:val="000000"/>
                <w:sz w:val="24"/>
              </w:rPr>
            </w:r>
          </w:p>
          <w:p>
            <w:pPr>
              <w:pStyle w:val="Normal"/>
              <w:spacing w:before="0" w:after="120"/>
              <w:jc w:val="center"/>
              <w:rPr>
                <w:color w:val="000000"/>
                <w:sz w:val="24"/>
              </w:rPr>
            </w:pPr>
            <w:r>
              <w:rPr>
                <w:color w:val="000000"/>
                <w:sz w:val="24"/>
              </w:rPr>
              <w:t>60</w:t>
            </w:r>
          </w:p>
        </w:tc>
      </w:tr>
      <w:tr>
        <w:trPr>
          <w:trHeight w:val="716" w:hRule="atLeast"/>
        </w:trPr>
        <w:tc>
          <w:tcPr>
            <w:tcW w:w="9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numPr>
                <w:ilvl w:val="0"/>
                <w:numId w:val="7"/>
              </w:numPr>
              <w:spacing w:before="0" w:after="0"/>
              <w:jc w:val="left"/>
              <w:rPr>
                <w:color w:val="000000"/>
                <w:sz w:val="24"/>
              </w:rPr>
            </w:pPr>
            <w:r>
              <w:rPr>
                <w:color w:val="000000"/>
                <w:sz w:val="24"/>
              </w:rPr>
            </w:r>
          </w:p>
        </w:tc>
        <w:tc>
          <w:tcPr>
            <w:tcW w:w="24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Клубы, дома культуры</w:t>
            </w:r>
          </w:p>
        </w:tc>
        <w:tc>
          <w:tcPr>
            <w:tcW w:w="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место</w:t>
            </w:r>
          </w:p>
        </w:tc>
        <w:tc>
          <w:tcPr>
            <w:tcW w:w="14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6-7 посадочных мест на 1000 чел.</w:t>
            </w:r>
          </w:p>
        </w:tc>
        <w:tc>
          <w:tcPr>
            <w:tcW w:w="12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3327</w:t>
            </w:r>
          </w:p>
        </w:tc>
        <w:tc>
          <w:tcPr>
            <w:tcW w:w="16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726</w:t>
            </w:r>
          </w:p>
        </w:tc>
        <w:tc>
          <w:tcPr>
            <w:tcW w:w="1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704</w:t>
            </w:r>
          </w:p>
        </w:tc>
        <w:tc>
          <w:tcPr>
            <w:tcW w:w="10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687</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w:t>
            </w:r>
          </w:p>
        </w:tc>
        <w:tc>
          <w:tcPr>
            <w:tcW w:w="12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w:t>
            </w:r>
          </w:p>
        </w:tc>
        <w:tc>
          <w:tcPr>
            <w:tcW w:w="1094"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color w:val="000000"/>
                <w:sz w:val="24"/>
              </w:rPr>
            </w:pPr>
            <w:r>
              <w:rPr>
                <w:color w:val="000000"/>
                <w:sz w:val="24"/>
              </w:rPr>
            </w:r>
          </w:p>
          <w:p>
            <w:pPr>
              <w:pStyle w:val="Normal"/>
              <w:spacing w:before="0" w:after="120"/>
              <w:jc w:val="center"/>
              <w:rPr>
                <w:color w:val="000000"/>
                <w:sz w:val="24"/>
                <w:vertAlign w:val="superscript"/>
              </w:rPr>
            </w:pPr>
            <w:r>
              <w:rPr>
                <w:color w:val="000000"/>
                <w:sz w:val="24"/>
              </w:rPr>
              <w:t>458</w:t>
            </w:r>
            <w:r>
              <w:rPr>
                <w:color w:val="000000"/>
                <w:sz w:val="24"/>
                <w:vertAlign w:val="superscript"/>
              </w:rPr>
              <w:t>1</w:t>
            </w:r>
          </w:p>
        </w:tc>
      </w:tr>
      <w:tr>
        <w:trPr>
          <w:trHeight w:val="716" w:hRule="atLeast"/>
        </w:trPr>
        <w:tc>
          <w:tcPr>
            <w:tcW w:w="9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numPr>
                <w:ilvl w:val="0"/>
                <w:numId w:val="7"/>
              </w:numPr>
              <w:spacing w:before="0" w:after="0"/>
              <w:jc w:val="left"/>
              <w:rPr>
                <w:color w:val="000000"/>
                <w:sz w:val="24"/>
              </w:rPr>
            </w:pPr>
            <w:r>
              <w:rPr>
                <w:color w:val="000000"/>
                <w:sz w:val="24"/>
              </w:rPr>
            </w:r>
          </w:p>
        </w:tc>
        <w:tc>
          <w:tcPr>
            <w:tcW w:w="24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vertAlign w:val="superscript"/>
              </w:rPr>
            </w:pPr>
            <w:r>
              <w:rPr>
                <w:color w:val="000000"/>
                <w:sz w:val="24"/>
              </w:rPr>
              <w:t>Библиотеки</w:t>
            </w:r>
            <w:r>
              <w:rPr>
                <w:color w:val="000000"/>
                <w:sz w:val="24"/>
                <w:vertAlign w:val="superscript"/>
              </w:rPr>
              <w:t>2</w:t>
            </w:r>
          </w:p>
        </w:tc>
        <w:tc>
          <w:tcPr>
            <w:tcW w:w="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Единиц хране-ния</w:t>
            </w:r>
          </w:p>
        </w:tc>
        <w:tc>
          <w:tcPr>
            <w:tcW w:w="14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4500 единиц хранения на 1000 чел. – общедоступ-ная, 4500 единиц хранения на 1000 детей - детская</w:t>
            </w:r>
          </w:p>
        </w:tc>
        <w:tc>
          <w:tcPr>
            <w:tcW w:w="12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color w:val="000000"/>
                <w:sz w:val="24"/>
              </w:rPr>
            </w:pPr>
            <w:r>
              <w:rPr>
                <w:color w:val="000000"/>
                <w:sz w:val="24"/>
              </w:rPr>
              <w:t>170555 – общедос-тупная.</w:t>
            </w:r>
          </w:p>
          <w:p>
            <w:pPr>
              <w:pStyle w:val="Normal"/>
              <w:spacing w:before="0" w:after="120"/>
              <w:jc w:val="center"/>
              <w:rPr>
                <w:color w:val="000000"/>
                <w:sz w:val="24"/>
              </w:rPr>
            </w:pPr>
            <w:r>
              <w:rPr>
                <w:color w:val="000000"/>
                <w:sz w:val="24"/>
              </w:rPr>
              <w:t>50142 - детская</w:t>
            </w:r>
          </w:p>
        </w:tc>
        <w:tc>
          <w:tcPr>
            <w:tcW w:w="16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color w:val="000000"/>
                <w:sz w:val="24"/>
              </w:rPr>
            </w:pPr>
            <w:r>
              <w:rPr>
                <w:color w:val="000000"/>
                <w:sz w:val="24"/>
              </w:rPr>
              <w:t>544698 – общедос-тупная</w:t>
            </w:r>
          </w:p>
          <w:p>
            <w:pPr>
              <w:pStyle w:val="Normal"/>
              <w:spacing w:before="0" w:after="120"/>
              <w:jc w:val="center"/>
              <w:rPr>
                <w:color w:val="000000"/>
                <w:sz w:val="24"/>
              </w:rPr>
            </w:pPr>
            <w:r>
              <w:rPr>
                <w:color w:val="000000"/>
                <w:sz w:val="24"/>
              </w:rPr>
              <w:t>121118 - детская</w:t>
            </w:r>
          </w:p>
        </w:tc>
        <w:tc>
          <w:tcPr>
            <w:tcW w:w="1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color w:val="000000"/>
                <w:sz w:val="24"/>
              </w:rPr>
            </w:pPr>
            <w:r>
              <w:rPr>
                <w:color w:val="000000"/>
                <w:sz w:val="24"/>
              </w:rPr>
              <w:t xml:space="preserve">527751 – общедос-тупная, </w:t>
            </w:r>
          </w:p>
          <w:p>
            <w:pPr>
              <w:pStyle w:val="Normal"/>
              <w:spacing w:before="0" w:after="120"/>
              <w:jc w:val="center"/>
              <w:rPr>
                <w:color w:val="000000"/>
                <w:sz w:val="24"/>
              </w:rPr>
            </w:pPr>
            <w:r>
              <w:rPr>
                <w:color w:val="000000"/>
                <w:sz w:val="24"/>
              </w:rPr>
              <w:t>118278 - детская</w:t>
            </w:r>
          </w:p>
        </w:tc>
        <w:tc>
          <w:tcPr>
            <w:tcW w:w="10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color w:val="000000"/>
                <w:sz w:val="24"/>
              </w:rPr>
            </w:pPr>
            <w:r>
              <w:rPr>
                <w:color w:val="000000"/>
                <w:sz w:val="24"/>
              </w:rPr>
              <w:t>515376 – общедос-тупная,</w:t>
            </w:r>
          </w:p>
          <w:p>
            <w:pPr>
              <w:pStyle w:val="Normal"/>
              <w:spacing w:before="0" w:after="120"/>
              <w:jc w:val="center"/>
              <w:rPr>
                <w:color w:val="000000"/>
                <w:sz w:val="24"/>
              </w:rPr>
            </w:pPr>
            <w:r>
              <w:rPr>
                <w:color w:val="000000"/>
                <w:sz w:val="24"/>
              </w:rPr>
              <w:t>115506 - детская</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color w:val="000000"/>
                <w:sz w:val="24"/>
              </w:rPr>
            </w:pPr>
            <w:r>
              <w:rPr>
                <w:color w:val="000000"/>
                <w:sz w:val="24"/>
              </w:rPr>
              <w:t>-</w:t>
            </w:r>
          </w:p>
          <w:p>
            <w:pPr>
              <w:pStyle w:val="Normal"/>
              <w:spacing w:before="0" w:after="120"/>
              <w:jc w:val="center"/>
              <w:rPr>
                <w:color w:val="000000"/>
                <w:sz w:val="24"/>
              </w:rPr>
            </w:pPr>
            <w:r>
              <w:rPr>
                <w:color w:val="000000"/>
                <w:sz w:val="24"/>
              </w:rPr>
            </w:r>
          </w:p>
        </w:tc>
        <w:tc>
          <w:tcPr>
            <w:tcW w:w="12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w:t>
            </w:r>
          </w:p>
        </w:tc>
        <w:tc>
          <w:tcPr>
            <w:tcW w:w="1094"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color w:val="000000"/>
                <w:sz w:val="24"/>
              </w:rPr>
            </w:pPr>
            <w:r>
              <w:rPr>
                <w:color w:val="000000"/>
                <w:sz w:val="24"/>
              </w:rPr>
            </w:r>
          </w:p>
          <w:p>
            <w:pPr>
              <w:pStyle w:val="Normal"/>
              <w:jc w:val="center"/>
              <w:rPr>
                <w:color w:val="000000"/>
                <w:sz w:val="24"/>
              </w:rPr>
            </w:pPr>
            <w:r>
              <w:rPr>
                <w:color w:val="000000"/>
                <w:sz w:val="24"/>
              </w:rPr>
            </w:r>
          </w:p>
          <w:p>
            <w:pPr>
              <w:pStyle w:val="Normal"/>
              <w:spacing w:before="0" w:after="120"/>
              <w:jc w:val="center"/>
              <w:rPr>
                <w:color w:val="000000"/>
                <w:sz w:val="24"/>
                <w:vertAlign w:val="superscript"/>
              </w:rPr>
            </w:pPr>
            <w:r>
              <w:rPr>
                <w:color w:val="000000"/>
                <w:sz w:val="24"/>
              </w:rPr>
              <w:t>31</w:t>
            </w:r>
            <w:r>
              <w:rPr>
                <w:color w:val="000000"/>
                <w:sz w:val="24"/>
                <w:vertAlign w:val="superscript"/>
              </w:rPr>
              <w:t>2</w:t>
            </w:r>
          </w:p>
        </w:tc>
      </w:tr>
      <w:tr>
        <w:trPr>
          <w:trHeight w:val="716" w:hRule="atLeast"/>
        </w:trPr>
        <w:tc>
          <w:tcPr>
            <w:tcW w:w="9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numPr>
                <w:ilvl w:val="0"/>
                <w:numId w:val="7"/>
              </w:numPr>
              <w:spacing w:before="0" w:after="0"/>
              <w:jc w:val="left"/>
              <w:rPr>
                <w:color w:val="000000"/>
                <w:sz w:val="24"/>
              </w:rPr>
            </w:pPr>
            <w:r>
              <w:rPr>
                <w:color w:val="000000"/>
                <w:sz w:val="24"/>
              </w:rPr>
            </w:r>
          </w:p>
        </w:tc>
        <w:tc>
          <w:tcPr>
            <w:tcW w:w="24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vertAlign w:val="superscript"/>
              </w:rPr>
            </w:pPr>
            <w:r>
              <w:rPr>
                <w:color w:val="000000"/>
                <w:sz w:val="24"/>
              </w:rPr>
              <w:t>Места погребения</w:t>
            </w:r>
          </w:p>
        </w:tc>
        <w:tc>
          <w:tcPr>
            <w:tcW w:w="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га</w:t>
            </w:r>
          </w:p>
        </w:tc>
        <w:tc>
          <w:tcPr>
            <w:tcW w:w="14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0,24 га на 1000 жителей</w:t>
            </w:r>
          </w:p>
        </w:tc>
        <w:tc>
          <w:tcPr>
            <w:tcW w:w="12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47</w:t>
            </w:r>
          </w:p>
        </w:tc>
        <w:tc>
          <w:tcPr>
            <w:tcW w:w="16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29</w:t>
            </w:r>
          </w:p>
        </w:tc>
        <w:tc>
          <w:tcPr>
            <w:tcW w:w="1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28</w:t>
            </w:r>
          </w:p>
        </w:tc>
        <w:tc>
          <w:tcPr>
            <w:tcW w:w="10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27</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w:t>
            </w:r>
          </w:p>
        </w:tc>
        <w:tc>
          <w:tcPr>
            <w:tcW w:w="12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w:t>
            </w:r>
          </w:p>
        </w:tc>
        <w:tc>
          <w:tcPr>
            <w:tcW w:w="109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vertAlign w:val="superscript"/>
              </w:rPr>
            </w:pPr>
            <w:r>
              <w:rPr>
                <w:color w:val="000000"/>
                <w:sz w:val="24"/>
              </w:rPr>
              <w:t>162</w:t>
            </w:r>
            <w:r>
              <w:rPr>
                <w:color w:val="000000"/>
                <w:sz w:val="24"/>
                <w:vertAlign w:val="superscript"/>
              </w:rPr>
              <w:t>1</w:t>
            </w:r>
          </w:p>
        </w:tc>
      </w:tr>
      <w:tr>
        <w:trPr>
          <w:trHeight w:val="716" w:hRule="atLeast"/>
        </w:trPr>
        <w:tc>
          <w:tcPr>
            <w:tcW w:w="9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numPr>
                <w:ilvl w:val="0"/>
                <w:numId w:val="7"/>
              </w:numPr>
              <w:spacing w:before="0" w:after="0"/>
              <w:jc w:val="left"/>
              <w:rPr>
                <w:color w:val="000000"/>
                <w:sz w:val="24"/>
              </w:rPr>
            </w:pPr>
            <w:r>
              <w:rPr>
                <w:color w:val="000000"/>
                <w:sz w:val="24"/>
              </w:rPr>
            </w:r>
          </w:p>
        </w:tc>
        <w:tc>
          <w:tcPr>
            <w:tcW w:w="24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Отделения связи</w:t>
            </w:r>
          </w:p>
        </w:tc>
        <w:tc>
          <w:tcPr>
            <w:tcW w:w="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объект</w:t>
            </w:r>
          </w:p>
        </w:tc>
        <w:tc>
          <w:tcPr>
            <w:tcW w:w="14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1 объект на городской округ</w:t>
            </w:r>
          </w:p>
        </w:tc>
        <w:tc>
          <w:tcPr>
            <w:tcW w:w="12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1</w:t>
            </w:r>
          </w:p>
        </w:tc>
        <w:tc>
          <w:tcPr>
            <w:tcW w:w="16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1</w:t>
            </w:r>
          </w:p>
        </w:tc>
        <w:tc>
          <w:tcPr>
            <w:tcW w:w="1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1</w:t>
            </w:r>
          </w:p>
        </w:tc>
        <w:tc>
          <w:tcPr>
            <w:tcW w:w="10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1</w:t>
            </w:r>
          </w:p>
        </w:tc>
        <w:tc>
          <w:tcPr>
            <w:tcW w:w="9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w:t>
            </w:r>
          </w:p>
        </w:tc>
        <w:tc>
          <w:tcPr>
            <w:tcW w:w="12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sz w:val="24"/>
              </w:rPr>
            </w:pPr>
            <w:r>
              <w:rPr>
                <w:color w:val="000000"/>
                <w:sz w:val="24"/>
              </w:rPr>
              <w:t>-</w:t>
            </w:r>
          </w:p>
        </w:tc>
        <w:tc>
          <w:tcPr>
            <w:tcW w:w="1094"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color w:val="000000"/>
                <w:sz w:val="24"/>
              </w:rPr>
            </w:pPr>
            <w:r>
              <w:rPr>
                <w:color w:val="000000"/>
                <w:sz w:val="24"/>
              </w:rPr>
            </w:r>
          </w:p>
          <w:p>
            <w:pPr>
              <w:pStyle w:val="Normal"/>
              <w:spacing w:before="0" w:after="120"/>
              <w:jc w:val="center"/>
              <w:rPr>
                <w:color w:val="000000"/>
                <w:sz w:val="24"/>
              </w:rPr>
            </w:pPr>
            <w:r>
              <w:rPr>
                <w:color w:val="000000"/>
                <w:sz w:val="24"/>
              </w:rPr>
              <w:t>100</w:t>
            </w:r>
          </w:p>
        </w:tc>
      </w:tr>
    </w:tbl>
    <w:p>
      <w:pPr>
        <w:pStyle w:val="Caption"/>
        <w:rPr>
          <w:bCs w:val="false"/>
          <w:color w:val="000000"/>
          <w:sz w:val="24"/>
          <w:szCs w:val="24"/>
        </w:rPr>
      </w:pPr>
      <w:r>
        <w:rPr>
          <w:color w:val="000000"/>
          <w:sz w:val="24"/>
          <w:szCs w:val="24"/>
          <w:vertAlign w:val="superscript"/>
        </w:rPr>
        <w:t xml:space="preserve">1 </w:t>
      </w:r>
      <w:r>
        <w:rPr>
          <w:bCs w:val="false"/>
          <w:color w:val="000000"/>
          <w:sz w:val="24"/>
          <w:szCs w:val="24"/>
        </w:rPr>
        <w:t>показатель обеспеченности более 100% связан с тем, что существующая мощность объектов превышает потребную на расчетный срок;</w:t>
      </w:r>
    </w:p>
    <w:p>
      <w:pPr>
        <w:sectPr>
          <w:headerReference w:type="default" r:id="rId32"/>
          <w:footerReference w:type="default" r:id="rId33"/>
          <w:type w:val="nextPage"/>
          <w:pgSz w:orient="landscape" w:w="16838" w:h="11906"/>
          <w:pgMar w:left="1134" w:right="1134" w:header="709" w:top="1701" w:footer="709" w:bottom="851" w:gutter="0"/>
          <w:pgNumType w:fmt="decimal"/>
          <w:formProt w:val="false"/>
          <w:textDirection w:val="lrTb"/>
          <w:docGrid w:type="default" w:linePitch="381" w:charSpace="0"/>
        </w:sectPr>
        <w:pStyle w:val="Normal"/>
        <w:rPr>
          <w:rFonts w:eastAsia="" w:cs="" w:cstheme="minorBidi" w:eastAsiaTheme="minorEastAsia"/>
          <w:i/>
          <w:i/>
          <w:color w:val="000000"/>
          <w:sz w:val="24"/>
        </w:rPr>
      </w:pPr>
      <w:r>
        <w:rPr>
          <w:rFonts w:eastAsia="" w:cs="" w:cstheme="minorBidi" w:eastAsiaTheme="minorEastAsia"/>
          <w:i/>
          <w:color w:val="000000"/>
          <w:sz w:val="24"/>
          <w:vertAlign w:val="superscript"/>
        </w:rPr>
        <w:t>2</w:t>
      </w:r>
      <w:r>
        <w:rPr>
          <w:rFonts w:eastAsia="" w:cs="" w:cstheme="minorBidi" w:eastAsiaTheme="minorEastAsia"/>
          <w:i/>
          <w:color w:val="000000"/>
          <w:sz w:val="24"/>
        </w:rPr>
        <w:t>Согласно письму Управления культуры Администрации Беловского городского округа от 19.09.2023 №1119 потребности в открытии новых дополнительных ДШИ и новых библиотек нет (Приложение 1).</w:t>
      </w:r>
    </w:p>
    <w:p>
      <w:pPr>
        <w:pStyle w:val="Normal"/>
        <w:ind w:firstLine="709"/>
        <w:rPr>
          <w:b/>
          <w:b/>
          <w:color w:val="000000" w:themeColor="text1"/>
        </w:rPr>
      </w:pPr>
      <w:r>
        <w:rPr>
          <w:b/>
          <w:color w:val="000000" w:themeColor="text1"/>
        </w:rPr>
        <w:t>Проектное решение</w:t>
      </w:r>
    </w:p>
    <w:p>
      <w:pPr>
        <w:pStyle w:val="Normal"/>
        <w:ind w:firstLine="709"/>
        <w:rPr>
          <w:color w:val="000000" w:themeColor="text1"/>
        </w:rPr>
      </w:pPr>
      <w:r>
        <w:rPr>
          <w:color w:val="000000" w:themeColor="text1"/>
        </w:rPr>
        <w:t>Необходимо сохранение основных существующих объектов городского округа.</w:t>
      </w:r>
    </w:p>
    <w:p>
      <w:pPr>
        <w:pStyle w:val="Normal"/>
        <w:ind w:firstLine="709"/>
        <w:rPr>
          <w:color w:val="000000" w:themeColor="text1"/>
        </w:rPr>
      </w:pPr>
      <w:r>
        <w:rPr>
          <w:color w:val="000000" w:themeColor="text1"/>
        </w:rPr>
        <w:t>Размещение объектов здравоохранения и социального обслуживания граждан за редким исключением относятся к полномочиям региона. В соответствии со Схемой территориального планирования Кемеровской области №458 от 19.11.2009г., утвержденной коллегией администрации Кемеровской области и планами Министерства здравоохранения Кемеровской области в Беловском городском округе предполагается размещение объектов здравоохранения. Таблица 2.3.7.20.</w:t>
      </w:r>
    </w:p>
    <w:tbl>
      <w:tblPr>
        <w:tblStyle w:val="afffffffffffb"/>
        <w:tblW w:w="9344" w:type="dxa"/>
        <w:jc w:val="left"/>
        <w:tblInd w:w="0" w:type="dxa"/>
        <w:tblCellMar>
          <w:top w:w="0" w:type="dxa"/>
          <w:left w:w="108" w:type="dxa"/>
          <w:bottom w:w="0" w:type="dxa"/>
          <w:right w:w="108" w:type="dxa"/>
        </w:tblCellMar>
        <w:tblLook w:firstRow="1" w:noVBand="1" w:lastRow="0" w:firstColumn="1" w:lastColumn="0" w:noHBand="0" w:val="04a0"/>
      </w:tblPr>
      <w:tblGrid>
        <w:gridCol w:w="557"/>
        <w:gridCol w:w="3056"/>
        <w:gridCol w:w="2026"/>
        <w:gridCol w:w="1863"/>
        <w:gridCol w:w="1842"/>
      </w:tblGrid>
      <w:tr>
        <w:trPr/>
        <w:tc>
          <w:tcPr>
            <w:tcW w:w="557" w:type="dxa"/>
            <w:tcBorders/>
            <w:shd w:color="auto" w:fill="auto" w:val="clear"/>
          </w:tcPr>
          <w:p>
            <w:pPr>
              <w:pStyle w:val="164"/>
              <w:jc w:val="center"/>
              <w:rPr>
                <w:color w:val="000000" w:themeColor="text1"/>
                <w:szCs w:val="24"/>
              </w:rPr>
            </w:pPr>
            <w:r>
              <w:rPr>
                <w:rFonts w:eastAsia="Calibri" w:ascii="Calibri" w:hAnsi="Calibri"/>
                <w:color w:val="000000" w:themeColor="text1"/>
                <w:szCs w:val="24"/>
                <w:lang w:eastAsia="ru-RU"/>
              </w:rPr>
              <w:t>№</w:t>
            </w:r>
          </w:p>
          <w:p>
            <w:pPr>
              <w:pStyle w:val="164"/>
              <w:jc w:val="center"/>
              <w:rPr>
                <w:color w:val="000000" w:themeColor="text1"/>
                <w:szCs w:val="24"/>
              </w:rPr>
            </w:pPr>
            <w:r>
              <w:rPr>
                <w:rFonts w:eastAsia="Calibri" w:ascii="Calibri" w:hAnsi="Calibri"/>
                <w:color w:val="000000" w:themeColor="text1"/>
                <w:szCs w:val="24"/>
                <w:lang w:eastAsia="ru-RU"/>
              </w:rPr>
              <w:t>п/п</w:t>
            </w:r>
          </w:p>
        </w:tc>
        <w:tc>
          <w:tcPr>
            <w:tcW w:w="3056"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Наименование</w:t>
            </w:r>
          </w:p>
        </w:tc>
        <w:tc>
          <w:tcPr>
            <w:tcW w:w="2026"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Местоположение</w:t>
            </w:r>
          </w:p>
        </w:tc>
        <w:tc>
          <w:tcPr>
            <w:tcW w:w="1863"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Основные характеристики</w:t>
            </w:r>
          </w:p>
        </w:tc>
        <w:tc>
          <w:tcPr>
            <w:tcW w:w="184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Основное назначение</w:t>
            </w:r>
          </w:p>
        </w:tc>
      </w:tr>
      <w:tr>
        <w:trPr/>
        <w:tc>
          <w:tcPr>
            <w:tcW w:w="557"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1.</w:t>
            </w:r>
          </w:p>
        </w:tc>
        <w:tc>
          <w:tcPr>
            <w:tcW w:w="3056"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shd w:fill="FFFFFF" w:val="clear"/>
                <w:lang w:eastAsia="ru-RU"/>
              </w:rPr>
              <w:t>Детская поликлиника</w:t>
            </w:r>
          </w:p>
        </w:tc>
        <w:tc>
          <w:tcPr>
            <w:tcW w:w="2026"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shd w:fill="FFFFFF" w:val="clear"/>
                <w:lang w:eastAsia="ru-RU"/>
              </w:rPr>
              <w:t>Беловский городской округ, город Белово</w:t>
            </w:r>
          </w:p>
        </w:tc>
        <w:tc>
          <w:tcPr>
            <w:tcW w:w="1863"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shd w:fill="FFFFFF" w:val="clear"/>
                <w:lang w:eastAsia="ru-RU"/>
              </w:rPr>
              <w:t>300 посещений в смену</w:t>
            </w:r>
          </w:p>
        </w:tc>
        <w:tc>
          <w:tcPr>
            <w:tcW w:w="184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shd w:fill="FFFFFF" w:val="clear"/>
                <w:lang w:eastAsia="ru-RU"/>
              </w:rPr>
              <w:t>Оказание медицинской помощи в амбулаторных условиях, в условиях дневного стационар</w:t>
            </w:r>
          </w:p>
        </w:tc>
      </w:tr>
      <w:tr>
        <w:trPr/>
        <w:tc>
          <w:tcPr>
            <w:tcW w:w="557"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lang w:eastAsia="ru-RU"/>
              </w:rPr>
              <w:t>2.</w:t>
            </w:r>
          </w:p>
        </w:tc>
        <w:tc>
          <w:tcPr>
            <w:tcW w:w="3056"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shd w:fill="FFFFFF" w:val="clear"/>
                <w:lang w:eastAsia="ru-RU"/>
              </w:rPr>
              <w:t>Поликлиника (детское амбулаторно-поликлиническое отделение, взрослое амбулаторно-поликлиническое отделение)</w:t>
            </w:r>
          </w:p>
        </w:tc>
        <w:tc>
          <w:tcPr>
            <w:tcW w:w="2026"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shd w:fill="FFFFFF" w:val="clear"/>
                <w:lang w:eastAsia="ru-RU"/>
              </w:rPr>
              <w:t>Беловский городской округ, пгт.Бачатский</w:t>
            </w:r>
          </w:p>
        </w:tc>
        <w:tc>
          <w:tcPr>
            <w:tcW w:w="1863"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shd w:fill="FFFFFF" w:val="clear"/>
                <w:lang w:eastAsia="ru-RU"/>
              </w:rPr>
              <w:t>365 посещений в смену</w:t>
            </w:r>
          </w:p>
        </w:tc>
        <w:tc>
          <w:tcPr>
            <w:tcW w:w="1842" w:type="dxa"/>
            <w:tcBorders/>
            <w:shd w:color="auto" w:fill="auto" w:val="clear"/>
          </w:tcPr>
          <w:p>
            <w:pPr>
              <w:pStyle w:val="Normal"/>
              <w:spacing w:before="0" w:after="0"/>
              <w:jc w:val="center"/>
              <w:rPr>
                <w:color w:val="000000" w:themeColor="text1"/>
                <w:sz w:val="24"/>
              </w:rPr>
            </w:pPr>
            <w:r>
              <w:rPr>
                <w:rFonts w:eastAsia="Calibri" w:ascii="Calibri" w:hAnsi="Calibri"/>
                <w:color w:val="000000" w:themeColor="text1"/>
                <w:sz w:val="24"/>
                <w:szCs w:val="20"/>
                <w:shd w:fill="FFFFFF" w:val="clear"/>
                <w:lang w:eastAsia="ru-RU"/>
              </w:rPr>
              <w:t>Оказание медицинской помощи в амбулаторных условиях, в условиях дневного стационар</w:t>
            </w:r>
          </w:p>
        </w:tc>
      </w:tr>
    </w:tbl>
    <w:p>
      <w:pPr>
        <w:pStyle w:val="Normal"/>
        <w:ind w:firstLine="709"/>
        <w:rPr>
          <w:color w:val="000000" w:themeColor="text1"/>
        </w:rPr>
      </w:pPr>
      <w:r>
        <w:rPr>
          <w:color w:val="000000" w:themeColor="text1"/>
        </w:rPr>
        <w:t>Окончательные решения о реорганизации системы медицинского обслуживания населения, о проведении структурных преобразований в системе здравоохранения, о строительстве новых и реконструкции существующих учреждений здравоохранения и социального обеспечения принимаются специализированными региональными и федеральными организациями.</w:t>
      </w:r>
    </w:p>
    <w:p>
      <w:pPr>
        <w:pStyle w:val="Normal"/>
        <w:ind w:firstLine="709"/>
        <w:rPr>
          <w:color w:val="000000" w:themeColor="text1"/>
        </w:rPr>
      </w:pPr>
      <w:r>
        <w:rPr>
          <w:color w:val="000000" w:themeColor="text1"/>
        </w:rPr>
        <w:t>Объекты торговли, общественного питания, бытового обслуживания, отдыха и туризма, другие объекты обслуживания относятся к объектам иного значения (преимущественно частные).</w:t>
      </w:r>
    </w:p>
    <w:p>
      <w:pPr>
        <w:pStyle w:val="Normal"/>
        <w:ind w:firstLine="709"/>
        <w:rPr>
          <w:b/>
          <w:b/>
          <w:color w:val="000000" w:themeColor="text1"/>
        </w:rPr>
      </w:pPr>
      <w:r>
        <w:rPr>
          <w:b/>
          <w:color w:val="000000" w:themeColor="text1"/>
        </w:rPr>
        <w:t>Объекты образования</w:t>
      </w:r>
    </w:p>
    <w:p>
      <w:pPr>
        <w:pStyle w:val="Normal"/>
        <w:ind w:firstLine="709"/>
        <w:rPr>
          <w:color w:val="000000" w:themeColor="text1"/>
        </w:rPr>
      </w:pPr>
      <w:r>
        <w:rPr>
          <w:color w:val="000000" w:themeColor="text1"/>
        </w:rPr>
        <w:t>Окончательное решение о необходимости строительства детских дошкольных, школьных и внешкольных учреждений, их ёмкости, специализации и очерёдности ввода в эксплуатацию должно приниматься в соответствии с планами управления по образованию администрации городского округа, объектов среднего профессионального образования – в соответствии с планами администрации региона.</w:t>
      </w:r>
    </w:p>
    <w:p>
      <w:pPr>
        <w:pStyle w:val="Normal"/>
        <w:ind w:firstLine="709"/>
        <w:rPr>
          <w:color w:val="000000" w:themeColor="text1"/>
        </w:rPr>
      </w:pPr>
      <w:r>
        <w:rPr>
          <w:color w:val="000000" w:themeColor="text1"/>
        </w:rPr>
        <w:t>Для уменьшения нагрузки по территориальному принципу на существующие образовательные учреждения и полного перехода на обучение в одну смену генеральным планом предусматривается строительство:</w:t>
      </w:r>
    </w:p>
    <w:p>
      <w:pPr>
        <w:pStyle w:val="Normal"/>
        <w:ind w:firstLine="709"/>
        <w:rPr>
          <w:color w:val="000000" w:themeColor="text1"/>
        </w:rPr>
      </w:pPr>
      <w:r>
        <w:rPr>
          <w:color w:val="000000" w:themeColor="text1"/>
        </w:rPr>
        <w:t xml:space="preserve"> </w:t>
      </w:r>
      <w:r>
        <w:rPr>
          <w:color w:val="000000" w:themeColor="text1"/>
        </w:rPr>
        <w:t>- детского сада на земельном участке с кадастровым номером 42:21:0114009:1194, расположенного по адресу: Российская Федерация, Кемеровская область-Кузбасс, Беловский городской округ, город Белово, квартал Сосновый, примерно в 50 метрах на юго-восток от земельного участка с кадастровым номером 42:21:0114009:16;</w:t>
      </w:r>
    </w:p>
    <w:p>
      <w:pPr>
        <w:pStyle w:val="Normal"/>
        <w:ind w:firstLine="709"/>
        <w:rPr>
          <w:color w:val="000000" w:themeColor="text1"/>
        </w:rPr>
      </w:pPr>
      <w:r>
        <w:rPr>
          <w:color w:val="000000" w:themeColor="text1"/>
        </w:rPr>
        <w:t xml:space="preserve">- общеобразовательной школы на земельном участке с кадастровым номером 42:21:0114009:795, расположенного по адресу: </w:t>
      </w:r>
      <w:r>
        <w:rPr/>
        <w:t xml:space="preserve">Российская Федерация, </w:t>
      </w:r>
      <w:r>
        <w:rPr>
          <w:color w:val="000000" w:themeColor="text1"/>
        </w:rPr>
        <w:t xml:space="preserve">Кемеровская область, Беловский городской округ, г.Белово, квартал Сосновый, 8.  </w:t>
      </w:r>
    </w:p>
    <w:p>
      <w:pPr>
        <w:pStyle w:val="Normal"/>
        <w:ind w:firstLine="709"/>
        <w:rPr>
          <w:b/>
          <w:b/>
          <w:color w:val="000000" w:themeColor="text1"/>
        </w:rPr>
      </w:pPr>
      <w:r>
        <w:rPr>
          <w:b/>
          <w:color w:val="000000" w:themeColor="text1"/>
        </w:rPr>
        <w:t>Объекты культуры и искусства</w:t>
      </w:r>
    </w:p>
    <w:p>
      <w:pPr>
        <w:pStyle w:val="Normal"/>
        <w:ind w:firstLine="709"/>
        <w:rPr>
          <w:color w:val="000000" w:themeColor="text1"/>
        </w:rPr>
      </w:pPr>
      <w:r>
        <w:rPr>
          <w:color w:val="000000" w:themeColor="text1"/>
        </w:rPr>
        <w:t>Основной задачей для качественного предоставления услуг населению является укрепление и совершенствование материально-технической базы существующих учреждений культуры.</w:t>
      </w:r>
    </w:p>
    <w:p>
      <w:pPr>
        <w:pStyle w:val="Normal"/>
        <w:ind w:firstLine="709"/>
        <w:rPr>
          <w:color w:val="000000" w:themeColor="text1"/>
        </w:rPr>
      </w:pPr>
      <w:r>
        <w:rPr>
          <w:color w:val="000000" w:themeColor="text1"/>
        </w:rPr>
        <w:t>Главной целью в сфере культуры являются сохранение и развитие культурного потенциала и культурного наследия, повышение социальной роли культуры, обеспечение доступа к культурным ценностям и услугам культуры для всех слоев населения, как постоянно проживающих, так и прибывающих в округ как туристов.</w:t>
      </w:r>
    </w:p>
    <w:p>
      <w:pPr>
        <w:pStyle w:val="Normal"/>
        <w:ind w:firstLine="709"/>
        <w:rPr>
          <w:color w:val="000000" w:themeColor="text1"/>
        </w:rPr>
      </w:pPr>
      <w:r>
        <w:rPr>
          <w:color w:val="000000" w:themeColor="text1"/>
        </w:rPr>
        <w:t>В соответствии со Схемой территориального планирования Кемеровской области и планами Министерства культуры Кемеровской области в Беловском городском округе не предполагается размещение объектов культуры и искусства.</w:t>
      </w:r>
    </w:p>
    <w:p>
      <w:pPr>
        <w:pStyle w:val="Normal"/>
        <w:ind w:firstLine="709"/>
        <w:rPr>
          <w:b/>
          <w:b/>
          <w:color w:val="000000" w:themeColor="text1"/>
        </w:rPr>
      </w:pPr>
      <w:r>
        <w:rPr>
          <w:b/>
          <w:color w:val="000000" w:themeColor="text1"/>
        </w:rPr>
        <w:t>Сфера физической культуры и массового спорта</w:t>
      </w:r>
    </w:p>
    <w:p>
      <w:pPr>
        <w:pStyle w:val="Normal"/>
        <w:ind w:firstLine="709"/>
        <w:rPr>
          <w:color w:val="000000" w:themeColor="text1"/>
        </w:rPr>
      </w:pPr>
      <w:r>
        <w:rPr>
          <w:color w:val="000000" w:themeColor="text1"/>
        </w:rPr>
        <w:t>Стратегической целью реформирования физической культуры и спорта, формирования здорового образа жизни является улучшение здоровья населения, эффективное использование средств физической культуры и спорта по предупреждению заболеваний, поддержанию высокой работоспособности людей, профилактике правонарушений.</w:t>
      </w:r>
    </w:p>
    <w:p>
      <w:pPr>
        <w:pStyle w:val="Normal"/>
        <w:ind w:firstLine="709"/>
        <w:rPr>
          <w:color w:val="000000" w:themeColor="text1"/>
        </w:rPr>
      </w:pPr>
      <w:r>
        <w:rPr>
          <w:color w:val="000000" w:themeColor="text1"/>
        </w:rPr>
        <w:t>Основные мероприятия в сфере физической культуры и спорта в Беловском городском округе, должны быть направлены на:</w:t>
      </w:r>
    </w:p>
    <w:p>
      <w:pPr>
        <w:pStyle w:val="Normal"/>
        <w:ind w:firstLine="709"/>
        <w:rPr>
          <w:color w:val="000000" w:themeColor="text1"/>
        </w:rPr>
      </w:pPr>
      <w:r>
        <w:rPr>
          <w:color w:val="000000" w:themeColor="text1"/>
        </w:rPr>
        <w:t xml:space="preserve">• </w:t>
      </w:r>
      <w:r>
        <w:rPr>
          <w:color w:val="000000" w:themeColor="text1"/>
        </w:rPr>
        <w:t>приобретение спортивного инвентаря и оборудования;</w:t>
      </w:r>
    </w:p>
    <w:p>
      <w:pPr>
        <w:pStyle w:val="Normal"/>
        <w:ind w:firstLine="709"/>
        <w:rPr>
          <w:color w:val="000000" w:themeColor="text1"/>
        </w:rPr>
      </w:pPr>
      <w:r>
        <w:rPr>
          <w:color w:val="000000" w:themeColor="text1"/>
        </w:rPr>
        <w:t xml:space="preserve">• </w:t>
      </w:r>
      <w:r>
        <w:rPr>
          <w:color w:val="000000" w:themeColor="text1"/>
        </w:rPr>
        <w:t>проведение спортивно-массовых мероприятий;</w:t>
      </w:r>
    </w:p>
    <w:p>
      <w:pPr>
        <w:pStyle w:val="Normal"/>
        <w:ind w:firstLine="709"/>
        <w:rPr>
          <w:color w:val="000000" w:themeColor="text1"/>
        </w:rPr>
      </w:pPr>
      <w:r>
        <w:rPr>
          <w:color w:val="000000" w:themeColor="text1"/>
        </w:rPr>
        <w:t xml:space="preserve">• </w:t>
      </w:r>
      <w:r>
        <w:rPr>
          <w:color w:val="000000" w:themeColor="text1"/>
        </w:rPr>
        <w:t>популяризация здорового образа жизни;</w:t>
      </w:r>
    </w:p>
    <w:p>
      <w:pPr>
        <w:pStyle w:val="Normal"/>
        <w:ind w:firstLine="709"/>
        <w:rPr>
          <w:color w:val="000000" w:themeColor="text1"/>
        </w:rPr>
      </w:pPr>
      <w:r>
        <w:rPr>
          <w:color w:val="000000" w:themeColor="text1"/>
        </w:rPr>
        <w:t xml:space="preserve">• </w:t>
      </w:r>
      <w:r>
        <w:rPr>
          <w:color w:val="000000" w:themeColor="text1"/>
        </w:rPr>
        <w:t>совершенствование организации управления спортивным движением;</w:t>
      </w:r>
    </w:p>
    <w:p>
      <w:pPr>
        <w:pStyle w:val="Normal"/>
        <w:ind w:firstLine="709"/>
        <w:rPr>
          <w:color w:val="000000" w:themeColor="text1"/>
        </w:rPr>
      </w:pPr>
      <w:r>
        <w:rPr>
          <w:color w:val="000000" w:themeColor="text1"/>
        </w:rPr>
        <w:t xml:space="preserve">• </w:t>
      </w:r>
      <w:r>
        <w:rPr>
          <w:color w:val="000000" w:themeColor="text1"/>
        </w:rPr>
        <w:t>повышение эффективности физического воспитания в учреждениях образования и развитие студенческого спорта;</w:t>
      </w:r>
    </w:p>
    <w:p>
      <w:pPr>
        <w:pStyle w:val="Normal"/>
        <w:ind w:firstLine="709"/>
        <w:rPr>
          <w:color w:val="000000" w:themeColor="text1"/>
        </w:rPr>
      </w:pPr>
      <w:r>
        <w:rPr>
          <w:color w:val="000000" w:themeColor="text1"/>
        </w:rPr>
        <w:t xml:space="preserve">• </w:t>
      </w:r>
      <w:r>
        <w:rPr>
          <w:color w:val="000000" w:themeColor="text1"/>
        </w:rPr>
        <w:t>развитие физической культуры на производстве, по месту жительства и отдыха населения;</w:t>
      </w:r>
    </w:p>
    <w:p>
      <w:pPr>
        <w:pStyle w:val="Normal"/>
        <w:ind w:firstLine="709"/>
        <w:rPr>
          <w:color w:val="000000" w:themeColor="text1"/>
        </w:rPr>
      </w:pPr>
      <w:r>
        <w:rPr>
          <w:color w:val="000000" w:themeColor="text1"/>
        </w:rPr>
        <w:t xml:space="preserve">• </w:t>
      </w:r>
      <w:r>
        <w:rPr>
          <w:color w:val="000000" w:themeColor="text1"/>
        </w:rPr>
        <w:t>развитие физической культуры и спорта среди инвалидов;</w:t>
      </w:r>
    </w:p>
    <w:p>
      <w:pPr>
        <w:pStyle w:val="Normal"/>
        <w:ind w:firstLine="709"/>
        <w:rPr>
          <w:color w:val="000000" w:themeColor="text1"/>
        </w:rPr>
      </w:pPr>
      <w:r>
        <w:rPr>
          <w:color w:val="000000" w:themeColor="text1"/>
        </w:rPr>
        <w:t xml:space="preserve">• </w:t>
      </w:r>
      <w:r>
        <w:rPr>
          <w:color w:val="000000" w:themeColor="text1"/>
        </w:rPr>
        <w:t>развитие детско-юношеского спорта;</w:t>
      </w:r>
    </w:p>
    <w:p>
      <w:pPr>
        <w:pStyle w:val="Normal"/>
        <w:ind w:firstLine="709"/>
        <w:rPr>
          <w:color w:val="000000" w:themeColor="text1"/>
        </w:rPr>
      </w:pPr>
      <w:r>
        <w:rPr>
          <w:color w:val="000000" w:themeColor="text1"/>
        </w:rPr>
        <w:t xml:space="preserve">• </w:t>
      </w:r>
      <w:r>
        <w:rPr>
          <w:color w:val="000000" w:themeColor="text1"/>
        </w:rPr>
        <w:t>создание условий для развития спорта высших достижений в подготовке спортивного резерва.</w:t>
      </w:r>
    </w:p>
    <w:p>
      <w:pPr>
        <w:pStyle w:val="Normal"/>
        <w:ind w:firstLine="709"/>
        <w:rPr/>
      </w:pPr>
      <w:r>
        <w:rPr>
          <w:color w:val="000000" w:themeColor="text1"/>
        </w:rPr>
        <w:t>Генеральным планом предусматривается строительство новых объектов физической культуры и массового спорта в населённых пунктах:      г. Белово, пгт Бачатский, пгт Грамотеино, пгт Инской, пгт Новый Городок.</w:t>
      </w:r>
    </w:p>
    <w:p>
      <w:pPr>
        <w:pStyle w:val="Normal"/>
        <w:ind w:firstLine="709"/>
        <w:rPr>
          <w:color w:val="000000" w:themeColor="text1"/>
        </w:rPr>
      </w:pPr>
      <w:r>
        <w:rPr>
          <w:color w:val="000000" w:themeColor="text1"/>
        </w:rPr>
        <w:t>Окончательное решение о необходимости строительства плоскостных сооружений и бассейнов, их ёмкости и очерёдности ввода в эксплуатацию должно приниматься в соответствии с планами администрации городского округа.</w:t>
      </w:r>
    </w:p>
    <w:p>
      <w:pPr>
        <w:pStyle w:val="Normal"/>
        <w:ind w:firstLine="709"/>
        <w:rPr>
          <w:b/>
          <w:b/>
          <w:color w:val="000000" w:themeColor="text1"/>
        </w:rPr>
      </w:pPr>
      <w:r>
        <w:rPr>
          <w:b/>
          <w:color w:val="000000" w:themeColor="text1"/>
        </w:rPr>
        <w:t>Общественные пространства</w:t>
      </w:r>
    </w:p>
    <w:p>
      <w:pPr>
        <w:pStyle w:val="Normal"/>
        <w:ind w:firstLine="709"/>
        <w:rPr>
          <w:color w:val="000000" w:themeColor="text1"/>
        </w:rPr>
      </w:pPr>
      <w:r>
        <w:rPr>
          <w:color w:val="000000" w:themeColor="text1"/>
        </w:rPr>
        <w:t>С целью формирования комфортных условий проживания и дополнительных возможностей для проведения досуга в городском округе должна формироваться система общественных пространств, насыщенных культурной, спортивной, развлекательной и иными функциями. В первую очередь данная система формируется за счет парков культуры и отдыха, тематических парков, пешеходных зон и околоводных пространств.</w:t>
      </w:r>
    </w:p>
    <w:p>
      <w:pPr>
        <w:pStyle w:val="Normal"/>
        <w:ind w:firstLine="709"/>
        <w:rPr>
          <w:b/>
          <w:b/>
          <w:color w:val="000000" w:themeColor="text1"/>
        </w:rPr>
      </w:pPr>
      <w:r>
        <w:rPr>
          <w:b/>
          <w:color w:val="000000" w:themeColor="text1"/>
        </w:rPr>
        <w:t>Объекты отдыха и туризма</w:t>
      </w:r>
    </w:p>
    <w:p>
      <w:pPr>
        <w:pStyle w:val="164"/>
        <w:ind w:firstLine="567"/>
        <w:rPr>
          <w:sz w:val="28"/>
          <w:szCs w:val="28"/>
        </w:rPr>
      </w:pPr>
      <w:r>
        <w:rPr>
          <w:sz w:val="28"/>
          <w:szCs w:val="28"/>
        </w:rPr>
        <w:t xml:space="preserve">Туризм и рекреация – одно из ключевых направлений, которые могут обеспечить в городском округе приток инвестиций, денежных ресурсов и усилить каркас расселения в сельской местности и отдаленных территориях. </w:t>
      </w:r>
    </w:p>
    <w:p>
      <w:pPr>
        <w:pStyle w:val="164"/>
        <w:ind w:firstLine="567"/>
        <w:rPr>
          <w:sz w:val="28"/>
          <w:szCs w:val="28"/>
        </w:rPr>
      </w:pPr>
      <w:r>
        <w:rPr>
          <w:sz w:val="28"/>
          <w:szCs w:val="28"/>
        </w:rPr>
        <w:t>В рамках проекта выделяется два яруса туристско-рекреационного развития.</w:t>
      </w:r>
    </w:p>
    <w:p>
      <w:pPr>
        <w:pStyle w:val="164"/>
        <w:ind w:firstLine="567"/>
        <w:rPr>
          <w:sz w:val="28"/>
          <w:szCs w:val="28"/>
        </w:rPr>
      </w:pPr>
      <w:r>
        <w:rPr>
          <w:sz w:val="28"/>
          <w:szCs w:val="28"/>
        </w:rPr>
        <w:t>1) основной центр – вокруг города Белово;</w:t>
      </w:r>
    </w:p>
    <w:p>
      <w:pPr>
        <w:pStyle w:val="164"/>
        <w:ind w:firstLine="567"/>
        <w:rPr>
          <w:sz w:val="28"/>
          <w:szCs w:val="28"/>
        </w:rPr>
      </w:pPr>
      <w:r>
        <w:rPr>
          <w:sz w:val="28"/>
          <w:szCs w:val="28"/>
        </w:rPr>
        <w:t>2) второй ярус – 4 поселка городского типа (Бачатский, Грамотеино, Инской, Новый Городок) и 2 сельских населенных пункта (село Заречное и деревня Грамотеино);</w:t>
      </w:r>
    </w:p>
    <w:p>
      <w:pPr>
        <w:pStyle w:val="Normal"/>
        <w:ind w:firstLine="709"/>
        <w:rPr>
          <w:color w:val="000000" w:themeColor="text1"/>
        </w:rPr>
      </w:pPr>
      <w:r>
        <w:rPr>
          <w:color w:val="000000" w:themeColor="text1"/>
        </w:rPr>
        <w:t>Беловский городской округ может развиваться как туристический центр межрегионального значения в системе существующих туристических центров соответствующего уровня. Таким образом, округ должен интегрироваться в данную систему с созданием благоприятных условий для размещения туристов и их дальнейшего путешествия по существующим маршрутам.</w:t>
      </w:r>
    </w:p>
    <w:p>
      <w:pPr>
        <w:pStyle w:val="Normal"/>
        <w:ind w:firstLine="709"/>
        <w:rPr>
          <w:color w:val="000000" w:themeColor="text1"/>
        </w:rPr>
      </w:pPr>
      <w:r>
        <w:rPr>
          <w:color w:val="000000" w:themeColor="text1"/>
        </w:rPr>
        <w:t>Данная туристская сеть эффективно вписывается в межрегиональные маршруты из соседних регионов (Республиками Алтай и Хакасия, Алтайским и Красноярским краем, Новосибирской и Томской областями).</w:t>
      </w:r>
    </w:p>
    <w:p>
      <w:pPr>
        <w:pStyle w:val="Normal"/>
        <w:ind w:firstLine="709"/>
        <w:rPr>
          <w:color w:val="000000" w:themeColor="text1"/>
        </w:rPr>
      </w:pPr>
      <w:r>
        <w:rPr>
          <w:color w:val="000000" w:themeColor="text1"/>
        </w:rPr>
        <w:t>Новые коллективные средства размещения гостиничного сервиса в Беловском городском округе улучшат качество предоставляемого сервиса и повысят конкуренцию на рынке. Туристические базы, кемпинги, дома отдыха целесообразно размещать в районах на сплавных маршрутах.</w:t>
      </w:r>
    </w:p>
    <w:p>
      <w:pPr>
        <w:pStyle w:val="Normal"/>
        <w:ind w:firstLine="709"/>
        <w:rPr>
          <w:color w:val="000000" w:themeColor="text1"/>
        </w:rPr>
      </w:pPr>
      <w:r>
        <w:rPr>
          <w:color w:val="000000" w:themeColor="text1"/>
        </w:rPr>
        <w:t>Каждый из объектов должен иметь свою специализацию и рыночную нишу за счет определенных конкурентных преимуществ и благоприятствующих условий.</w:t>
      </w:r>
    </w:p>
    <w:p>
      <w:pPr>
        <w:pStyle w:val="Normal"/>
        <w:ind w:firstLine="709"/>
        <w:rPr>
          <w:b/>
          <w:b/>
          <w:color w:val="000000" w:themeColor="text1"/>
        </w:rPr>
      </w:pPr>
      <w:r>
        <w:rPr>
          <w:b/>
          <w:color w:val="000000" w:themeColor="text1"/>
        </w:rPr>
        <w:t>Предприятия торговли, общественного питания, бытового и жилищно-коммунального обслуживания</w:t>
      </w:r>
    </w:p>
    <w:p>
      <w:pPr>
        <w:pStyle w:val="164"/>
        <w:ind w:firstLine="709"/>
        <w:rPr>
          <w:sz w:val="28"/>
          <w:szCs w:val="28"/>
        </w:rPr>
      </w:pPr>
      <w:r>
        <w:rPr>
          <w:sz w:val="28"/>
          <w:szCs w:val="28"/>
        </w:rPr>
        <w:t>Предусматривается формирование многофункциональных торговых центров, которые благодаря своей функции могут вызвать особый интерес для инвесторов. Благодаря наличию существенного туристско-рекреационного потенциала имеется потенциал дополнительно развития предприятий розничной торговли и общественного питания, ориентирующихся на обслуживание туристского потока.</w:t>
      </w:r>
    </w:p>
    <w:p>
      <w:pPr>
        <w:pStyle w:val="164"/>
        <w:ind w:firstLine="567"/>
        <w:rPr>
          <w:sz w:val="28"/>
          <w:szCs w:val="28"/>
        </w:rPr>
      </w:pPr>
      <w:r>
        <w:rPr>
          <w:sz w:val="28"/>
          <w:szCs w:val="28"/>
        </w:rPr>
        <w:t>Развитие индустрии туризма обуславливает расширение гостиничного хозяйства.</w:t>
      </w:r>
    </w:p>
    <w:p>
      <w:pPr>
        <w:pStyle w:val="Normal"/>
        <w:rPr>
          <w:color w:val="000000" w:themeColor="text1"/>
          <w:szCs w:val="28"/>
        </w:rPr>
      </w:pPr>
      <w:bookmarkStart w:id="132" w:name="_Toc149573677"/>
      <w:bookmarkStart w:id="133" w:name="_Toc129349311"/>
      <w:bookmarkStart w:id="134" w:name="_Toc28018938"/>
      <w:r>
        <w:rPr>
          <w:color w:val="000000" w:themeColor="text1"/>
          <w:szCs w:val="28"/>
        </w:rPr>
        <w:t>2.3.8. Озелененные территории общего пользования</w:t>
      </w:r>
      <w:bookmarkStart w:id="135" w:name="_Toc24803590"/>
      <w:bookmarkStart w:id="136" w:name="_Toc24122146"/>
      <w:bookmarkEnd w:id="132"/>
      <w:bookmarkEnd w:id="133"/>
      <w:bookmarkEnd w:id="134"/>
      <w:bookmarkEnd w:id="135"/>
      <w:bookmarkEnd w:id="136"/>
    </w:p>
    <w:p>
      <w:pPr>
        <w:pStyle w:val="Normal"/>
        <w:ind w:firstLine="709"/>
        <w:rPr>
          <w:b/>
          <w:b/>
          <w:color w:val="000000" w:themeColor="text1"/>
        </w:rPr>
      </w:pPr>
      <w:bookmarkStart w:id="137" w:name="_Toc28018939"/>
      <w:r>
        <w:rPr>
          <w:b/>
          <w:color w:val="000000" w:themeColor="text1"/>
        </w:rPr>
        <w:t>Современное состояние</w:t>
      </w:r>
      <w:bookmarkEnd w:id="137"/>
    </w:p>
    <w:p>
      <w:pPr>
        <w:pStyle w:val="164"/>
        <w:ind w:firstLine="709"/>
        <w:rPr>
          <w:rFonts w:eastAsia="" w:eastAsiaTheme="minorEastAsia"/>
          <w:color w:val="FF0000"/>
          <w:sz w:val="28"/>
          <w:szCs w:val="28"/>
        </w:rPr>
      </w:pPr>
      <w:r>
        <w:rPr>
          <w:sz w:val="28"/>
          <w:szCs w:val="28"/>
        </w:rPr>
        <w:t xml:space="preserve">Существующая площадь озелененных территорий общего пользования (далее–ОТОП) в Беловском городском округе составляет 1499 га. </w:t>
      </w:r>
      <w:r>
        <w:rPr>
          <w:rFonts w:eastAsia="" w:eastAsiaTheme="minorEastAsia"/>
          <w:sz w:val="28"/>
          <w:szCs w:val="28"/>
        </w:rPr>
        <w:t>В соответствии с местными нормативами градостроительного проектирования (далее-МНГП)</w:t>
      </w:r>
      <w:r>
        <w:rPr>
          <w:rFonts w:eastAsia="" w:eastAsiaTheme="minorEastAsia"/>
          <w:color w:val="FF0000"/>
          <w:sz w:val="28"/>
          <w:szCs w:val="28"/>
        </w:rPr>
        <w:t xml:space="preserve"> </w:t>
      </w:r>
      <w:r>
        <w:rPr>
          <w:rFonts w:eastAsia="" w:eastAsiaTheme="minorEastAsia"/>
          <w:sz w:val="28"/>
          <w:szCs w:val="28"/>
        </w:rPr>
        <w:t>Беловского городского округа площадь озелененных территорий (парков, садов, бульваров, скверов) в городе должна быть не менее</w:t>
      </w:r>
      <w:r>
        <w:rPr>
          <w:rFonts w:eastAsia="" w:eastAsiaTheme="minorEastAsia"/>
          <w:color w:val="FF0000"/>
          <w:sz w:val="28"/>
          <w:szCs w:val="28"/>
        </w:rPr>
        <w:t xml:space="preserve"> </w:t>
      </w:r>
      <w:r>
        <w:rPr>
          <w:rFonts w:eastAsia="" w:eastAsiaTheme="minorEastAsia"/>
          <w:sz w:val="28"/>
          <w:szCs w:val="28"/>
        </w:rPr>
        <w:t>10 м</w:t>
      </w:r>
      <w:r>
        <w:rPr>
          <w:rFonts w:eastAsia="" w:eastAsiaTheme="minorEastAsia"/>
          <w:sz w:val="28"/>
          <w:szCs w:val="28"/>
          <w:vertAlign w:val="superscript"/>
        </w:rPr>
        <w:t>2</w:t>
      </w:r>
      <w:r>
        <w:rPr>
          <w:rFonts w:eastAsia="" w:eastAsiaTheme="minorEastAsia"/>
          <w:sz w:val="28"/>
          <w:szCs w:val="28"/>
        </w:rPr>
        <w:t>/чел.</w:t>
      </w:r>
    </w:p>
    <w:p>
      <w:pPr>
        <w:pStyle w:val="Normal"/>
        <w:ind w:firstLine="709"/>
        <w:rPr>
          <w:rFonts w:eastAsia="" w:eastAsiaTheme="minorEastAsia"/>
          <w:color w:val="000000" w:themeColor="text1"/>
        </w:rPr>
      </w:pPr>
      <w:r>
        <w:rPr>
          <w:rFonts w:eastAsia="" w:eastAsiaTheme="minorEastAsia"/>
          <w:color w:val="000000" w:themeColor="text1"/>
        </w:rPr>
        <w:t>Планируемые мероприятия по озеленению городского округа отсутствуют.</w:t>
      </w:r>
    </w:p>
    <w:p>
      <w:pPr>
        <w:pStyle w:val="Normal"/>
        <w:rPr>
          <w:color w:val="000000" w:themeColor="text1"/>
          <w:szCs w:val="28"/>
        </w:rPr>
      </w:pPr>
      <w:bookmarkStart w:id="138" w:name="_Toc149573678"/>
      <w:bookmarkStart w:id="139" w:name="_Toc129349312"/>
      <w:bookmarkStart w:id="140" w:name="_Toc28018941"/>
      <w:r>
        <w:rPr>
          <w:color w:val="000000" w:themeColor="text1"/>
          <w:szCs w:val="28"/>
        </w:rPr>
        <w:t>2.3.9. Производственные территории и объекты</w:t>
      </w:r>
      <w:bookmarkEnd w:id="138"/>
      <w:bookmarkEnd w:id="139"/>
      <w:bookmarkEnd w:id="140"/>
    </w:p>
    <w:p>
      <w:pPr>
        <w:pStyle w:val="Normal"/>
        <w:ind w:firstLine="709"/>
        <w:rPr>
          <w:b/>
          <w:b/>
          <w:color w:val="000000" w:themeColor="text1"/>
        </w:rPr>
      </w:pPr>
      <w:bookmarkStart w:id="141" w:name="_Toc28018942"/>
      <w:r>
        <w:rPr>
          <w:b/>
          <w:color w:val="000000" w:themeColor="text1"/>
        </w:rPr>
        <w:t>Современное состояние</w:t>
      </w:r>
      <w:bookmarkEnd w:id="141"/>
    </w:p>
    <w:p>
      <w:pPr>
        <w:pStyle w:val="Normal"/>
        <w:ind w:firstLine="709"/>
        <w:rPr>
          <w:color w:val="000000" w:themeColor="text1"/>
        </w:rPr>
      </w:pPr>
      <w:r>
        <w:rPr>
          <w:color w:val="000000" w:themeColor="text1"/>
        </w:rPr>
        <w:t>В генеральном плане планировочная организация территории промышленных зон рассматривается в рамках имеющейся информационной базы.</w:t>
      </w:r>
    </w:p>
    <w:p>
      <w:pPr>
        <w:pStyle w:val="Normal"/>
        <w:ind w:firstLine="709"/>
        <w:rPr>
          <w:color w:val="000000" w:themeColor="text1"/>
        </w:rPr>
      </w:pPr>
      <w:r>
        <w:rPr>
          <w:color w:val="000000" w:themeColor="text1"/>
        </w:rPr>
        <w:t xml:space="preserve">По данным администрации Беловского городского округа в настоящее время в городском округе имеются объекты частной формы собственности в угольной промышленности. </w:t>
      </w:r>
    </w:p>
    <w:p>
      <w:pPr>
        <w:pStyle w:val="Normal"/>
        <w:ind w:firstLine="709"/>
        <w:rPr>
          <w:color w:val="000000" w:themeColor="text1"/>
        </w:rPr>
      </w:pPr>
      <w:r>
        <w:rPr>
          <w:color w:val="000000" w:themeColor="text1"/>
        </w:rPr>
        <w:t>Также на территории Беловского городского округа имеются предприятия и объекты сельского хозяйства.</w:t>
      </w:r>
    </w:p>
    <w:p>
      <w:pPr>
        <w:pStyle w:val="Normal"/>
        <w:ind w:firstLine="709"/>
        <w:rPr>
          <w:b/>
          <w:b/>
          <w:color w:val="000000" w:themeColor="text1"/>
        </w:rPr>
      </w:pPr>
      <w:bookmarkStart w:id="142" w:name="_Toc28018943"/>
      <w:r>
        <w:rPr>
          <w:b/>
          <w:color w:val="000000" w:themeColor="text1"/>
        </w:rPr>
        <w:t>Проектное решение</w:t>
      </w:r>
      <w:bookmarkEnd w:id="142"/>
    </w:p>
    <w:p>
      <w:pPr>
        <w:pStyle w:val="164"/>
        <w:ind w:firstLine="709"/>
        <w:rPr>
          <w:sz w:val="28"/>
          <w:szCs w:val="28"/>
        </w:rPr>
      </w:pPr>
      <w:r>
        <w:rPr>
          <w:sz w:val="28"/>
          <w:szCs w:val="28"/>
        </w:rPr>
        <w:t>Мероприятия по оптимизации и развитию промышленных территорий предусматривают:</w:t>
      </w:r>
    </w:p>
    <w:p>
      <w:pPr>
        <w:pStyle w:val="164"/>
        <w:ind w:firstLine="709"/>
        <w:rPr>
          <w:sz w:val="28"/>
          <w:szCs w:val="28"/>
        </w:rPr>
      </w:pPr>
      <w:r>
        <w:rPr>
          <w:sz w:val="28"/>
          <w:szCs w:val="28"/>
        </w:rPr>
        <w:t xml:space="preserve">-рекультивацию с последующим перепрофилированием производственных территорий, с ранее действовавшими производствами; </w:t>
      </w:r>
    </w:p>
    <w:p>
      <w:pPr>
        <w:pStyle w:val="164"/>
        <w:ind w:firstLine="709"/>
        <w:rPr>
          <w:sz w:val="28"/>
          <w:szCs w:val="28"/>
        </w:rPr>
      </w:pPr>
      <w:r>
        <w:rPr>
          <w:sz w:val="28"/>
          <w:szCs w:val="28"/>
        </w:rPr>
        <w:t>-сохранение существующих промышленных зон, их модернизация и перепрофилирование на производство современной, технологичной продукции;</w:t>
      </w:r>
    </w:p>
    <w:p>
      <w:pPr>
        <w:pStyle w:val="164"/>
        <w:ind w:firstLine="709"/>
        <w:rPr>
          <w:sz w:val="28"/>
          <w:szCs w:val="28"/>
        </w:rPr>
      </w:pPr>
      <w:r>
        <w:rPr>
          <w:sz w:val="28"/>
          <w:szCs w:val="28"/>
        </w:rPr>
        <w:t>-выделение новых территорий производственного и коммерческого освоения в рамках развития территории опережающего развития.</w:t>
      </w:r>
    </w:p>
    <w:p>
      <w:pPr>
        <w:pStyle w:val="Normal"/>
        <w:rPr>
          <w:color w:val="000000" w:themeColor="text1"/>
          <w:szCs w:val="28"/>
        </w:rPr>
      </w:pPr>
      <w:bookmarkStart w:id="143" w:name="_Toc149573679"/>
      <w:bookmarkStart w:id="144" w:name="_Toc129349313"/>
      <w:bookmarkStart w:id="145" w:name="_Toc28018944"/>
      <w:r>
        <w:rPr>
          <w:color w:val="000000" w:themeColor="text1"/>
          <w:szCs w:val="28"/>
        </w:rPr>
        <w:t>2.3.10. Транспортная инфраструктура</w:t>
      </w:r>
      <w:bookmarkEnd w:id="143"/>
      <w:bookmarkEnd w:id="144"/>
      <w:bookmarkEnd w:id="145"/>
    </w:p>
    <w:p>
      <w:pPr>
        <w:pStyle w:val="Normal"/>
        <w:ind w:firstLine="709"/>
        <w:rPr>
          <w:b/>
          <w:b/>
          <w:color w:val="000000" w:themeColor="text1"/>
        </w:rPr>
      </w:pPr>
      <w:bookmarkStart w:id="146" w:name="_Toc28018945"/>
      <w:r>
        <w:rPr>
          <w:b/>
          <w:color w:val="000000" w:themeColor="text1"/>
        </w:rPr>
        <w:t>Существующ</w:t>
      </w:r>
      <w:bookmarkEnd w:id="146"/>
      <w:r>
        <w:rPr>
          <w:b/>
          <w:color w:val="000000" w:themeColor="text1"/>
        </w:rPr>
        <w:t>ее состояние</w:t>
      </w:r>
    </w:p>
    <w:p>
      <w:pPr>
        <w:pStyle w:val="164"/>
        <w:ind w:firstLine="567"/>
        <w:rPr>
          <w:rFonts w:eastAsia="Calibri"/>
          <w:sz w:val="28"/>
          <w:szCs w:val="28"/>
        </w:rPr>
      </w:pPr>
      <w:bookmarkStart w:id="147" w:name="_Toc28018946"/>
      <w:bookmarkStart w:id="148" w:name="_Toc407372491"/>
      <w:bookmarkStart w:id="149" w:name="_Toc407284013"/>
      <w:r>
        <w:rPr>
          <w:rFonts w:eastAsia="Calibri"/>
          <w:sz w:val="28"/>
          <w:szCs w:val="28"/>
        </w:rPr>
        <w:t xml:space="preserve">Высокая транспортная обеспеченность и доступность услуг транспортных предприятий является одним из важных показателей, определяющих качество жизни населения и уровень развития экономики. </w:t>
      </w:r>
    </w:p>
    <w:p>
      <w:pPr>
        <w:pStyle w:val="164"/>
        <w:ind w:firstLine="567"/>
        <w:rPr>
          <w:rFonts w:eastAsia="Calibri"/>
          <w:sz w:val="28"/>
          <w:szCs w:val="28"/>
        </w:rPr>
      </w:pPr>
      <w:r>
        <w:rPr>
          <w:rFonts w:eastAsia="Calibri"/>
          <w:sz w:val="28"/>
          <w:szCs w:val="28"/>
        </w:rPr>
        <w:t xml:space="preserve">Транспортная инфраструктура Беловского городского округа представляет собой совокупность всех видов и предприятий транспорта, как выполняющих перевозки, так и обеспечивающих их выполнение и обслуживание. </w:t>
      </w:r>
    </w:p>
    <w:p>
      <w:pPr>
        <w:pStyle w:val="164"/>
        <w:ind w:firstLine="567"/>
        <w:rPr>
          <w:rFonts w:eastAsia="Calibri"/>
          <w:sz w:val="28"/>
          <w:szCs w:val="28"/>
        </w:rPr>
      </w:pPr>
      <w:r>
        <w:rPr>
          <w:rFonts w:eastAsia="Calibri"/>
          <w:sz w:val="28"/>
          <w:szCs w:val="28"/>
        </w:rPr>
        <w:t>На территории городского округа в качестве отдельных элементов транспортной инфраструктуры функционируют объекты:</w:t>
      </w:r>
    </w:p>
    <w:p>
      <w:pPr>
        <w:pStyle w:val="164"/>
        <w:ind w:firstLine="567"/>
        <w:rPr>
          <w:rFonts w:eastAsia="Calibri"/>
          <w:sz w:val="28"/>
          <w:szCs w:val="28"/>
        </w:rPr>
      </w:pPr>
      <w:r>
        <w:rPr>
          <w:rFonts w:eastAsia="Calibri"/>
          <w:sz w:val="28"/>
          <w:szCs w:val="28"/>
        </w:rPr>
        <w:t>-автомобильного транспорта;</w:t>
      </w:r>
    </w:p>
    <w:p>
      <w:pPr>
        <w:pStyle w:val="164"/>
        <w:ind w:firstLine="567"/>
        <w:rPr>
          <w:rFonts w:eastAsia="Calibri"/>
          <w:sz w:val="28"/>
          <w:szCs w:val="28"/>
        </w:rPr>
      </w:pPr>
      <w:r>
        <w:rPr>
          <w:rFonts w:eastAsia="Calibri"/>
          <w:sz w:val="28"/>
          <w:szCs w:val="28"/>
        </w:rPr>
        <w:t>-придорожного сервиса;</w:t>
      </w:r>
    </w:p>
    <w:p>
      <w:pPr>
        <w:pStyle w:val="164"/>
        <w:ind w:firstLine="567"/>
        <w:rPr>
          <w:rFonts w:eastAsia="Calibri"/>
          <w:sz w:val="28"/>
          <w:szCs w:val="28"/>
        </w:rPr>
      </w:pPr>
      <w:r>
        <w:rPr>
          <w:rFonts w:eastAsia="Calibri"/>
          <w:sz w:val="28"/>
          <w:szCs w:val="28"/>
        </w:rPr>
        <w:t>-железнодорожного сервиса;</w:t>
      </w:r>
    </w:p>
    <w:p>
      <w:pPr>
        <w:pStyle w:val="164"/>
        <w:ind w:firstLine="567"/>
        <w:rPr>
          <w:rFonts w:eastAsia="Calibri"/>
          <w:sz w:val="28"/>
          <w:szCs w:val="28"/>
        </w:rPr>
      </w:pPr>
      <w:r>
        <w:rPr>
          <w:rFonts w:eastAsia="Calibri"/>
          <w:sz w:val="28"/>
          <w:szCs w:val="28"/>
        </w:rPr>
        <w:t>-трубопроводного транспорта.</w:t>
      </w:r>
    </w:p>
    <w:p>
      <w:pPr>
        <w:pStyle w:val="164"/>
        <w:ind w:firstLine="567"/>
        <w:rPr>
          <w:rFonts w:eastAsia="Calibri"/>
          <w:sz w:val="28"/>
          <w:szCs w:val="28"/>
        </w:rPr>
      </w:pPr>
      <w:r>
        <w:rPr>
          <w:rFonts w:eastAsia="Calibri"/>
          <w:sz w:val="28"/>
          <w:szCs w:val="28"/>
        </w:rPr>
        <w:t>На территории Беловского городского округа отсутствуют сооружения воздушного транспорта и сеть регулярного речного транспорта. Пассажирские и грузовые воздушные перевозки осуществляются через аэропорт города Кемерово.</w:t>
      </w:r>
    </w:p>
    <w:p>
      <w:pPr>
        <w:pStyle w:val="164"/>
        <w:ind w:firstLine="709"/>
        <w:rPr>
          <w:rFonts w:eastAsia="Calibri"/>
          <w:sz w:val="28"/>
          <w:szCs w:val="28"/>
        </w:rPr>
      </w:pPr>
      <w:r>
        <w:rPr>
          <w:rFonts w:eastAsia="Calibri"/>
          <w:sz w:val="28"/>
          <w:szCs w:val="28"/>
        </w:rPr>
        <w:t>Автомобильное сообщение на территории Беловского городского округа и в непосредственной близости от него представлено трассами регионального и местного значения разных категорий, за счет которых Белово имеет выходы на крупные региональные трассы. Кроме того, сложившийся каркас автомобильных дорог общего пользования обеспечивает транспортную связанность территорий населенных пунктов, входящих в состав городского округа.</w:t>
      </w:r>
    </w:p>
    <w:p>
      <w:pPr>
        <w:pStyle w:val="164"/>
        <w:ind w:firstLine="709"/>
        <w:rPr>
          <w:rFonts w:eastAsia="Calibri"/>
          <w:sz w:val="28"/>
          <w:szCs w:val="28"/>
        </w:rPr>
      </w:pPr>
      <w:r>
        <w:rPr>
          <w:rFonts w:eastAsia="Calibri"/>
          <w:sz w:val="28"/>
          <w:szCs w:val="28"/>
        </w:rPr>
        <w:t>Согласно программы комплексного развития транспортной инфраструктуры Беловского городского округа устанавливается перечень дорог общего пользования регионального и межмуниципального значения (Таблица 2.3.10.1).</w:t>
      </w:r>
    </w:p>
    <w:tbl>
      <w:tblPr>
        <w:tblStyle w:val="afffffffffffb"/>
        <w:tblW w:w="9344" w:type="dxa"/>
        <w:jc w:val="left"/>
        <w:tblInd w:w="0" w:type="dxa"/>
        <w:tblCellMar>
          <w:top w:w="0" w:type="dxa"/>
          <w:left w:w="108" w:type="dxa"/>
          <w:bottom w:w="0" w:type="dxa"/>
          <w:right w:w="108" w:type="dxa"/>
        </w:tblCellMar>
        <w:tblLook w:firstRow="1" w:noVBand="1" w:lastRow="0" w:firstColumn="1" w:lastColumn="0" w:noHBand="0" w:val="04a0"/>
      </w:tblPr>
      <w:tblGrid>
        <w:gridCol w:w="558"/>
        <w:gridCol w:w="2396"/>
        <w:gridCol w:w="2729"/>
        <w:gridCol w:w="1790"/>
        <w:gridCol w:w="1871"/>
      </w:tblGrid>
      <w:tr>
        <w:trPr>
          <w:tblHeader w:val="true"/>
        </w:trPr>
        <w:tc>
          <w:tcPr>
            <w:tcW w:w="558" w:type="dxa"/>
            <w:tcBorders/>
            <w:shd w:color="auto" w:fill="auto" w:val="clear"/>
          </w:tcPr>
          <w:p>
            <w:pPr>
              <w:pStyle w:val="164"/>
              <w:jc w:val="center"/>
              <w:rPr>
                <w:rFonts w:eastAsia="Calibri"/>
                <w:szCs w:val="24"/>
              </w:rPr>
            </w:pPr>
            <w:r>
              <w:rPr>
                <w:rFonts w:eastAsia="Calibri" w:ascii="Calibri" w:hAnsi="Calibri"/>
                <w:szCs w:val="24"/>
                <w:lang w:eastAsia="ru-RU"/>
              </w:rPr>
              <w:t xml:space="preserve">№ </w:t>
            </w:r>
            <w:r>
              <w:rPr>
                <w:rFonts w:eastAsia="Calibri" w:ascii="Calibri" w:hAnsi="Calibri"/>
                <w:szCs w:val="24"/>
                <w:lang w:eastAsia="ru-RU"/>
              </w:rPr>
              <w:t>п/п</w:t>
            </w:r>
          </w:p>
        </w:tc>
        <w:tc>
          <w:tcPr>
            <w:tcW w:w="2396" w:type="dxa"/>
            <w:tcBorders/>
            <w:shd w:color="auto" w:fill="auto" w:val="clear"/>
          </w:tcPr>
          <w:p>
            <w:pPr>
              <w:pStyle w:val="164"/>
              <w:jc w:val="center"/>
              <w:rPr>
                <w:rFonts w:eastAsia="Calibri"/>
                <w:szCs w:val="24"/>
              </w:rPr>
            </w:pPr>
            <w:r>
              <w:rPr>
                <w:rFonts w:eastAsia="Calibri" w:ascii="Calibri" w:hAnsi="Calibri"/>
                <w:spacing w:val="-1"/>
                <w:szCs w:val="24"/>
                <w:lang w:eastAsia="en-US"/>
              </w:rPr>
              <w:t xml:space="preserve">Идентификационный </w:t>
            </w:r>
            <w:r>
              <w:rPr>
                <w:rFonts w:eastAsia="Calibri" w:ascii="Calibri" w:hAnsi="Calibri"/>
                <w:spacing w:val="-57"/>
                <w:szCs w:val="24"/>
                <w:lang w:eastAsia="en-US"/>
              </w:rPr>
              <w:t xml:space="preserve"> </w:t>
            </w:r>
            <w:r>
              <w:rPr>
                <w:rFonts w:eastAsia="Calibri" w:ascii="Calibri" w:hAnsi="Calibri"/>
                <w:szCs w:val="24"/>
                <w:lang w:eastAsia="en-US"/>
              </w:rPr>
              <w:t>номер</w:t>
            </w:r>
          </w:p>
        </w:tc>
        <w:tc>
          <w:tcPr>
            <w:tcW w:w="2729" w:type="dxa"/>
            <w:tcBorders/>
            <w:shd w:color="auto" w:fill="auto" w:val="clear"/>
          </w:tcPr>
          <w:p>
            <w:pPr>
              <w:pStyle w:val="164"/>
              <w:jc w:val="center"/>
              <w:rPr>
                <w:rFonts w:eastAsia="Calibri"/>
                <w:szCs w:val="24"/>
              </w:rPr>
            </w:pPr>
            <w:r>
              <w:rPr>
                <w:rFonts w:eastAsia="Calibri" w:ascii="Calibri" w:hAnsi="Calibri"/>
                <w:szCs w:val="24"/>
                <w:lang w:eastAsia="en-US"/>
              </w:rPr>
              <w:t>Наименование</w:t>
            </w:r>
            <w:r>
              <w:rPr>
                <w:rFonts w:eastAsia="Calibri" w:ascii="Calibri" w:hAnsi="Calibri"/>
                <w:spacing w:val="1"/>
                <w:szCs w:val="24"/>
                <w:lang w:eastAsia="en-US"/>
              </w:rPr>
              <w:t xml:space="preserve"> </w:t>
            </w:r>
            <w:r>
              <w:rPr>
                <w:rFonts w:eastAsia="Calibri" w:ascii="Calibri" w:hAnsi="Calibri"/>
                <w:szCs w:val="24"/>
                <w:lang w:eastAsia="en-US"/>
              </w:rPr>
              <w:t>автомобильной</w:t>
            </w:r>
            <w:r>
              <w:rPr>
                <w:rFonts w:eastAsia="Calibri" w:ascii="Calibri" w:hAnsi="Calibri"/>
                <w:spacing w:val="-58"/>
                <w:szCs w:val="24"/>
                <w:lang w:eastAsia="en-US"/>
              </w:rPr>
              <w:t xml:space="preserve">   </w:t>
            </w:r>
            <w:r>
              <w:rPr>
                <w:rFonts w:eastAsia="Calibri" w:ascii="Calibri" w:hAnsi="Calibri"/>
                <w:szCs w:val="24"/>
                <w:lang w:eastAsia="en-US"/>
              </w:rPr>
              <w:t>дороги</w:t>
            </w:r>
          </w:p>
        </w:tc>
        <w:tc>
          <w:tcPr>
            <w:tcW w:w="1790" w:type="dxa"/>
            <w:tcBorders/>
            <w:shd w:color="auto" w:fill="auto" w:val="clear"/>
          </w:tcPr>
          <w:p>
            <w:pPr>
              <w:pStyle w:val="164"/>
              <w:jc w:val="center"/>
              <w:rPr>
                <w:rFonts w:eastAsia="Calibri"/>
                <w:szCs w:val="24"/>
              </w:rPr>
            </w:pPr>
            <w:r>
              <w:rPr>
                <w:rFonts w:eastAsia="Calibri" w:ascii="Calibri" w:hAnsi="Calibri"/>
                <w:szCs w:val="24"/>
                <w:lang w:eastAsia="en-US"/>
              </w:rPr>
              <w:t>Граница</w:t>
            </w:r>
            <w:r>
              <w:rPr>
                <w:rFonts w:eastAsia="Calibri" w:ascii="Calibri" w:hAnsi="Calibri"/>
                <w:spacing w:val="1"/>
                <w:szCs w:val="24"/>
                <w:lang w:eastAsia="en-US"/>
              </w:rPr>
              <w:t xml:space="preserve"> </w:t>
            </w:r>
            <w:r>
              <w:rPr>
                <w:rFonts w:eastAsia="Calibri" w:ascii="Calibri" w:hAnsi="Calibri"/>
                <w:szCs w:val="24"/>
                <w:lang w:eastAsia="en-US"/>
              </w:rPr>
              <w:t>обслуживания</w:t>
            </w:r>
          </w:p>
        </w:tc>
        <w:tc>
          <w:tcPr>
            <w:tcW w:w="1871" w:type="dxa"/>
            <w:tcBorders/>
            <w:shd w:color="auto" w:fill="auto" w:val="clear"/>
          </w:tcPr>
          <w:p>
            <w:pPr>
              <w:pStyle w:val="164"/>
              <w:jc w:val="center"/>
              <w:rPr>
                <w:rFonts w:eastAsia="Calibri"/>
                <w:szCs w:val="24"/>
              </w:rPr>
            </w:pPr>
            <w:r>
              <w:rPr>
                <w:rFonts w:eastAsia="Calibri" w:ascii="Calibri" w:hAnsi="Calibri"/>
                <w:szCs w:val="24"/>
                <w:lang w:eastAsia="en-US"/>
              </w:rPr>
              <w:t>Протяженность,</w:t>
            </w:r>
            <w:r>
              <w:rPr>
                <w:rFonts w:eastAsia="Calibri" w:ascii="Calibri" w:hAnsi="Calibri"/>
                <w:spacing w:val="-57"/>
                <w:szCs w:val="24"/>
                <w:lang w:eastAsia="en-US"/>
              </w:rPr>
              <w:t xml:space="preserve"> </w:t>
            </w:r>
            <w:r>
              <w:rPr>
                <w:rFonts w:eastAsia="Calibri" w:ascii="Calibri" w:hAnsi="Calibri"/>
                <w:szCs w:val="24"/>
                <w:lang w:eastAsia="en-US"/>
              </w:rPr>
              <w:t>км</w:t>
            </w:r>
          </w:p>
        </w:tc>
      </w:tr>
      <w:tr>
        <w:trPr/>
        <w:tc>
          <w:tcPr>
            <w:tcW w:w="558" w:type="dxa"/>
            <w:tcBorders/>
            <w:shd w:color="auto" w:fill="auto" w:val="clear"/>
          </w:tcPr>
          <w:p>
            <w:pPr>
              <w:pStyle w:val="164"/>
              <w:jc w:val="center"/>
              <w:rPr>
                <w:rFonts w:eastAsia="Calibri"/>
                <w:szCs w:val="24"/>
              </w:rPr>
            </w:pPr>
            <w:r>
              <w:rPr>
                <w:rFonts w:eastAsia="Calibri" w:ascii="Calibri" w:hAnsi="Calibri"/>
                <w:szCs w:val="24"/>
                <w:lang w:eastAsia="ru-RU"/>
              </w:rPr>
              <w:t>1.</w:t>
            </w:r>
          </w:p>
        </w:tc>
        <w:tc>
          <w:tcPr>
            <w:tcW w:w="2396" w:type="dxa"/>
            <w:tcBorders/>
            <w:shd w:color="auto" w:fill="auto" w:val="clear"/>
          </w:tcPr>
          <w:p>
            <w:pPr>
              <w:pStyle w:val="164"/>
              <w:jc w:val="center"/>
              <w:rPr>
                <w:rFonts w:eastAsia="Calibri"/>
                <w:sz w:val="28"/>
                <w:szCs w:val="28"/>
              </w:rPr>
            </w:pPr>
            <w:r>
              <w:rPr>
                <w:rFonts w:eastAsia="Calibri" w:ascii="Calibri" w:hAnsi="Calibri"/>
                <w:szCs w:val="20"/>
                <w:lang w:eastAsia="ru-RU"/>
              </w:rPr>
              <w:t>32</w:t>
            </w:r>
            <w:r>
              <w:rPr>
                <w:rFonts w:eastAsia="Calibri" w:ascii="Calibri" w:hAnsi="Calibri"/>
                <w:spacing w:val="-1"/>
                <w:szCs w:val="20"/>
                <w:lang w:eastAsia="ru-RU"/>
              </w:rPr>
              <w:t xml:space="preserve"> </w:t>
            </w:r>
            <w:r>
              <w:rPr>
                <w:rFonts w:eastAsia="Calibri" w:ascii="Calibri" w:hAnsi="Calibri"/>
                <w:szCs w:val="20"/>
                <w:lang w:eastAsia="ru-RU"/>
              </w:rPr>
              <w:t>ОП</w:t>
            </w:r>
            <w:r>
              <w:rPr>
                <w:rFonts w:eastAsia="Calibri" w:ascii="Calibri" w:hAnsi="Calibri"/>
                <w:spacing w:val="-1"/>
                <w:szCs w:val="20"/>
                <w:lang w:eastAsia="ru-RU"/>
              </w:rPr>
              <w:t xml:space="preserve"> </w:t>
            </w:r>
            <w:r>
              <w:rPr>
                <w:rFonts w:eastAsia="Calibri" w:ascii="Calibri" w:hAnsi="Calibri"/>
                <w:szCs w:val="20"/>
                <w:lang w:eastAsia="ru-RU"/>
              </w:rPr>
              <w:t>РЗ</w:t>
            </w:r>
            <w:r>
              <w:rPr>
                <w:rFonts w:eastAsia="Calibri" w:ascii="Calibri" w:hAnsi="Calibri"/>
                <w:spacing w:val="-1"/>
                <w:szCs w:val="20"/>
                <w:lang w:eastAsia="ru-RU"/>
              </w:rPr>
              <w:t xml:space="preserve"> </w:t>
            </w:r>
            <w:r>
              <w:rPr>
                <w:rFonts w:eastAsia="Calibri" w:ascii="Calibri" w:hAnsi="Calibri"/>
                <w:szCs w:val="20"/>
                <w:lang w:eastAsia="ru-RU"/>
              </w:rPr>
              <w:t>К-1</w:t>
            </w:r>
          </w:p>
        </w:tc>
        <w:tc>
          <w:tcPr>
            <w:tcW w:w="2729" w:type="dxa"/>
            <w:tcBorders/>
            <w:shd w:color="auto" w:fill="auto" w:val="clear"/>
          </w:tcPr>
          <w:p>
            <w:pPr>
              <w:pStyle w:val="164"/>
              <w:jc w:val="center"/>
              <w:rPr>
                <w:rFonts w:eastAsia="Calibri"/>
                <w:sz w:val="28"/>
                <w:szCs w:val="28"/>
              </w:rPr>
            </w:pPr>
            <w:r>
              <w:rPr>
                <w:rFonts w:eastAsia="Calibri" w:ascii="Calibri" w:hAnsi="Calibri"/>
                <w:szCs w:val="20"/>
                <w:lang w:eastAsia="ru-RU"/>
              </w:rPr>
              <w:t>Белово–Коновалово–Прокопьевск</w:t>
            </w:r>
          </w:p>
        </w:tc>
        <w:tc>
          <w:tcPr>
            <w:tcW w:w="1790" w:type="dxa"/>
            <w:tcBorders/>
            <w:shd w:color="auto" w:fill="auto" w:val="clear"/>
          </w:tcPr>
          <w:p>
            <w:pPr>
              <w:pStyle w:val="164"/>
              <w:jc w:val="center"/>
              <w:rPr>
                <w:rFonts w:ascii="Calibri" w:hAnsi="Calibri" w:eastAsia="Calibri"/>
              </w:rPr>
            </w:pPr>
            <w:r>
              <w:rPr>
                <w:rFonts w:eastAsia="Calibri" w:ascii="Calibri" w:hAnsi="Calibri"/>
                <w:szCs w:val="20"/>
                <w:lang w:eastAsia="ru-RU"/>
              </w:rPr>
              <w:t>км</w:t>
            </w:r>
            <w:r>
              <w:rPr>
                <w:rFonts w:eastAsia="Calibri" w:ascii="Calibri" w:hAnsi="Calibri"/>
                <w:spacing w:val="-1"/>
                <w:szCs w:val="20"/>
                <w:lang w:eastAsia="ru-RU"/>
              </w:rPr>
              <w:t xml:space="preserve"> </w:t>
            </w:r>
            <w:r>
              <w:rPr>
                <w:rFonts w:eastAsia="Calibri" w:ascii="Calibri" w:hAnsi="Calibri"/>
                <w:szCs w:val="20"/>
                <w:lang w:eastAsia="ru-RU"/>
              </w:rPr>
              <w:t>8 – 10,4</w:t>
            </w:r>
          </w:p>
          <w:p>
            <w:pPr>
              <w:pStyle w:val="164"/>
              <w:jc w:val="center"/>
              <w:rPr>
                <w:rFonts w:ascii="Calibri" w:hAnsi="Calibri" w:eastAsia="Calibri"/>
              </w:rPr>
            </w:pPr>
            <w:r>
              <w:rPr>
                <w:rFonts w:eastAsia="Calibri" w:ascii="Calibri" w:hAnsi="Calibri"/>
                <w:szCs w:val="20"/>
                <w:lang w:eastAsia="ru-RU"/>
              </w:rPr>
              <w:t>км</w:t>
            </w:r>
            <w:r>
              <w:rPr>
                <w:rFonts w:eastAsia="Calibri" w:ascii="Calibri" w:hAnsi="Calibri"/>
                <w:spacing w:val="-1"/>
                <w:szCs w:val="20"/>
                <w:lang w:eastAsia="ru-RU"/>
              </w:rPr>
              <w:t xml:space="preserve"> </w:t>
            </w:r>
            <w:r>
              <w:rPr>
                <w:rFonts w:eastAsia="Calibri" w:ascii="Calibri" w:hAnsi="Calibri"/>
                <w:szCs w:val="20"/>
                <w:lang w:eastAsia="ru-RU"/>
              </w:rPr>
              <w:t>11 – 32,4</w:t>
            </w:r>
          </w:p>
          <w:p>
            <w:pPr>
              <w:pStyle w:val="164"/>
              <w:jc w:val="center"/>
              <w:rPr>
                <w:rFonts w:ascii="Calibri" w:hAnsi="Calibri" w:eastAsia="Calibri"/>
              </w:rPr>
            </w:pPr>
            <w:r>
              <w:rPr>
                <w:rFonts w:eastAsia="Calibri" w:ascii="Calibri" w:hAnsi="Calibri"/>
                <w:szCs w:val="20"/>
                <w:lang w:eastAsia="ru-RU"/>
              </w:rPr>
              <w:t>км</w:t>
            </w:r>
            <w:r>
              <w:rPr>
                <w:rFonts w:eastAsia="Calibri" w:ascii="Calibri" w:hAnsi="Calibri"/>
                <w:spacing w:val="-1"/>
                <w:szCs w:val="20"/>
                <w:lang w:eastAsia="ru-RU"/>
              </w:rPr>
              <w:t xml:space="preserve"> </w:t>
            </w:r>
            <w:r>
              <w:rPr>
                <w:rFonts w:eastAsia="Calibri" w:ascii="Calibri" w:hAnsi="Calibri"/>
                <w:szCs w:val="20"/>
                <w:lang w:eastAsia="ru-RU"/>
              </w:rPr>
              <w:t>32,4 – 79,54</w:t>
            </w:r>
          </w:p>
          <w:p>
            <w:pPr>
              <w:pStyle w:val="164"/>
              <w:jc w:val="center"/>
              <w:rPr>
                <w:rFonts w:ascii="Calibri" w:hAnsi="Calibri" w:eastAsia="Calibri"/>
              </w:rPr>
            </w:pPr>
            <w:r>
              <w:rPr>
                <w:rFonts w:eastAsia="Calibri" w:ascii="Calibri" w:hAnsi="Calibri"/>
                <w:szCs w:val="20"/>
                <w:lang w:eastAsia="ru-RU"/>
              </w:rPr>
              <w:t>км</w:t>
            </w:r>
            <w:r>
              <w:rPr>
                <w:rFonts w:eastAsia="Calibri" w:ascii="Calibri" w:hAnsi="Calibri"/>
                <w:spacing w:val="-1"/>
                <w:szCs w:val="20"/>
                <w:lang w:eastAsia="ru-RU"/>
              </w:rPr>
              <w:t xml:space="preserve"> </w:t>
            </w:r>
            <w:r>
              <w:rPr>
                <w:rFonts w:eastAsia="Calibri" w:ascii="Calibri" w:hAnsi="Calibri"/>
                <w:szCs w:val="20"/>
                <w:lang w:eastAsia="ru-RU"/>
              </w:rPr>
              <w:t>80,055 – 89</w:t>
            </w:r>
          </w:p>
          <w:p>
            <w:pPr>
              <w:pStyle w:val="164"/>
              <w:jc w:val="center"/>
              <w:rPr>
                <w:rFonts w:eastAsia="Calibri"/>
                <w:sz w:val="28"/>
                <w:szCs w:val="28"/>
              </w:rPr>
            </w:pPr>
            <w:r>
              <w:rPr>
                <w:rFonts w:eastAsia="Calibri" w:ascii="Calibri" w:hAnsi="Calibri"/>
                <w:szCs w:val="20"/>
                <w:lang w:eastAsia="ru-RU"/>
              </w:rPr>
              <w:t>км</w:t>
            </w:r>
            <w:r>
              <w:rPr>
                <w:rFonts w:eastAsia="Calibri" w:ascii="Calibri" w:hAnsi="Calibri"/>
                <w:spacing w:val="-1"/>
                <w:szCs w:val="20"/>
                <w:lang w:eastAsia="ru-RU"/>
              </w:rPr>
              <w:t xml:space="preserve"> </w:t>
            </w:r>
            <w:r>
              <w:rPr>
                <w:rFonts w:eastAsia="Calibri" w:ascii="Calibri" w:hAnsi="Calibri"/>
                <w:szCs w:val="20"/>
                <w:lang w:eastAsia="ru-RU"/>
              </w:rPr>
              <w:t>89 – 90</w:t>
            </w:r>
          </w:p>
        </w:tc>
        <w:tc>
          <w:tcPr>
            <w:tcW w:w="1871" w:type="dxa"/>
            <w:tcBorders/>
            <w:shd w:color="auto" w:fill="auto" w:val="clear"/>
          </w:tcPr>
          <w:p>
            <w:pPr>
              <w:pStyle w:val="164"/>
              <w:jc w:val="center"/>
              <w:rPr>
                <w:rFonts w:eastAsia="Calibri"/>
                <w:sz w:val="28"/>
                <w:szCs w:val="28"/>
              </w:rPr>
            </w:pPr>
            <w:r>
              <w:rPr>
                <w:rFonts w:eastAsia="Calibri" w:ascii="Calibri" w:hAnsi="Calibri"/>
                <w:szCs w:val="20"/>
                <w:lang w:eastAsia="ru-RU"/>
              </w:rPr>
              <w:t>80,885</w:t>
            </w:r>
          </w:p>
        </w:tc>
      </w:tr>
      <w:tr>
        <w:trPr/>
        <w:tc>
          <w:tcPr>
            <w:tcW w:w="558" w:type="dxa"/>
            <w:tcBorders/>
            <w:shd w:color="auto" w:fill="auto" w:val="clear"/>
          </w:tcPr>
          <w:p>
            <w:pPr>
              <w:pStyle w:val="164"/>
              <w:jc w:val="center"/>
              <w:rPr>
                <w:rFonts w:eastAsia="Calibri"/>
                <w:szCs w:val="24"/>
              </w:rPr>
            </w:pPr>
            <w:r>
              <w:rPr>
                <w:rFonts w:eastAsia="Calibri" w:ascii="Calibri" w:hAnsi="Calibri"/>
                <w:szCs w:val="24"/>
                <w:lang w:eastAsia="ru-RU"/>
              </w:rPr>
              <w:t>2.</w:t>
            </w:r>
          </w:p>
        </w:tc>
        <w:tc>
          <w:tcPr>
            <w:tcW w:w="2396" w:type="dxa"/>
            <w:tcBorders/>
            <w:shd w:color="auto" w:fill="auto" w:val="clear"/>
          </w:tcPr>
          <w:p>
            <w:pPr>
              <w:pStyle w:val="164"/>
              <w:jc w:val="center"/>
              <w:rPr>
                <w:rFonts w:eastAsia="Calibri"/>
                <w:sz w:val="28"/>
                <w:szCs w:val="28"/>
              </w:rPr>
            </w:pPr>
            <w:r>
              <w:rPr>
                <w:rFonts w:eastAsia="Calibri" w:ascii="Calibri" w:hAnsi="Calibri"/>
                <w:szCs w:val="20"/>
                <w:lang w:eastAsia="ru-RU"/>
              </w:rPr>
              <w:t>32</w:t>
            </w:r>
            <w:r>
              <w:rPr>
                <w:rFonts w:eastAsia="Calibri" w:ascii="Calibri" w:hAnsi="Calibri"/>
                <w:spacing w:val="-1"/>
                <w:szCs w:val="20"/>
                <w:lang w:eastAsia="ru-RU"/>
              </w:rPr>
              <w:t xml:space="preserve"> </w:t>
            </w:r>
            <w:r>
              <w:rPr>
                <w:rFonts w:eastAsia="Calibri" w:ascii="Calibri" w:hAnsi="Calibri"/>
                <w:szCs w:val="20"/>
                <w:lang w:eastAsia="ru-RU"/>
              </w:rPr>
              <w:t>ОП</w:t>
            </w:r>
            <w:r>
              <w:rPr>
                <w:rFonts w:eastAsia="Calibri" w:ascii="Calibri" w:hAnsi="Calibri"/>
                <w:spacing w:val="-1"/>
                <w:szCs w:val="20"/>
                <w:lang w:eastAsia="ru-RU"/>
              </w:rPr>
              <w:t xml:space="preserve"> </w:t>
            </w:r>
            <w:r>
              <w:rPr>
                <w:rFonts w:eastAsia="Calibri" w:ascii="Calibri" w:hAnsi="Calibri"/>
                <w:szCs w:val="20"/>
                <w:lang w:eastAsia="ru-RU"/>
              </w:rPr>
              <w:t>РЗ</w:t>
            </w:r>
            <w:r>
              <w:rPr>
                <w:rFonts w:eastAsia="Calibri" w:ascii="Calibri" w:hAnsi="Calibri"/>
                <w:spacing w:val="-1"/>
                <w:szCs w:val="20"/>
                <w:lang w:eastAsia="ru-RU"/>
              </w:rPr>
              <w:t xml:space="preserve"> </w:t>
            </w:r>
            <w:r>
              <w:rPr>
                <w:rFonts w:eastAsia="Calibri" w:ascii="Calibri" w:hAnsi="Calibri"/>
                <w:szCs w:val="20"/>
                <w:lang w:eastAsia="ru-RU"/>
              </w:rPr>
              <w:t>К-2</w:t>
            </w:r>
          </w:p>
        </w:tc>
        <w:tc>
          <w:tcPr>
            <w:tcW w:w="2729" w:type="dxa"/>
            <w:tcBorders/>
            <w:shd w:color="auto" w:fill="auto" w:val="clear"/>
          </w:tcPr>
          <w:p>
            <w:pPr>
              <w:pStyle w:val="164"/>
              <w:jc w:val="center"/>
              <w:rPr>
                <w:rFonts w:eastAsia="Calibri"/>
                <w:sz w:val="28"/>
                <w:szCs w:val="28"/>
              </w:rPr>
            </w:pPr>
            <w:r>
              <w:rPr>
                <w:rFonts w:eastAsia="Calibri" w:ascii="Calibri" w:hAnsi="Calibri"/>
                <w:szCs w:val="20"/>
                <w:lang w:eastAsia="ru-RU"/>
              </w:rPr>
              <w:t>Ленинск-Кузнецкий–Новокузнецк–</w:t>
            </w:r>
            <w:r>
              <w:rPr>
                <w:rFonts w:eastAsia="Calibri" w:ascii="Calibri" w:hAnsi="Calibri"/>
                <w:w w:val="95"/>
                <w:szCs w:val="20"/>
                <w:lang w:eastAsia="ru-RU"/>
              </w:rPr>
              <w:t>Междуреченск</w:t>
            </w:r>
          </w:p>
        </w:tc>
        <w:tc>
          <w:tcPr>
            <w:tcW w:w="1790" w:type="dxa"/>
            <w:tcBorders/>
            <w:shd w:color="auto" w:fill="auto" w:val="clear"/>
          </w:tcPr>
          <w:p>
            <w:pPr>
              <w:pStyle w:val="164"/>
              <w:jc w:val="center"/>
              <w:rPr>
                <w:rFonts w:ascii="Calibri" w:hAnsi="Calibri" w:eastAsia="Calibri"/>
              </w:rPr>
            </w:pPr>
            <w:r>
              <w:rPr>
                <w:rFonts w:eastAsia="Calibri" w:ascii="Calibri" w:hAnsi="Calibri"/>
                <w:szCs w:val="20"/>
                <w:lang w:eastAsia="ru-RU"/>
              </w:rPr>
              <w:t>км</w:t>
            </w:r>
            <w:r>
              <w:rPr>
                <w:rFonts w:eastAsia="Calibri" w:ascii="Calibri" w:hAnsi="Calibri"/>
                <w:spacing w:val="-1"/>
                <w:szCs w:val="20"/>
                <w:lang w:eastAsia="ru-RU"/>
              </w:rPr>
              <w:t xml:space="preserve"> </w:t>
            </w:r>
            <w:r>
              <w:rPr>
                <w:rFonts w:eastAsia="Calibri" w:ascii="Calibri" w:hAnsi="Calibri"/>
                <w:szCs w:val="20"/>
                <w:lang w:eastAsia="ru-RU"/>
              </w:rPr>
              <w:t>14,9 – 20</w:t>
            </w:r>
          </w:p>
          <w:p>
            <w:pPr>
              <w:pStyle w:val="164"/>
              <w:jc w:val="center"/>
              <w:rPr>
                <w:rFonts w:ascii="Calibri" w:hAnsi="Calibri" w:eastAsia="Calibri"/>
              </w:rPr>
            </w:pPr>
            <w:r>
              <w:rPr>
                <w:rFonts w:eastAsia="Calibri" w:ascii="Calibri" w:hAnsi="Calibri"/>
                <w:szCs w:val="20"/>
                <w:lang w:eastAsia="ru-RU"/>
              </w:rPr>
              <w:t>км</w:t>
            </w:r>
            <w:r>
              <w:rPr>
                <w:rFonts w:eastAsia="Calibri" w:ascii="Calibri" w:hAnsi="Calibri"/>
                <w:spacing w:val="-1"/>
                <w:szCs w:val="20"/>
                <w:lang w:eastAsia="ru-RU"/>
              </w:rPr>
              <w:t xml:space="preserve"> </w:t>
            </w:r>
            <w:r>
              <w:rPr>
                <w:rFonts w:eastAsia="Calibri" w:ascii="Calibri" w:hAnsi="Calibri"/>
                <w:szCs w:val="20"/>
                <w:lang w:eastAsia="ru-RU"/>
              </w:rPr>
              <w:t>20,7 – 25,1</w:t>
            </w:r>
          </w:p>
          <w:p>
            <w:pPr>
              <w:pStyle w:val="164"/>
              <w:jc w:val="center"/>
              <w:rPr>
                <w:rFonts w:ascii="Calibri" w:hAnsi="Calibri" w:eastAsia="Calibri"/>
              </w:rPr>
            </w:pPr>
            <w:r>
              <w:rPr>
                <w:rFonts w:eastAsia="Calibri" w:ascii="Calibri" w:hAnsi="Calibri"/>
                <w:szCs w:val="20"/>
                <w:lang w:eastAsia="ru-RU"/>
              </w:rPr>
              <w:t>км</w:t>
            </w:r>
            <w:r>
              <w:rPr>
                <w:rFonts w:eastAsia="Calibri" w:ascii="Calibri" w:hAnsi="Calibri"/>
                <w:spacing w:val="-1"/>
                <w:szCs w:val="20"/>
                <w:lang w:eastAsia="ru-RU"/>
              </w:rPr>
              <w:t xml:space="preserve"> </w:t>
            </w:r>
            <w:r>
              <w:rPr>
                <w:rFonts w:eastAsia="Calibri" w:ascii="Calibri" w:hAnsi="Calibri"/>
                <w:szCs w:val="20"/>
                <w:lang w:eastAsia="ru-RU"/>
              </w:rPr>
              <w:t>26,1 – 84,5</w:t>
            </w:r>
          </w:p>
          <w:p>
            <w:pPr>
              <w:pStyle w:val="164"/>
              <w:jc w:val="center"/>
              <w:rPr>
                <w:rFonts w:ascii="Calibri" w:hAnsi="Calibri" w:eastAsia="Calibri"/>
              </w:rPr>
            </w:pPr>
            <w:r>
              <w:rPr>
                <w:rFonts w:eastAsia="Calibri" w:ascii="Calibri" w:hAnsi="Calibri"/>
                <w:szCs w:val="20"/>
                <w:lang w:eastAsia="ru-RU"/>
              </w:rPr>
              <w:t>км</w:t>
            </w:r>
            <w:r>
              <w:rPr>
                <w:rFonts w:eastAsia="Calibri" w:ascii="Calibri" w:hAnsi="Calibri"/>
                <w:spacing w:val="-1"/>
                <w:szCs w:val="20"/>
                <w:lang w:eastAsia="ru-RU"/>
              </w:rPr>
              <w:t xml:space="preserve"> </w:t>
            </w:r>
            <w:r>
              <w:rPr>
                <w:rFonts w:eastAsia="Calibri" w:ascii="Calibri" w:hAnsi="Calibri"/>
                <w:szCs w:val="20"/>
                <w:lang w:eastAsia="ru-RU"/>
              </w:rPr>
              <w:t>121 – 133</w:t>
            </w:r>
          </w:p>
          <w:p>
            <w:pPr>
              <w:pStyle w:val="164"/>
              <w:jc w:val="center"/>
              <w:rPr>
                <w:rFonts w:eastAsia="Calibri"/>
                <w:sz w:val="28"/>
                <w:szCs w:val="28"/>
              </w:rPr>
            </w:pPr>
            <w:r>
              <w:rPr>
                <w:rFonts w:eastAsia="Calibri" w:ascii="Calibri" w:hAnsi="Calibri"/>
                <w:szCs w:val="20"/>
                <w:lang w:eastAsia="ru-RU"/>
              </w:rPr>
              <w:t>км</w:t>
            </w:r>
            <w:r>
              <w:rPr>
                <w:rFonts w:eastAsia="Calibri" w:ascii="Calibri" w:hAnsi="Calibri"/>
                <w:spacing w:val="-1"/>
                <w:szCs w:val="20"/>
                <w:lang w:eastAsia="ru-RU"/>
              </w:rPr>
              <w:t xml:space="preserve"> </w:t>
            </w:r>
            <w:r>
              <w:rPr>
                <w:rFonts w:eastAsia="Calibri" w:ascii="Calibri" w:hAnsi="Calibri"/>
                <w:szCs w:val="20"/>
                <w:lang w:eastAsia="ru-RU"/>
              </w:rPr>
              <w:t>156 – 215</w:t>
            </w:r>
          </w:p>
        </w:tc>
        <w:tc>
          <w:tcPr>
            <w:tcW w:w="1871" w:type="dxa"/>
            <w:tcBorders/>
            <w:shd w:color="auto" w:fill="auto" w:val="clear"/>
          </w:tcPr>
          <w:p>
            <w:pPr>
              <w:pStyle w:val="164"/>
              <w:jc w:val="center"/>
              <w:rPr>
                <w:rFonts w:eastAsia="Calibri"/>
                <w:sz w:val="28"/>
                <w:szCs w:val="28"/>
              </w:rPr>
            </w:pPr>
            <w:r>
              <w:rPr>
                <w:rFonts w:eastAsia="Calibri" w:ascii="Calibri" w:hAnsi="Calibri"/>
                <w:szCs w:val="20"/>
                <w:lang w:eastAsia="ru-RU"/>
              </w:rPr>
              <w:t>138,9</w:t>
            </w:r>
          </w:p>
        </w:tc>
      </w:tr>
      <w:tr>
        <w:trPr/>
        <w:tc>
          <w:tcPr>
            <w:tcW w:w="558" w:type="dxa"/>
            <w:tcBorders/>
            <w:shd w:color="auto" w:fill="auto" w:val="clear"/>
          </w:tcPr>
          <w:p>
            <w:pPr>
              <w:pStyle w:val="164"/>
              <w:jc w:val="center"/>
              <w:rPr>
                <w:rFonts w:eastAsia="Calibri"/>
                <w:szCs w:val="24"/>
              </w:rPr>
            </w:pPr>
            <w:r>
              <w:rPr>
                <w:rFonts w:eastAsia="Calibri" w:ascii="Calibri" w:hAnsi="Calibri"/>
                <w:szCs w:val="24"/>
                <w:lang w:eastAsia="ru-RU"/>
              </w:rPr>
              <w:t>3.</w:t>
            </w:r>
          </w:p>
        </w:tc>
        <w:tc>
          <w:tcPr>
            <w:tcW w:w="2396" w:type="dxa"/>
            <w:tcBorders/>
            <w:shd w:color="auto" w:fill="auto" w:val="clear"/>
          </w:tcPr>
          <w:p>
            <w:pPr>
              <w:pStyle w:val="164"/>
              <w:jc w:val="center"/>
              <w:rPr>
                <w:rFonts w:eastAsia="Calibri"/>
                <w:sz w:val="28"/>
                <w:szCs w:val="28"/>
              </w:rPr>
            </w:pPr>
            <w:r>
              <w:rPr>
                <w:rFonts w:eastAsia="Calibri" w:ascii="Calibri" w:hAnsi="Calibri"/>
                <w:szCs w:val="20"/>
                <w:lang w:eastAsia="ru-RU"/>
              </w:rPr>
              <w:t>32</w:t>
            </w:r>
            <w:r>
              <w:rPr>
                <w:rFonts w:eastAsia="Calibri" w:ascii="Calibri" w:hAnsi="Calibri"/>
                <w:spacing w:val="-1"/>
                <w:szCs w:val="20"/>
                <w:lang w:eastAsia="ru-RU"/>
              </w:rPr>
              <w:t xml:space="preserve"> </w:t>
            </w:r>
            <w:r>
              <w:rPr>
                <w:rFonts w:eastAsia="Calibri" w:ascii="Calibri" w:hAnsi="Calibri"/>
                <w:szCs w:val="20"/>
                <w:lang w:eastAsia="ru-RU"/>
              </w:rPr>
              <w:t>ОП</w:t>
            </w:r>
            <w:r>
              <w:rPr>
                <w:rFonts w:eastAsia="Calibri" w:ascii="Calibri" w:hAnsi="Calibri"/>
                <w:spacing w:val="-1"/>
                <w:szCs w:val="20"/>
                <w:lang w:eastAsia="ru-RU"/>
              </w:rPr>
              <w:t xml:space="preserve"> </w:t>
            </w:r>
            <w:r>
              <w:rPr>
                <w:rFonts w:eastAsia="Calibri" w:ascii="Calibri" w:hAnsi="Calibri"/>
                <w:szCs w:val="20"/>
                <w:lang w:eastAsia="ru-RU"/>
              </w:rPr>
              <w:t>РЗ</w:t>
            </w:r>
            <w:r>
              <w:rPr>
                <w:rFonts w:eastAsia="Calibri" w:ascii="Calibri" w:hAnsi="Calibri"/>
                <w:spacing w:val="-1"/>
                <w:szCs w:val="20"/>
                <w:lang w:eastAsia="ru-RU"/>
              </w:rPr>
              <w:t xml:space="preserve"> </w:t>
            </w:r>
            <w:r>
              <w:rPr>
                <w:rFonts w:eastAsia="Calibri" w:ascii="Calibri" w:hAnsi="Calibri"/>
                <w:szCs w:val="20"/>
                <w:lang w:eastAsia="ru-RU"/>
              </w:rPr>
              <w:t>К-4</w:t>
            </w:r>
          </w:p>
        </w:tc>
        <w:tc>
          <w:tcPr>
            <w:tcW w:w="2729" w:type="dxa"/>
            <w:tcBorders/>
            <w:shd w:color="auto" w:fill="auto" w:val="clear"/>
          </w:tcPr>
          <w:p>
            <w:pPr>
              <w:pStyle w:val="164"/>
              <w:jc w:val="center"/>
              <w:rPr>
                <w:rFonts w:eastAsia="Calibri"/>
                <w:sz w:val="28"/>
                <w:szCs w:val="28"/>
              </w:rPr>
            </w:pPr>
            <w:r>
              <w:rPr>
                <w:rFonts w:eastAsia="Calibri" w:ascii="Calibri" w:hAnsi="Calibri"/>
                <w:szCs w:val="20"/>
                <w:lang w:eastAsia="ru-RU"/>
              </w:rPr>
              <w:t>Инской–Уроп–Инюшка</w:t>
            </w:r>
          </w:p>
        </w:tc>
        <w:tc>
          <w:tcPr>
            <w:tcW w:w="1790" w:type="dxa"/>
            <w:tcBorders/>
            <w:shd w:color="auto" w:fill="auto" w:val="clear"/>
          </w:tcPr>
          <w:p>
            <w:pPr>
              <w:pStyle w:val="164"/>
              <w:jc w:val="center"/>
              <w:rPr>
                <w:rFonts w:eastAsia="Calibri"/>
                <w:sz w:val="28"/>
                <w:szCs w:val="28"/>
              </w:rPr>
            </w:pPr>
            <w:r>
              <w:rPr>
                <w:rFonts w:eastAsia="Calibri" w:ascii="Calibri" w:hAnsi="Calibri"/>
                <w:szCs w:val="20"/>
                <w:lang w:eastAsia="ru-RU"/>
              </w:rPr>
              <w:t>км</w:t>
            </w:r>
            <w:r>
              <w:rPr>
                <w:rFonts w:eastAsia="Calibri" w:ascii="Calibri" w:hAnsi="Calibri"/>
                <w:spacing w:val="-1"/>
                <w:szCs w:val="20"/>
                <w:lang w:eastAsia="ru-RU"/>
              </w:rPr>
              <w:t xml:space="preserve"> </w:t>
            </w:r>
            <w:r>
              <w:rPr>
                <w:rFonts w:eastAsia="Calibri" w:ascii="Calibri" w:hAnsi="Calibri"/>
                <w:szCs w:val="20"/>
                <w:lang w:eastAsia="ru-RU"/>
              </w:rPr>
              <w:t>0 – 30,8</w:t>
            </w:r>
          </w:p>
        </w:tc>
        <w:tc>
          <w:tcPr>
            <w:tcW w:w="1871" w:type="dxa"/>
            <w:tcBorders/>
            <w:shd w:color="auto" w:fill="auto" w:val="clear"/>
          </w:tcPr>
          <w:p>
            <w:pPr>
              <w:pStyle w:val="164"/>
              <w:jc w:val="center"/>
              <w:rPr>
                <w:rFonts w:eastAsia="Calibri"/>
                <w:sz w:val="28"/>
                <w:szCs w:val="28"/>
              </w:rPr>
            </w:pPr>
            <w:r>
              <w:rPr>
                <w:rFonts w:eastAsia="Calibri" w:ascii="Calibri" w:hAnsi="Calibri"/>
                <w:szCs w:val="20"/>
                <w:lang w:eastAsia="ru-RU"/>
              </w:rPr>
              <w:t>30,8</w:t>
            </w:r>
          </w:p>
        </w:tc>
      </w:tr>
      <w:tr>
        <w:trPr/>
        <w:tc>
          <w:tcPr>
            <w:tcW w:w="558" w:type="dxa"/>
            <w:tcBorders/>
            <w:shd w:color="auto" w:fill="auto" w:val="clear"/>
          </w:tcPr>
          <w:p>
            <w:pPr>
              <w:pStyle w:val="164"/>
              <w:jc w:val="center"/>
              <w:rPr>
                <w:rFonts w:eastAsia="Calibri"/>
                <w:szCs w:val="24"/>
              </w:rPr>
            </w:pPr>
            <w:r>
              <w:rPr>
                <w:rFonts w:eastAsia="Calibri" w:ascii="Calibri" w:hAnsi="Calibri"/>
                <w:szCs w:val="24"/>
                <w:lang w:eastAsia="ru-RU"/>
              </w:rPr>
              <w:t>4.</w:t>
            </w:r>
          </w:p>
        </w:tc>
        <w:tc>
          <w:tcPr>
            <w:tcW w:w="2396" w:type="dxa"/>
            <w:tcBorders/>
            <w:shd w:color="auto" w:fill="auto" w:val="clear"/>
          </w:tcPr>
          <w:p>
            <w:pPr>
              <w:pStyle w:val="164"/>
              <w:jc w:val="center"/>
              <w:rPr>
                <w:rFonts w:eastAsia="Calibri"/>
                <w:sz w:val="28"/>
                <w:szCs w:val="28"/>
              </w:rPr>
            </w:pPr>
            <w:r>
              <w:rPr>
                <w:rFonts w:eastAsia="Calibri" w:ascii="Calibri" w:hAnsi="Calibri"/>
                <w:szCs w:val="20"/>
                <w:lang w:eastAsia="ru-RU"/>
              </w:rPr>
              <w:t>32</w:t>
            </w:r>
            <w:r>
              <w:rPr>
                <w:rFonts w:eastAsia="Calibri" w:ascii="Calibri" w:hAnsi="Calibri"/>
                <w:spacing w:val="-1"/>
                <w:szCs w:val="20"/>
                <w:lang w:eastAsia="ru-RU"/>
              </w:rPr>
              <w:t xml:space="preserve"> </w:t>
            </w:r>
            <w:r>
              <w:rPr>
                <w:rFonts w:eastAsia="Calibri" w:ascii="Calibri" w:hAnsi="Calibri"/>
                <w:szCs w:val="20"/>
                <w:lang w:eastAsia="ru-RU"/>
              </w:rPr>
              <w:t>ОП</w:t>
            </w:r>
            <w:r>
              <w:rPr>
                <w:rFonts w:eastAsia="Calibri" w:ascii="Calibri" w:hAnsi="Calibri"/>
                <w:spacing w:val="-1"/>
                <w:szCs w:val="20"/>
                <w:lang w:eastAsia="ru-RU"/>
              </w:rPr>
              <w:t xml:space="preserve"> </w:t>
            </w:r>
            <w:r>
              <w:rPr>
                <w:rFonts w:eastAsia="Calibri" w:ascii="Calibri" w:hAnsi="Calibri"/>
                <w:szCs w:val="20"/>
                <w:lang w:eastAsia="ru-RU"/>
              </w:rPr>
              <w:t>РЗ</w:t>
            </w:r>
            <w:r>
              <w:rPr>
                <w:rFonts w:eastAsia="Calibri" w:ascii="Calibri" w:hAnsi="Calibri"/>
                <w:spacing w:val="-1"/>
                <w:szCs w:val="20"/>
                <w:lang w:eastAsia="ru-RU"/>
              </w:rPr>
              <w:t xml:space="preserve"> </w:t>
            </w:r>
            <w:r>
              <w:rPr>
                <w:rFonts w:eastAsia="Calibri" w:ascii="Calibri" w:hAnsi="Calibri"/>
                <w:szCs w:val="20"/>
                <w:lang w:eastAsia="ru-RU"/>
              </w:rPr>
              <w:t>К-5</w:t>
            </w:r>
          </w:p>
        </w:tc>
        <w:tc>
          <w:tcPr>
            <w:tcW w:w="2729" w:type="dxa"/>
            <w:tcBorders/>
            <w:shd w:color="auto" w:fill="auto" w:val="clear"/>
          </w:tcPr>
          <w:p>
            <w:pPr>
              <w:pStyle w:val="164"/>
              <w:jc w:val="center"/>
              <w:rPr>
                <w:rFonts w:eastAsia="Calibri"/>
                <w:sz w:val="28"/>
                <w:szCs w:val="28"/>
              </w:rPr>
            </w:pPr>
            <w:r>
              <w:rPr>
                <w:rFonts w:eastAsia="Calibri" w:ascii="Calibri" w:hAnsi="Calibri"/>
                <w:szCs w:val="20"/>
                <w:lang w:eastAsia="ru-RU"/>
              </w:rPr>
              <w:t>Инской–Менчереп–Дунай</w:t>
            </w:r>
            <w:r>
              <w:rPr>
                <w:rFonts w:eastAsia="Calibri" w:ascii="Calibri" w:hAnsi="Calibri"/>
                <w:spacing w:val="-13"/>
                <w:szCs w:val="20"/>
                <w:lang w:eastAsia="ru-RU"/>
              </w:rPr>
              <w:t xml:space="preserve"> </w:t>
            </w:r>
            <w:r>
              <w:rPr>
                <w:rFonts w:eastAsia="Calibri" w:ascii="Calibri" w:hAnsi="Calibri"/>
                <w:szCs w:val="20"/>
                <w:lang w:eastAsia="ru-RU"/>
              </w:rPr>
              <w:t>Ключ</w:t>
            </w:r>
          </w:p>
        </w:tc>
        <w:tc>
          <w:tcPr>
            <w:tcW w:w="1790" w:type="dxa"/>
            <w:tcBorders/>
            <w:shd w:color="auto" w:fill="auto" w:val="clear"/>
          </w:tcPr>
          <w:p>
            <w:pPr>
              <w:pStyle w:val="164"/>
              <w:jc w:val="center"/>
              <w:rPr>
                <w:rFonts w:eastAsia="Calibri"/>
                <w:sz w:val="28"/>
                <w:szCs w:val="28"/>
              </w:rPr>
            </w:pPr>
            <w:r>
              <w:rPr>
                <w:rFonts w:eastAsia="Calibri" w:ascii="Calibri" w:hAnsi="Calibri"/>
                <w:szCs w:val="20"/>
                <w:lang w:eastAsia="ru-RU"/>
              </w:rPr>
              <w:t>км</w:t>
            </w:r>
            <w:r>
              <w:rPr>
                <w:rFonts w:eastAsia="Calibri" w:ascii="Calibri" w:hAnsi="Calibri"/>
                <w:spacing w:val="-1"/>
                <w:szCs w:val="20"/>
                <w:lang w:eastAsia="ru-RU"/>
              </w:rPr>
              <w:t xml:space="preserve"> </w:t>
            </w:r>
            <w:r>
              <w:rPr>
                <w:rFonts w:eastAsia="Calibri" w:ascii="Calibri" w:hAnsi="Calibri"/>
                <w:szCs w:val="20"/>
                <w:lang w:eastAsia="ru-RU"/>
              </w:rPr>
              <w:t>0 – 24,2</w:t>
            </w:r>
          </w:p>
        </w:tc>
        <w:tc>
          <w:tcPr>
            <w:tcW w:w="1871" w:type="dxa"/>
            <w:tcBorders/>
            <w:shd w:color="auto" w:fill="auto" w:val="clear"/>
          </w:tcPr>
          <w:p>
            <w:pPr>
              <w:pStyle w:val="164"/>
              <w:jc w:val="center"/>
              <w:rPr>
                <w:rFonts w:eastAsia="Calibri"/>
                <w:sz w:val="28"/>
                <w:szCs w:val="28"/>
              </w:rPr>
            </w:pPr>
            <w:r>
              <w:rPr>
                <w:rFonts w:eastAsia="Calibri" w:ascii="Calibri" w:hAnsi="Calibri"/>
                <w:szCs w:val="20"/>
                <w:lang w:eastAsia="ru-RU"/>
              </w:rPr>
              <w:t>24,2</w:t>
            </w:r>
          </w:p>
        </w:tc>
      </w:tr>
      <w:tr>
        <w:trPr/>
        <w:tc>
          <w:tcPr>
            <w:tcW w:w="558" w:type="dxa"/>
            <w:tcBorders/>
            <w:shd w:color="auto" w:fill="auto" w:val="clear"/>
          </w:tcPr>
          <w:p>
            <w:pPr>
              <w:pStyle w:val="164"/>
              <w:jc w:val="center"/>
              <w:rPr>
                <w:rFonts w:eastAsia="Calibri"/>
                <w:szCs w:val="24"/>
              </w:rPr>
            </w:pPr>
            <w:r>
              <w:rPr>
                <w:rFonts w:eastAsia="Calibri" w:ascii="Calibri" w:hAnsi="Calibri"/>
                <w:szCs w:val="24"/>
                <w:lang w:eastAsia="ru-RU"/>
              </w:rPr>
              <w:t>5.</w:t>
            </w:r>
          </w:p>
        </w:tc>
        <w:tc>
          <w:tcPr>
            <w:tcW w:w="2396" w:type="dxa"/>
            <w:tcBorders/>
            <w:shd w:color="auto" w:fill="auto" w:val="clear"/>
          </w:tcPr>
          <w:p>
            <w:pPr>
              <w:pStyle w:val="164"/>
              <w:jc w:val="center"/>
              <w:rPr>
                <w:rFonts w:eastAsia="Calibri"/>
                <w:sz w:val="28"/>
                <w:szCs w:val="28"/>
              </w:rPr>
            </w:pPr>
            <w:r>
              <w:rPr>
                <w:rFonts w:eastAsia="Calibri" w:ascii="Calibri" w:hAnsi="Calibri"/>
                <w:szCs w:val="20"/>
                <w:lang w:eastAsia="ru-RU"/>
              </w:rPr>
              <w:t>32</w:t>
            </w:r>
            <w:r>
              <w:rPr>
                <w:rFonts w:eastAsia="Calibri" w:ascii="Calibri" w:hAnsi="Calibri"/>
                <w:spacing w:val="-1"/>
                <w:szCs w:val="20"/>
                <w:lang w:eastAsia="ru-RU"/>
              </w:rPr>
              <w:t xml:space="preserve"> </w:t>
            </w:r>
            <w:r>
              <w:rPr>
                <w:rFonts w:eastAsia="Calibri" w:ascii="Calibri" w:hAnsi="Calibri"/>
                <w:szCs w:val="20"/>
                <w:lang w:eastAsia="ru-RU"/>
              </w:rPr>
              <w:t>ОП</w:t>
            </w:r>
            <w:r>
              <w:rPr>
                <w:rFonts w:eastAsia="Calibri" w:ascii="Calibri" w:hAnsi="Calibri"/>
                <w:spacing w:val="-1"/>
                <w:szCs w:val="20"/>
                <w:lang w:eastAsia="ru-RU"/>
              </w:rPr>
              <w:t xml:space="preserve"> </w:t>
            </w:r>
            <w:r>
              <w:rPr>
                <w:rFonts w:eastAsia="Calibri" w:ascii="Calibri" w:hAnsi="Calibri"/>
                <w:szCs w:val="20"/>
                <w:lang w:eastAsia="ru-RU"/>
              </w:rPr>
              <w:t>РЗ</w:t>
            </w:r>
            <w:r>
              <w:rPr>
                <w:rFonts w:eastAsia="Calibri" w:ascii="Calibri" w:hAnsi="Calibri"/>
                <w:spacing w:val="-1"/>
                <w:szCs w:val="20"/>
                <w:lang w:eastAsia="ru-RU"/>
              </w:rPr>
              <w:t xml:space="preserve"> </w:t>
            </w:r>
            <w:r>
              <w:rPr>
                <w:rFonts w:eastAsia="Calibri" w:ascii="Calibri" w:hAnsi="Calibri"/>
                <w:szCs w:val="20"/>
                <w:lang w:eastAsia="ru-RU"/>
              </w:rPr>
              <w:t>К-6</w:t>
            </w:r>
          </w:p>
        </w:tc>
        <w:tc>
          <w:tcPr>
            <w:tcW w:w="2729" w:type="dxa"/>
            <w:tcBorders/>
            <w:shd w:color="auto" w:fill="auto" w:val="clear"/>
          </w:tcPr>
          <w:p>
            <w:pPr>
              <w:pStyle w:val="164"/>
              <w:jc w:val="center"/>
              <w:rPr>
                <w:rFonts w:ascii="Calibri" w:hAnsi="Calibri" w:eastAsia="Calibri"/>
              </w:rPr>
            </w:pPr>
            <w:r>
              <w:rPr>
                <w:rFonts w:eastAsia="Calibri" w:ascii="Calibri" w:hAnsi="Calibri"/>
                <w:szCs w:val="20"/>
                <w:lang w:eastAsia="ru-RU"/>
              </w:rPr>
              <w:t>Белово–Калиновка</w:t>
            </w:r>
          </w:p>
        </w:tc>
        <w:tc>
          <w:tcPr>
            <w:tcW w:w="1790" w:type="dxa"/>
            <w:tcBorders/>
            <w:shd w:color="auto" w:fill="auto" w:val="clear"/>
          </w:tcPr>
          <w:p>
            <w:pPr>
              <w:pStyle w:val="164"/>
              <w:jc w:val="center"/>
              <w:rPr>
                <w:rFonts w:eastAsia="Calibri"/>
                <w:sz w:val="28"/>
                <w:szCs w:val="28"/>
              </w:rPr>
            </w:pPr>
            <w:r>
              <w:rPr>
                <w:rFonts w:eastAsia="Calibri" w:ascii="Calibri" w:hAnsi="Calibri"/>
                <w:szCs w:val="20"/>
                <w:lang w:eastAsia="ru-RU"/>
              </w:rPr>
              <w:t>км</w:t>
            </w:r>
            <w:r>
              <w:rPr>
                <w:rFonts w:eastAsia="Calibri" w:ascii="Calibri" w:hAnsi="Calibri"/>
                <w:spacing w:val="-1"/>
                <w:szCs w:val="20"/>
                <w:lang w:eastAsia="ru-RU"/>
              </w:rPr>
              <w:t xml:space="preserve"> </w:t>
            </w:r>
            <w:r>
              <w:rPr>
                <w:rFonts w:eastAsia="Calibri" w:ascii="Calibri" w:hAnsi="Calibri"/>
                <w:szCs w:val="20"/>
                <w:lang w:eastAsia="ru-RU"/>
              </w:rPr>
              <w:t>0 – 7,924</w:t>
            </w:r>
          </w:p>
        </w:tc>
        <w:tc>
          <w:tcPr>
            <w:tcW w:w="1871" w:type="dxa"/>
            <w:tcBorders/>
            <w:shd w:color="auto" w:fill="auto" w:val="clear"/>
          </w:tcPr>
          <w:p>
            <w:pPr>
              <w:pStyle w:val="164"/>
              <w:jc w:val="center"/>
              <w:rPr>
                <w:rFonts w:eastAsia="Calibri"/>
                <w:sz w:val="28"/>
                <w:szCs w:val="28"/>
              </w:rPr>
            </w:pPr>
            <w:r>
              <w:rPr>
                <w:rFonts w:eastAsia="Calibri" w:ascii="Calibri" w:hAnsi="Calibri"/>
                <w:szCs w:val="20"/>
                <w:lang w:eastAsia="ru-RU"/>
              </w:rPr>
              <w:t>7,924</w:t>
            </w:r>
          </w:p>
        </w:tc>
      </w:tr>
      <w:tr>
        <w:trPr/>
        <w:tc>
          <w:tcPr>
            <w:tcW w:w="558" w:type="dxa"/>
            <w:tcBorders/>
            <w:shd w:color="auto" w:fill="auto" w:val="clear"/>
          </w:tcPr>
          <w:p>
            <w:pPr>
              <w:pStyle w:val="164"/>
              <w:jc w:val="center"/>
              <w:rPr>
                <w:rFonts w:eastAsia="Calibri"/>
                <w:szCs w:val="24"/>
              </w:rPr>
            </w:pPr>
            <w:r>
              <w:rPr>
                <w:rFonts w:eastAsia="Calibri" w:ascii="Calibri" w:hAnsi="Calibri"/>
                <w:szCs w:val="24"/>
                <w:lang w:eastAsia="ru-RU"/>
              </w:rPr>
              <w:t>6.</w:t>
            </w:r>
          </w:p>
        </w:tc>
        <w:tc>
          <w:tcPr>
            <w:tcW w:w="2396" w:type="dxa"/>
            <w:tcBorders/>
            <w:shd w:color="auto" w:fill="auto" w:val="clear"/>
          </w:tcPr>
          <w:p>
            <w:pPr>
              <w:pStyle w:val="164"/>
              <w:jc w:val="center"/>
              <w:rPr>
                <w:rFonts w:eastAsia="Calibri"/>
                <w:sz w:val="28"/>
                <w:szCs w:val="28"/>
              </w:rPr>
            </w:pPr>
            <w:r>
              <w:rPr>
                <w:rFonts w:eastAsia="Calibri" w:ascii="Calibri" w:hAnsi="Calibri"/>
                <w:szCs w:val="20"/>
                <w:lang w:eastAsia="ru-RU"/>
              </w:rPr>
              <w:t>32</w:t>
            </w:r>
            <w:r>
              <w:rPr>
                <w:rFonts w:eastAsia="Calibri" w:ascii="Calibri" w:hAnsi="Calibri"/>
                <w:spacing w:val="-1"/>
                <w:szCs w:val="20"/>
                <w:lang w:eastAsia="ru-RU"/>
              </w:rPr>
              <w:t xml:space="preserve"> </w:t>
            </w:r>
            <w:r>
              <w:rPr>
                <w:rFonts w:eastAsia="Calibri" w:ascii="Calibri" w:hAnsi="Calibri"/>
                <w:szCs w:val="20"/>
                <w:lang w:eastAsia="ru-RU"/>
              </w:rPr>
              <w:t>ОП</w:t>
            </w:r>
            <w:r>
              <w:rPr>
                <w:rFonts w:eastAsia="Calibri" w:ascii="Calibri" w:hAnsi="Calibri"/>
                <w:spacing w:val="-1"/>
                <w:szCs w:val="20"/>
                <w:lang w:eastAsia="ru-RU"/>
              </w:rPr>
              <w:t xml:space="preserve"> </w:t>
            </w:r>
            <w:r>
              <w:rPr>
                <w:rFonts w:eastAsia="Calibri" w:ascii="Calibri" w:hAnsi="Calibri"/>
                <w:szCs w:val="20"/>
                <w:lang w:eastAsia="ru-RU"/>
              </w:rPr>
              <w:t>РЗ</w:t>
            </w:r>
            <w:r>
              <w:rPr>
                <w:rFonts w:eastAsia="Calibri" w:ascii="Calibri" w:hAnsi="Calibri"/>
                <w:spacing w:val="-1"/>
                <w:szCs w:val="20"/>
                <w:lang w:eastAsia="ru-RU"/>
              </w:rPr>
              <w:t xml:space="preserve"> </w:t>
            </w:r>
            <w:r>
              <w:rPr>
                <w:rFonts w:eastAsia="Calibri" w:ascii="Calibri" w:hAnsi="Calibri"/>
                <w:szCs w:val="20"/>
                <w:lang w:eastAsia="ru-RU"/>
              </w:rPr>
              <w:t>К-9</w:t>
            </w:r>
          </w:p>
        </w:tc>
        <w:tc>
          <w:tcPr>
            <w:tcW w:w="2729" w:type="dxa"/>
            <w:tcBorders/>
            <w:shd w:color="auto" w:fill="auto" w:val="clear"/>
          </w:tcPr>
          <w:p>
            <w:pPr>
              <w:pStyle w:val="164"/>
              <w:jc w:val="center"/>
              <w:rPr>
                <w:rFonts w:ascii="Calibri" w:hAnsi="Calibri" w:eastAsia="Calibri"/>
              </w:rPr>
            </w:pPr>
            <w:r>
              <w:rPr>
                <w:rFonts w:eastAsia="Calibri" w:ascii="Calibri" w:hAnsi="Calibri"/>
                <w:szCs w:val="20"/>
                <w:lang w:eastAsia="ru-RU"/>
              </w:rPr>
              <w:t>Белово–Новобачаты</w:t>
            </w:r>
          </w:p>
        </w:tc>
        <w:tc>
          <w:tcPr>
            <w:tcW w:w="1790" w:type="dxa"/>
            <w:tcBorders/>
            <w:shd w:color="auto" w:fill="auto" w:val="clear"/>
          </w:tcPr>
          <w:p>
            <w:pPr>
              <w:pStyle w:val="164"/>
              <w:jc w:val="center"/>
              <w:rPr>
                <w:rFonts w:eastAsia="Calibri"/>
                <w:sz w:val="28"/>
                <w:szCs w:val="28"/>
              </w:rPr>
            </w:pPr>
            <w:r>
              <w:rPr>
                <w:rFonts w:eastAsia="Calibri" w:ascii="Calibri" w:hAnsi="Calibri"/>
                <w:szCs w:val="20"/>
                <w:lang w:eastAsia="ru-RU"/>
              </w:rPr>
              <w:t>км</w:t>
            </w:r>
            <w:r>
              <w:rPr>
                <w:rFonts w:eastAsia="Calibri" w:ascii="Calibri" w:hAnsi="Calibri"/>
                <w:spacing w:val="-1"/>
                <w:szCs w:val="20"/>
                <w:lang w:eastAsia="ru-RU"/>
              </w:rPr>
              <w:t xml:space="preserve"> </w:t>
            </w:r>
            <w:r>
              <w:rPr>
                <w:rFonts w:eastAsia="Calibri" w:ascii="Calibri" w:hAnsi="Calibri"/>
                <w:szCs w:val="20"/>
                <w:lang w:eastAsia="ru-RU"/>
              </w:rPr>
              <w:t>0 – 6,7</w:t>
            </w:r>
          </w:p>
        </w:tc>
        <w:tc>
          <w:tcPr>
            <w:tcW w:w="1871" w:type="dxa"/>
            <w:tcBorders/>
            <w:shd w:color="auto" w:fill="auto" w:val="clear"/>
          </w:tcPr>
          <w:p>
            <w:pPr>
              <w:pStyle w:val="164"/>
              <w:jc w:val="center"/>
              <w:rPr>
                <w:rFonts w:eastAsia="Calibri"/>
                <w:sz w:val="28"/>
                <w:szCs w:val="28"/>
              </w:rPr>
            </w:pPr>
            <w:r>
              <w:rPr>
                <w:rFonts w:eastAsia="Calibri" w:ascii="Calibri" w:hAnsi="Calibri"/>
                <w:szCs w:val="20"/>
                <w:lang w:eastAsia="ru-RU"/>
              </w:rPr>
              <w:t>6,7</w:t>
            </w:r>
          </w:p>
        </w:tc>
      </w:tr>
      <w:tr>
        <w:trPr/>
        <w:tc>
          <w:tcPr>
            <w:tcW w:w="558" w:type="dxa"/>
            <w:tcBorders/>
            <w:shd w:color="auto" w:fill="auto" w:val="clear"/>
          </w:tcPr>
          <w:p>
            <w:pPr>
              <w:pStyle w:val="164"/>
              <w:jc w:val="center"/>
              <w:rPr>
                <w:rFonts w:eastAsia="Calibri"/>
                <w:szCs w:val="24"/>
              </w:rPr>
            </w:pPr>
            <w:r>
              <w:rPr>
                <w:rFonts w:eastAsia="Calibri" w:ascii="Calibri" w:hAnsi="Calibri"/>
                <w:szCs w:val="24"/>
                <w:lang w:eastAsia="ru-RU"/>
              </w:rPr>
              <w:t>7.</w:t>
            </w:r>
          </w:p>
        </w:tc>
        <w:tc>
          <w:tcPr>
            <w:tcW w:w="2396" w:type="dxa"/>
            <w:tcBorders/>
            <w:shd w:color="auto" w:fill="auto" w:val="clear"/>
          </w:tcPr>
          <w:p>
            <w:pPr>
              <w:pStyle w:val="164"/>
              <w:jc w:val="center"/>
              <w:rPr>
                <w:rFonts w:eastAsia="Calibri"/>
                <w:sz w:val="28"/>
                <w:szCs w:val="28"/>
              </w:rPr>
            </w:pPr>
            <w:r>
              <w:rPr>
                <w:rFonts w:eastAsia="Calibri" w:ascii="Calibri" w:hAnsi="Calibri"/>
                <w:szCs w:val="20"/>
                <w:lang w:eastAsia="ru-RU"/>
              </w:rPr>
              <w:t>32</w:t>
            </w:r>
            <w:r>
              <w:rPr>
                <w:rFonts w:eastAsia="Calibri" w:ascii="Calibri" w:hAnsi="Calibri"/>
                <w:spacing w:val="-1"/>
                <w:szCs w:val="20"/>
                <w:lang w:eastAsia="ru-RU"/>
              </w:rPr>
              <w:t xml:space="preserve"> </w:t>
            </w:r>
            <w:r>
              <w:rPr>
                <w:rFonts w:eastAsia="Calibri" w:ascii="Calibri" w:hAnsi="Calibri"/>
                <w:szCs w:val="20"/>
                <w:lang w:eastAsia="ru-RU"/>
              </w:rPr>
              <w:t>ОП</w:t>
            </w:r>
            <w:r>
              <w:rPr>
                <w:rFonts w:eastAsia="Calibri" w:ascii="Calibri" w:hAnsi="Calibri"/>
                <w:spacing w:val="-1"/>
                <w:szCs w:val="20"/>
                <w:lang w:eastAsia="ru-RU"/>
              </w:rPr>
              <w:t xml:space="preserve"> </w:t>
            </w:r>
            <w:r>
              <w:rPr>
                <w:rFonts w:eastAsia="Calibri" w:ascii="Calibri" w:hAnsi="Calibri"/>
                <w:szCs w:val="20"/>
                <w:lang w:eastAsia="ru-RU"/>
              </w:rPr>
              <w:t>РЗ</w:t>
            </w:r>
            <w:r>
              <w:rPr>
                <w:rFonts w:eastAsia="Calibri" w:ascii="Calibri" w:hAnsi="Calibri"/>
                <w:spacing w:val="-1"/>
                <w:szCs w:val="20"/>
                <w:lang w:eastAsia="ru-RU"/>
              </w:rPr>
              <w:t xml:space="preserve"> </w:t>
            </w:r>
            <w:r>
              <w:rPr>
                <w:rFonts w:eastAsia="Calibri" w:ascii="Calibri" w:hAnsi="Calibri"/>
                <w:szCs w:val="20"/>
                <w:lang w:eastAsia="ru-RU"/>
              </w:rPr>
              <w:t>К-13</w:t>
            </w:r>
          </w:p>
        </w:tc>
        <w:tc>
          <w:tcPr>
            <w:tcW w:w="2729" w:type="dxa"/>
            <w:tcBorders/>
            <w:shd w:color="auto" w:fill="auto" w:val="clear"/>
          </w:tcPr>
          <w:p>
            <w:pPr>
              <w:pStyle w:val="164"/>
              <w:jc w:val="center"/>
              <w:rPr>
                <w:rFonts w:eastAsia="Calibri"/>
                <w:sz w:val="28"/>
                <w:szCs w:val="28"/>
              </w:rPr>
            </w:pPr>
            <w:r>
              <w:rPr>
                <w:rFonts w:eastAsia="Calibri" w:ascii="Calibri" w:hAnsi="Calibri"/>
                <w:szCs w:val="20"/>
                <w:lang w:eastAsia="ru-RU"/>
              </w:rPr>
              <w:t>«Ленинск-Кузнецкий–Новокузнецк–</w:t>
            </w:r>
            <w:r>
              <w:rPr>
                <w:rFonts w:eastAsia="Calibri" w:ascii="Calibri" w:hAnsi="Calibri"/>
                <w:spacing w:val="-2"/>
                <w:szCs w:val="20"/>
                <w:lang w:eastAsia="ru-RU"/>
              </w:rPr>
              <w:t>Междуреченск»</w:t>
            </w:r>
            <w:r>
              <w:rPr>
                <w:rFonts w:eastAsia="Calibri" w:ascii="Calibri" w:hAnsi="Calibri"/>
                <w:spacing w:val="-1"/>
                <w:szCs w:val="20"/>
                <w:lang w:eastAsia="ru-RU"/>
              </w:rPr>
              <w:t>–</w:t>
            </w:r>
            <w:r>
              <w:rPr>
                <w:rFonts w:eastAsia="Calibri" w:ascii="Calibri" w:hAnsi="Calibri"/>
                <w:szCs w:val="20"/>
                <w:lang w:eastAsia="ru-RU"/>
              </w:rPr>
              <w:t>Инской</w:t>
            </w:r>
          </w:p>
        </w:tc>
        <w:tc>
          <w:tcPr>
            <w:tcW w:w="1790" w:type="dxa"/>
            <w:tcBorders/>
            <w:shd w:color="auto" w:fill="auto" w:val="clear"/>
          </w:tcPr>
          <w:p>
            <w:pPr>
              <w:pStyle w:val="164"/>
              <w:jc w:val="center"/>
              <w:rPr>
                <w:rFonts w:eastAsia="Calibri"/>
                <w:sz w:val="28"/>
                <w:szCs w:val="28"/>
              </w:rPr>
            </w:pPr>
            <w:r>
              <w:rPr>
                <w:rFonts w:eastAsia="Calibri" w:ascii="Calibri" w:hAnsi="Calibri"/>
                <w:szCs w:val="20"/>
                <w:lang w:eastAsia="ru-RU"/>
              </w:rPr>
              <w:t>км</w:t>
            </w:r>
            <w:r>
              <w:rPr>
                <w:rFonts w:eastAsia="Calibri" w:ascii="Calibri" w:hAnsi="Calibri"/>
                <w:spacing w:val="-1"/>
                <w:szCs w:val="20"/>
                <w:lang w:eastAsia="ru-RU"/>
              </w:rPr>
              <w:t xml:space="preserve"> </w:t>
            </w:r>
            <w:r>
              <w:rPr>
                <w:rFonts w:eastAsia="Calibri" w:ascii="Calibri" w:hAnsi="Calibri"/>
                <w:szCs w:val="20"/>
                <w:lang w:eastAsia="ru-RU"/>
              </w:rPr>
              <w:t>0 – 3,2</w:t>
            </w:r>
          </w:p>
        </w:tc>
        <w:tc>
          <w:tcPr>
            <w:tcW w:w="1871" w:type="dxa"/>
            <w:tcBorders/>
            <w:shd w:color="auto" w:fill="auto" w:val="clear"/>
          </w:tcPr>
          <w:p>
            <w:pPr>
              <w:pStyle w:val="164"/>
              <w:jc w:val="center"/>
              <w:rPr>
                <w:rFonts w:eastAsia="Calibri"/>
                <w:sz w:val="28"/>
                <w:szCs w:val="28"/>
              </w:rPr>
            </w:pPr>
            <w:r>
              <w:rPr>
                <w:rFonts w:eastAsia="Calibri" w:ascii="Calibri" w:hAnsi="Calibri"/>
                <w:szCs w:val="20"/>
                <w:lang w:eastAsia="ru-RU"/>
              </w:rPr>
              <w:t>7,5</w:t>
            </w:r>
          </w:p>
        </w:tc>
      </w:tr>
      <w:tr>
        <w:trPr/>
        <w:tc>
          <w:tcPr>
            <w:tcW w:w="558" w:type="dxa"/>
            <w:tcBorders/>
            <w:shd w:color="auto" w:fill="auto" w:val="clear"/>
          </w:tcPr>
          <w:p>
            <w:pPr>
              <w:pStyle w:val="164"/>
              <w:jc w:val="center"/>
              <w:rPr>
                <w:rFonts w:eastAsia="Calibri"/>
                <w:szCs w:val="24"/>
              </w:rPr>
            </w:pPr>
            <w:r>
              <w:rPr>
                <w:rFonts w:eastAsia="Calibri" w:ascii="Calibri" w:hAnsi="Calibri"/>
                <w:szCs w:val="24"/>
                <w:lang w:eastAsia="ru-RU"/>
              </w:rPr>
              <w:t>8.</w:t>
            </w:r>
          </w:p>
        </w:tc>
        <w:tc>
          <w:tcPr>
            <w:tcW w:w="2396" w:type="dxa"/>
            <w:tcBorders/>
            <w:shd w:color="auto" w:fill="auto" w:val="clear"/>
          </w:tcPr>
          <w:p>
            <w:pPr>
              <w:pStyle w:val="164"/>
              <w:jc w:val="center"/>
              <w:rPr>
                <w:rFonts w:eastAsia="Calibri"/>
                <w:sz w:val="28"/>
                <w:szCs w:val="28"/>
              </w:rPr>
            </w:pPr>
            <w:r>
              <w:rPr>
                <w:rFonts w:eastAsia="Calibri" w:ascii="Calibri" w:hAnsi="Calibri"/>
                <w:szCs w:val="20"/>
                <w:lang w:eastAsia="ru-RU"/>
              </w:rPr>
              <w:t>32</w:t>
            </w:r>
            <w:r>
              <w:rPr>
                <w:rFonts w:eastAsia="Calibri" w:ascii="Calibri" w:hAnsi="Calibri"/>
                <w:spacing w:val="-1"/>
                <w:szCs w:val="20"/>
                <w:lang w:eastAsia="ru-RU"/>
              </w:rPr>
              <w:t xml:space="preserve"> </w:t>
            </w:r>
            <w:r>
              <w:rPr>
                <w:rFonts w:eastAsia="Calibri" w:ascii="Calibri" w:hAnsi="Calibri"/>
                <w:szCs w:val="20"/>
                <w:lang w:eastAsia="ru-RU"/>
              </w:rPr>
              <w:t>ОП</w:t>
            </w:r>
            <w:r>
              <w:rPr>
                <w:rFonts w:eastAsia="Calibri" w:ascii="Calibri" w:hAnsi="Calibri"/>
                <w:spacing w:val="-1"/>
                <w:szCs w:val="20"/>
                <w:lang w:eastAsia="ru-RU"/>
              </w:rPr>
              <w:t xml:space="preserve"> </w:t>
            </w:r>
            <w:r>
              <w:rPr>
                <w:rFonts w:eastAsia="Calibri" w:ascii="Calibri" w:hAnsi="Calibri"/>
                <w:szCs w:val="20"/>
                <w:lang w:eastAsia="ru-RU"/>
              </w:rPr>
              <w:t>РЗ</w:t>
            </w:r>
            <w:r>
              <w:rPr>
                <w:rFonts w:eastAsia="Calibri" w:ascii="Calibri" w:hAnsi="Calibri"/>
                <w:spacing w:val="-1"/>
                <w:szCs w:val="20"/>
                <w:lang w:eastAsia="ru-RU"/>
              </w:rPr>
              <w:t xml:space="preserve"> </w:t>
            </w:r>
            <w:r>
              <w:rPr>
                <w:rFonts w:eastAsia="Calibri" w:ascii="Calibri" w:hAnsi="Calibri"/>
                <w:szCs w:val="20"/>
                <w:lang w:eastAsia="ru-RU"/>
              </w:rPr>
              <w:t>К-26</w:t>
            </w:r>
          </w:p>
        </w:tc>
        <w:tc>
          <w:tcPr>
            <w:tcW w:w="2729" w:type="dxa"/>
            <w:tcBorders/>
            <w:shd w:color="auto" w:fill="auto" w:val="clear"/>
          </w:tcPr>
          <w:p>
            <w:pPr>
              <w:pStyle w:val="164"/>
              <w:jc w:val="center"/>
              <w:rPr>
                <w:rFonts w:eastAsia="Calibri"/>
                <w:sz w:val="28"/>
                <w:szCs w:val="28"/>
              </w:rPr>
            </w:pPr>
            <w:r>
              <w:rPr>
                <w:rFonts w:eastAsia="Calibri" w:ascii="Calibri" w:hAnsi="Calibri"/>
                <w:szCs w:val="20"/>
                <w:lang w:eastAsia="ru-RU"/>
              </w:rPr>
              <w:t>Подъезд к г.Белово</w:t>
            </w:r>
          </w:p>
        </w:tc>
        <w:tc>
          <w:tcPr>
            <w:tcW w:w="1790" w:type="dxa"/>
            <w:tcBorders/>
            <w:shd w:color="auto" w:fill="auto" w:val="clear"/>
          </w:tcPr>
          <w:p>
            <w:pPr>
              <w:pStyle w:val="164"/>
              <w:jc w:val="center"/>
              <w:rPr>
                <w:rFonts w:eastAsia="Calibri"/>
                <w:sz w:val="28"/>
                <w:szCs w:val="28"/>
              </w:rPr>
            </w:pPr>
            <w:r>
              <w:rPr>
                <w:rFonts w:eastAsia="Calibri" w:ascii="Calibri" w:hAnsi="Calibri"/>
                <w:szCs w:val="20"/>
                <w:lang w:eastAsia="ru-RU"/>
              </w:rPr>
              <w:t>км</w:t>
            </w:r>
            <w:r>
              <w:rPr>
                <w:rFonts w:eastAsia="Calibri" w:ascii="Calibri" w:hAnsi="Calibri"/>
                <w:spacing w:val="-1"/>
                <w:szCs w:val="20"/>
                <w:lang w:eastAsia="ru-RU"/>
              </w:rPr>
              <w:t xml:space="preserve"> </w:t>
            </w:r>
            <w:r>
              <w:rPr>
                <w:rFonts w:eastAsia="Calibri" w:ascii="Calibri" w:hAnsi="Calibri"/>
                <w:szCs w:val="20"/>
                <w:lang w:eastAsia="ru-RU"/>
              </w:rPr>
              <w:t>0 – 3,0</w:t>
            </w:r>
          </w:p>
        </w:tc>
        <w:tc>
          <w:tcPr>
            <w:tcW w:w="1871" w:type="dxa"/>
            <w:tcBorders/>
            <w:shd w:color="auto" w:fill="auto" w:val="clear"/>
          </w:tcPr>
          <w:p>
            <w:pPr>
              <w:pStyle w:val="164"/>
              <w:jc w:val="center"/>
              <w:rPr>
                <w:rFonts w:eastAsia="Calibri"/>
                <w:sz w:val="28"/>
                <w:szCs w:val="28"/>
              </w:rPr>
            </w:pPr>
            <w:r>
              <w:rPr>
                <w:rFonts w:eastAsia="Calibri" w:ascii="Calibri" w:hAnsi="Calibri"/>
                <w:szCs w:val="20"/>
                <w:lang w:eastAsia="ru-RU"/>
              </w:rPr>
              <w:t>3,0</w:t>
            </w:r>
          </w:p>
        </w:tc>
      </w:tr>
      <w:tr>
        <w:trPr/>
        <w:tc>
          <w:tcPr>
            <w:tcW w:w="558" w:type="dxa"/>
            <w:tcBorders/>
            <w:shd w:color="auto" w:fill="auto" w:val="clear"/>
          </w:tcPr>
          <w:p>
            <w:pPr>
              <w:pStyle w:val="164"/>
              <w:jc w:val="center"/>
              <w:rPr>
                <w:rFonts w:eastAsia="Calibri"/>
                <w:szCs w:val="24"/>
              </w:rPr>
            </w:pPr>
            <w:r>
              <w:rPr>
                <w:rFonts w:eastAsia="Calibri" w:ascii="Calibri" w:hAnsi="Calibri"/>
                <w:szCs w:val="24"/>
                <w:lang w:eastAsia="ru-RU"/>
              </w:rPr>
              <w:t>9.</w:t>
            </w:r>
          </w:p>
        </w:tc>
        <w:tc>
          <w:tcPr>
            <w:tcW w:w="2396" w:type="dxa"/>
            <w:tcBorders/>
            <w:shd w:color="auto" w:fill="auto" w:val="clear"/>
          </w:tcPr>
          <w:p>
            <w:pPr>
              <w:pStyle w:val="164"/>
              <w:jc w:val="center"/>
              <w:rPr>
                <w:rFonts w:eastAsia="Calibri"/>
                <w:sz w:val="28"/>
                <w:szCs w:val="28"/>
              </w:rPr>
            </w:pPr>
            <w:r>
              <w:rPr>
                <w:rFonts w:eastAsia="Calibri" w:ascii="Calibri" w:hAnsi="Calibri"/>
                <w:szCs w:val="20"/>
                <w:lang w:eastAsia="ru-RU"/>
              </w:rPr>
              <w:t>32</w:t>
            </w:r>
            <w:r>
              <w:rPr>
                <w:rFonts w:eastAsia="Calibri" w:ascii="Calibri" w:hAnsi="Calibri"/>
                <w:spacing w:val="-1"/>
                <w:szCs w:val="20"/>
                <w:lang w:eastAsia="ru-RU"/>
              </w:rPr>
              <w:t xml:space="preserve"> </w:t>
            </w:r>
            <w:r>
              <w:rPr>
                <w:rFonts w:eastAsia="Calibri" w:ascii="Calibri" w:hAnsi="Calibri"/>
                <w:szCs w:val="20"/>
                <w:lang w:eastAsia="ru-RU"/>
              </w:rPr>
              <w:t>ОП</w:t>
            </w:r>
            <w:r>
              <w:rPr>
                <w:rFonts w:eastAsia="Calibri" w:ascii="Calibri" w:hAnsi="Calibri"/>
                <w:spacing w:val="-1"/>
                <w:szCs w:val="20"/>
                <w:lang w:eastAsia="ru-RU"/>
              </w:rPr>
              <w:t xml:space="preserve"> </w:t>
            </w:r>
            <w:r>
              <w:rPr>
                <w:rFonts w:eastAsia="Calibri" w:ascii="Calibri" w:hAnsi="Calibri"/>
                <w:szCs w:val="20"/>
                <w:lang w:eastAsia="ru-RU"/>
              </w:rPr>
              <w:t>РЗ</w:t>
            </w:r>
            <w:r>
              <w:rPr>
                <w:rFonts w:eastAsia="Calibri" w:ascii="Calibri" w:hAnsi="Calibri"/>
                <w:spacing w:val="-1"/>
                <w:szCs w:val="20"/>
                <w:lang w:eastAsia="ru-RU"/>
              </w:rPr>
              <w:t xml:space="preserve"> </w:t>
            </w:r>
            <w:r>
              <w:rPr>
                <w:rFonts w:eastAsia="Calibri" w:ascii="Calibri" w:hAnsi="Calibri"/>
                <w:szCs w:val="20"/>
                <w:lang w:eastAsia="ru-RU"/>
              </w:rPr>
              <w:t>К-27</w:t>
            </w:r>
          </w:p>
        </w:tc>
        <w:tc>
          <w:tcPr>
            <w:tcW w:w="2729" w:type="dxa"/>
            <w:tcBorders/>
            <w:shd w:color="auto" w:fill="auto" w:val="clear"/>
          </w:tcPr>
          <w:p>
            <w:pPr>
              <w:pStyle w:val="164"/>
              <w:jc w:val="center"/>
              <w:rPr>
                <w:rFonts w:eastAsia="Calibri"/>
                <w:sz w:val="28"/>
                <w:szCs w:val="28"/>
              </w:rPr>
            </w:pPr>
            <w:r>
              <w:rPr>
                <w:rFonts w:eastAsia="Calibri" w:ascii="Calibri" w:hAnsi="Calibri"/>
                <w:szCs w:val="20"/>
                <w:lang w:eastAsia="ru-RU"/>
              </w:rPr>
              <w:t>Белово–Гурьевск–</w:t>
            </w:r>
            <w:r>
              <w:rPr>
                <w:rFonts w:eastAsia="Calibri" w:ascii="Calibri" w:hAnsi="Calibri"/>
                <w:spacing w:val="-57"/>
                <w:szCs w:val="20"/>
                <w:lang w:eastAsia="ru-RU"/>
              </w:rPr>
              <w:t xml:space="preserve"> </w:t>
            </w:r>
            <w:r>
              <w:rPr>
                <w:rFonts w:eastAsia="Calibri" w:ascii="Calibri" w:hAnsi="Calibri"/>
                <w:szCs w:val="20"/>
                <w:lang w:eastAsia="ru-RU"/>
              </w:rPr>
              <w:t>Салаир</w:t>
            </w:r>
          </w:p>
        </w:tc>
        <w:tc>
          <w:tcPr>
            <w:tcW w:w="1790" w:type="dxa"/>
            <w:tcBorders/>
            <w:shd w:color="auto" w:fill="auto" w:val="clear"/>
          </w:tcPr>
          <w:p>
            <w:pPr>
              <w:pStyle w:val="164"/>
              <w:jc w:val="center"/>
              <w:rPr>
                <w:rFonts w:eastAsia="Calibri"/>
                <w:sz w:val="28"/>
                <w:szCs w:val="28"/>
              </w:rPr>
            </w:pPr>
            <w:r>
              <w:rPr>
                <w:rFonts w:eastAsia="Calibri" w:ascii="Calibri" w:hAnsi="Calibri"/>
                <w:szCs w:val="20"/>
                <w:lang w:eastAsia="ru-RU"/>
              </w:rPr>
              <w:t>км</w:t>
            </w:r>
            <w:r>
              <w:rPr>
                <w:rFonts w:eastAsia="Calibri" w:ascii="Calibri" w:hAnsi="Calibri"/>
                <w:spacing w:val="-1"/>
                <w:szCs w:val="20"/>
                <w:lang w:eastAsia="ru-RU"/>
              </w:rPr>
              <w:t xml:space="preserve"> </w:t>
            </w:r>
            <w:r>
              <w:rPr>
                <w:rFonts w:eastAsia="Calibri" w:ascii="Calibri" w:hAnsi="Calibri"/>
                <w:szCs w:val="20"/>
                <w:lang w:eastAsia="ru-RU"/>
              </w:rPr>
              <w:t>4,0 – 27,0</w:t>
            </w:r>
          </w:p>
        </w:tc>
        <w:tc>
          <w:tcPr>
            <w:tcW w:w="1871" w:type="dxa"/>
            <w:tcBorders/>
            <w:shd w:color="auto" w:fill="auto" w:val="clear"/>
          </w:tcPr>
          <w:p>
            <w:pPr>
              <w:pStyle w:val="164"/>
              <w:jc w:val="center"/>
              <w:rPr>
                <w:rFonts w:eastAsia="Calibri"/>
                <w:sz w:val="28"/>
                <w:szCs w:val="28"/>
              </w:rPr>
            </w:pPr>
            <w:r>
              <w:rPr>
                <w:rFonts w:eastAsia="Calibri" w:ascii="Calibri" w:hAnsi="Calibri"/>
                <w:szCs w:val="20"/>
                <w:lang w:eastAsia="ru-RU"/>
              </w:rPr>
              <w:t>32,0</w:t>
            </w:r>
          </w:p>
        </w:tc>
      </w:tr>
      <w:tr>
        <w:trPr/>
        <w:tc>
          <w:tcPr>
            <w:tcW w:w="558" w:type="dxa"/>
            <w:tcBorders/>
            <w:shd w:color="auto" w:fill="auto" w:val="clear"/>
          </w:tcPr>
          <w:p>
            <w:pPr>
              <w:pStyle w:val="164"/>
              <w:jc w:val="center"/>
              <w:rPr>
                <w:rFonts w:eastAsia="Calibri"/>
                <w:szCs w:val="24"/>
              </w:rPr>
            </w:pPr>
            <w:r>
              <w:rPr>
                <w:rFonts w:eastAsia="Calibri" w:ascii="Calibri" w:hAnsi="Calibri"/>
                <w:szCs w:val="24"/>
                <w:lang w:eastAsia="ru-RU"/>
              </w:rPr>
              <w:t>10.</w:t>
            </w:r>
          </w:p>
        </w:tc>
        <w:tc>
          <w:tcPr>
            <w:tcW w:w="2396" w:type="dxa"/>
            <w:tcBorders/>
            <w:shd w:color="auto" w:fill="auto" w:val="clear"/>
          </w:tcPr>
          <w:p>
            <w:pPr>
              <w:pStyle w:val="164"/>
              <w:jc w:val="center"/>
              <w:rPr>
                <w:rFonts w:eastAsia="Calibri"/>
                <w:sz w:val="28"/>
                <w:szCs w:val="28"/>
              </w:rPr>
            </w:pPr>
            <w:r>
              <w:rPr>
                <w:rFonts w:eastAsia="Calibri" w:ascii="Calibri" w:hAnsi="Calibri"/>
                <w:szCs w:val="20"/>
                <w:lang w:eastAsia="ru-RU"/>
              </w:rPr>
              <w:t>32</w:t>
            </w:r>
            <w:r>
              <w:rPr>
                <w:rFonts w:eastAsia="Calibri" w:ascii="Calibri" w:hAnsi="Calibri"/>
                <w:spacing w:val="-1"/>
                <w:szCs w:val="20"/>
                <w:lang w:eastAsia="ru-RU"/>
              </w:rPr>
              <w:t xml:space="preserve"> </w:t>
            </w:r>
            <w:r>
              <w:rPr>
                <w:rFonts w:eastAsia="Calibri" w:ascii="Calibri" w:hAnsi="Calibri"/>
                <w:szCs w:val="20"/>
                <w:lang w:eastAsia="ru-RU"/>
              </w:rPr>
              <w:t>ОП</w:t>
            </w:r>
            <w:r>
              <w:rPr>
                <w:rFonts w:eastAsia="Calibri" w:ascii="Calibri" w:hAnsi="Calibri"/>
                <w:spacing w:val="-1"/>
                <w:szCs w:val="20"/>
                <w:lang w:eastAsia="ru-RU"/>
              </w:rPr>
              <w:t xml:space="preserve"> </w:t>
            </w:r>
            <w:r>
              <w:rPr>
                <w:rFonts w:eastAsia="Calibri" w:ascii="Calibri" w:hAnsi="Calibri"/>
                <w:szCs w:val="20"/>
                <w:lang w:eastAsia="ru-RU"/>
              </w:rPr>
              <w:t>РЗ</w:t>
            </w:r>
            <w:r>
              <w:rPr>
                <w:rFonts w:eastAsia="Calibri" w:ascii="Calibri" w:hAnsi="Calibri"/>
                <w:spacing w:val="-1"/>
                <w:szCs w:val="20"/>
                <w:lang w:eastAsia="ru-RU"/>
              </w:rPr>
              <w:t xml:space="preserve"> </w:t>
            </w:r>
            <w:r>
              <w:rPr>
                <w:rFonts w:eastAsia="Calibri" w:ascii="Calibri" w:hAnsi="Calibri"/>
                <w:szCs w:val="20"/>
                <w:lang w:eastAsia="ru-RU"/>
              </w:rPr>
              <w:t>К-38</w:t>
            </w:r>
          </w:p>
        </w:tc>
        <w:tc>
          <w:tcPr>
            <w:tcW w:w="2729" w:type="dxa"/>
            <w:tcBorders/>
            <w:shd w:color="auto" w:fill="auto" w:val="clear"/>
          </w:tcPr>
          <w:p>
            <w:pPr>
              <w:pStyle w:val="164"/>
              <w:jc w:val="center"/>
              <w:rPr>
                <w:rFonts w:eastAsia="Calibri"/>
                <w:sz w:val="28"/>
                <w:szCs w:val="28"/>
              </w:rPr>
            </w:pPr>
            <w:r>
              <w:rPr>
                <w:rFonts w:eastAsia="Calibri" w:ascii="Calibri" w:hAnsi="Calibri"/>
                <w:szCs w:val="20"/>
                <w:lang w:eastAsia="ru-RU"/>
              </w:rPr>
              <w:t>Обход</w:t>
            </w:r>
            <w:r>
              <w:rPr>
                <w:rFonts w:eastAsia="Calibri" w:ascii="Calibri" w:hAnsi="Calibri"/>
                <w:spacing w:val="-2"/>
                <w:szCs w:val="20"/>
                <w:lang w:eastAsia="ru-RU"/>
              </w:rPr>
              <w:t xml:space="preserve"> </w:t>
            </w:r>
            <w:r>
              <w:rPr>
                <w:rFonts w:eastAsia="Calibri" w:ascii="Calibri" w:hAnsi="Calibri"/>
                <w:szCs w:val="20"/>
                <w:lang w:eastAsia="ru-RU"/>
              </w:rPr>
              <w:t>г.Белово</w:t>
            </w:r>
          </w:p>
        </w:tc>
        <w:tc>
          <w:tcPr>
            <w:tcW w:w="1790" w:type="dxa"/>
            <w:tcBorders/>
            <w:shd w:color="auto" w:fill="auto" w:val="clear"/>
          </w:tcPr>
          <w:p>
            <w:pPr>
              <w:pStyle w:val="164"/>
              <w:jc w:val="center"/>
              <w:rPr>
                <w:rFonts w:eastAsia="Calibri"/>
                <w:sz w:val="28"/>
                <w:szCs w:val="28"/>
              </w:rPr>
            </w:pPr>
            <w:r>
              <w:rPr>
                <w:rFonts w:eastAsia="Calibri" w:ascii="Calibri" w:hAnsi="Calibri"/>
                <w:szCs w:val="20"/>
                <w:lang w:eastAsia="ru-RU"/>
              </w:rPr>
              <w:t>км</w:t>
            </w:r>
            <w:r>
              <w:rPr>
                <w:rFonts w:eastAsia="Calibri" w:ascii="Calibri" w:hAnsi="Calibri"/>
                <w:spacing w:val="-1"/>
                <w:szCs w:val="20"/>
                <w:lang w:eastAsia="ru-RU"/>
              </w:rPr>
              <w:t xml:space="preserve"> </w:t>
            </w:r>
            <w:r>
              <w:rPr>
                <w:rFonts w:eastAsia="Calibri" w:ascii="Calibri" w:hAnsi="Calibri"/>
                <w:szCs w:val="20"/>
                <w:lang w:eastAsia="ru-RU"/>
              </w:rPr>
              <w:t>0 – 3,1</w:t>
            </w:r>
          </w:p>
        </w:tc>
        <w:tc>
          <w:tcPr>
            <w:tcW w:w="1871" w:type="dxa"/>
            <w:tcBorders/>
            <w:shd w:color="auto" w:fill="auto" w:val="clear"/>
          </w:tcPr>
          <w:p>
            <w:pPr>
              <w:pStyle w:val="164"/>
              <w:jc w:val="center"/>
              <w:rPr>
                <w:rFonts w:eastAsia="Calibri"/>
                <w:sz w:val="28"/>
                <w:szCs w:val="28"/>
              </w:rPr>
            </w:pPr>
            <w:r>
              <w:rPr>
                <w:rFonts w:eastAsia="Calibri" w:ascii="Calibri" w:hAnsi="Calibri"/>
                <w:szCs w:val="20"/>
                <w:lang w:eastAsia="ru-RU"/>
              </w:rPr>
              <w:t>3,1</w:t>
            </w:r>
          </w:p>
        </w:tc>
      </w:tr>
      <w:tr>
        <w:trPr/>
        <w:tc>
          <w:tcPr>
            <w:tcW w:w="558" w:type="dxa"/>
            <w:tcBorders/>
            <w:shd w:color="auto" w:fill="auto" w:val="clear"/>
          </w:tcPr>
          <w:p>
            <w:pPr>
              <w:pStyle w:val="164"/>
              <w:jc w:val="center"/>
              <w:rPr>
                <w:rFonts w:eastAsia="Calibri"/>
                <w:szCs w:val="24"/>
              </w:rPr>
            </w:pPr>
            <w:r>
              <w:rPr>
                <w:rFonts w:eastAsia="Calibri" w:ascii="Calibri" w:hAnsi="Calibri"/>
                <w:szCs w:val="24"/>
                <w:lang w:eastAsia="ru-RU"/>
              </w:rPr>
              <w:t>11.</w:t>
            </w:r>
          </w:p>
        </w:tc>
        <w:tc>
          <w:tcPr>
            <w:tcW w:w="2396" w:type="dxa"/>
            <w:tcBorders/>
            <w:shd w:color="auto" w:fill="auto" w:val="clear"/>
          </w:tcPr>
          <w:p>
            <w:pPr>
              <w:pStyle w:val="164"/>
              <w:jc w:val="center"/>
              <w:rPr>
                <w:rFonts w:eastAsia="Calibri"/>
                <w:sz w:val="28"/>
                <w:szCs w:val="28"/>
              </w:rPr>
            </w:pPr>
            <w:r>
              <w:rPr>
                <w:rFonts w:eastAsia="Calibri" w:ascii="Calibri" w:hAnsi="Calibri"/>
                <w:szCs w:val="20"/>
                <w:lang w:eastAsia="ru-RU"/>
              </w:rPr>
              <w:t>32</w:t>
            </w:r>
            <w:r>
              <w:rPr>
                <w:rFonts w:eastAsia="Calibri" w:ascii="Calibri" w:hAnsi="Calibri"/>
                <w:spacing w:val="-1"/>
                <w:szCs w:val="20"/>
                <w:lang w:eastAsia="ru-RU"/>
              </w:rPr>
              <w:t xml:space="preserve"> </w:t>
            </w:r>
            <w:r>
              <w:rPr>
                <w:rFonts w:eastAsia="Calibri" w:ascii="Calibri" w:hAnsi="Calibri"/>
                <w:szCs w:val="20"/>
                <w:lang w:eastAsia="ru-RU"/>
              </w:rPr>
              <w:t>ОП</w:t>
            </w:r>
            <w:r>
              <w:rPr>
                <w:rFonts w:eastAsia="Calibri" w:ascii="Calibri" w:hAnsi="Calibri"/>
                <w:spacing w:val="-1"/>
                <w:szCs w:val="20"/>
                <w:lang w:eastAsia="ru-RU"/>
              </w:rPr>
              <w:t xml:space="preserve"> </w:t>
            </w:r>
            <w:r>
              <w:rPr>
                <w:rFonts w:eastAsia="Calibri" w:ascii="Calibri" w:hAnsi="Calibri"/>
                <w:szCs w:val="20"/>
                <w:lang w:eastAsia="ru-RU"/>
              </w:rPr>
              <w:t>РЗ</w:t>
            </w:r>
            <w:r>
              <w:rPr>
                <w:rFonts w:eastAsia="Calibri" w:ascii="Calibri" w:hAnsi="Calibri"/>
                <w:spacing w:val="-1"/>
                <w:szCs w:val="20"/>
                <w:lang w:eastAsia="ru-RU"/>
              </w:rPr>
              <w:t xml:space="preserve"> </w:t>
            </w:r>
            <w:r>
              <w:rPr>
                <w:rFonts w:eastAsia="Calibri" w:ascii="Calibri" w:hAnsi="Calibri"/>
                <w:szCs w:val="20"/>
                <w:lang w:eastAsia="ru-RU"/>
              </w:rPr>
              <w:t>К-22</w:t>
            </w:r>
          </w:p>
        </w:tc>
        <w:tc>
          <w:tcPr>
            <w:tcW w:w="2729" w:type="dxa"/>
            <w:tcBorders/>
            <w:shd w:color="auto" w:fill="auto" w:val="clear"/>
          </w:tcPr>
          <w:p>
            <w:pPr>
              <w:pStyle w:val="164"/>
              <w:jc w:val="center"/>
              <w:rPr>
                <w:rFonts w:eastAsia="Calibri"/>
                <w:sz w:val="28"/>
                <w:szCs w:val="28"/>
              </w:rPr>
            </w:pPr>
            <w:r>
              <w:rPr>
                <w:rFonts w:eastAsia="Calibri" w:ascii="Calibri" w:hAnsi="Calibri"/>
                <w:szCs w:val="20"/>
                <w:lang w:eastAsia="ru-RU"/>
              </w:rPr>
              <w:t>Подъезд</w:t>
            </w:r>
            <w:r>
              <w:rPr>
                <w:rFonts w:eastAsia="Calibri" w:ascii="Calibri" w:hAnsi="Calibri"/>
                <w:spacing w:val="-14"/>
                <w:szCs w:val="20"/>
                <w:lang w:eastAsia="ru-RU"/>
              </w:rPr>
              <w:t xml:space="preserve"> </w:t>
            </w:r>
            <w:r>
              <w:rPr>
                <w:rFonts w:eastAsia="Calibri" w:ascii="Calibri" w:hAnsi="Calibri"/>
                <w:szCs w:val="20"/>
                <w:lang w:eastAsia="ru-RU"/>
              </w:rPr>
              <w:t>к</w:t>
            </w:r>
            <w:r>
              <w:rPr>
                <w:rFonts w:eastAsia="Calibri" w:ascii="Calibri" w:hAnsi="Calibri"/>
                <w:spacing w:val="-15"/>
                <w:szCs w:val="20"/>
                <w:lang w:eastAsia="ru-RU"/>
              </w:rPr>
              <w:t xml:space="preserve"> </w:t>
            </w:r>
            <w:r>
              <w:rPr>
                <w:rFonts w:eastAsia="Calibri" w:ascii="Calibri" w:hAnsi="Calibri"/>
                <w:szCs w:val="20"/>
                <w:lang w:eastAsia="ru-RU"/>
              </w:rPr>
              <w:t>пгт</w:t>
            </w:r>
            <w:r>
              <w:rPr>
                <w:rFonts w:eastAsia="Calibri" w:ascii="Calibri" w:hAnsi="Calibri"/>
                <w:spacing w:val="-57"/>
                <w:szCs w:val="20"/>
                <w:lang w:eastAsia="ru-RU"/>
              </w:rPr>
              <w:t xml:space="preserve"> </w:t>
            </w:r>
            <w:r>
              <w:rPr>
                <w:rFonts w:eastAsia="Calibri" w:ascii="Calibri" w:hAnsi="Calibri"/>
                <w:szCs w:val="20"/>
                <w:lang w:eastAsia="ru-RU"/>
              </w:rPr>
              <w:t>Бачатский</w:t>
            </w:r>
          </w:p>
        </w:tc>
        <w:tc>
          <w:tcPr>
            <w:tcW w:w="1790" w:type="dxa"/>
            <w:tcBorders/>
            <w:shd w:color="auto" w:fill="auto" w:val="clear"/>
          </w:tcPr>
          <w:p>
            <w:pPr>
              <w:pStyle w:val="164"/>
              <w:jc w:val="center"/>
              <w:rPr>
                <w:rFonts w:eastAsia="Calibri"/>
                <w:sz w:val="28"/>
                <w:szCs w:val="28"/>
              </w:rPr>
            </w:pPr>
            <w:r>
              <w:rPr>
                <w:rFonts w:eastAsia="Calibri" w:ascii="Calibri" w:hAnsi="Calibri"/>
                <w:szCs w:val="20"/>
                <w:lang w:eastAsia="ru-RU"/>
              </w:rPr>
              <w:t>км</w:t>
            </w:r>
            <w:r>
              <w:rPr>
                <w:rFonts w:eastAsia="Calibri" w:ascii="Calibri" w:hAnsi="Calibri"/>
                <w:spacing w:val="-1"/>
                <w:szCs w:val="20"/>
                <w:lang w:eastAsia="ru-RU"/>
              </w:rPr>
              <w:t xml:space="preserve"> </w:t>
            </w:r>
            <w:r>
              <w:rPr>
                <w:rFonts w:eastAsia="Calibri" w:ascii="Calibri" w:hAnsi="Calibri"/>
                <w:szCs w:val="20"/>
                <w:lang w:eastAsia="ru-RU"/>
              </w:rPr>
              <w:t>0 – 3,1</w:t>
            </w:r>
          </w:p>
        </w:tc>
        <w:tc>
          <w:tcPr>
            <w:tcW w:w="1871" w:type="dxa"/>
            <w:tcBorders/>
            <w:shd w:color="auto" w:fill="auto" w:val="clear"/>
          </w:tcPr>
          <w:p>
            <w:pPr>
              <w:pStyle w:val="164"/>
              <w:jc w:val="center"/>
              <w:rPr>
                <w:rFonts w:eastAsia="Calibri"/>
                <w:sz w:val="28"/>
                <w:szCs w:val="28"/>
              </w:rPr>
            </w:pPr>
            <w:r>
              <w:rPr>
                <w:rFonts w:eastAsia="Calibri" w:ascii="Calibri" w:hAnsi="Calibri"/>
                <w:szCs w:val="20"/>
                <w:lang w:eastAsia="ru-RU"/>
              </w:rPr>
              <w:t>3,1</w:t>
            </w:r>
          </w:p>
        </w:tc>
      </w:tr>
      <w:tr>
        <w:trPr/>
        <w:tc>
          <w:tcPr>
            <w:tcW w:w="558" w:type="dxa"/>
            <w:tcBorders/>
            <w:shd w:color="auto" w:fill="auto" w:val="clear"/>
          </w:tcPr>
          <w:p>
            <w:pPr>
              <w:pStyle w:val="164"/>
              <w:jc w:val="center"/>
              <w:rPr>
                <w:rFonts w:eastAsia="Calibri"/>
                <w:szCs w:val="24"/>
              </w:rPr>
            </w:pPr>
            <w:r>
              <w:rPr>
                <w:rFonts w:eastAsia="Calibri" w:ascii="Calibri" w:hAnsi="Calibri"/>
                <w:szCs w:val="24"/>
                <w:lang w:eastAsia="ru-RU"/>
              </w:rPr>
              <w:t>12.</w:t>
            </w:r>
          </w:p>
        </w:tc>
        <w:tc>
          <w:tcPr>
            <w:tcW w:w="2396" w:type="dxa"/>
            <w:tcBorders/>
            <w:shd w:color="auto" w:fill="auto" w:val="clear"/>
          </w:tcPr>
          <w:p>
            <w:pPr>
              <w:pStyle w:val="164"/>
              <w:jc w:val="center"/>
              <w:rPr>
                <w:rFonts w:eastAsia="Calibri"/>
                <w:sz w:val="28"/>
                <w:szCs w:val="28"/>
              </w:rPr>
            </w:pPr>
            <w:r>
              <w:rPr>
                <w:rFonts w:eastAsia="Calibri" w:ascii="Calibri" w:hAnsi="Calibri"/>
                <w:szCs w:val="20"/>
                <w:lang w:eastAsia="ru-RU"/>
              </w:rPr>
              <w:t>32</w:t>
            </w:r>
            <w:r>
              <w:rPr>
                <w:rFonts w:eastAsia="Calibri" w:ascii="Calibri" w:hAnsi="Calibri"/>
                <w:spacing w:val="-1"/>
                <w:szCs w:val="20"/>
                <w:lang w:eastAsia="ru-RU"/>
              </w:rPr>
              <w:t xml:space="preserve"> </w:t>
            </w:r>
            <w:r>
              <w:rPr>
                <w:rFonts w:eastAsia="Calibri" w:ascii="Calibri" w:hAnsi="Calibri"/>
                <w:szCs w:val="20"/>
                <w:lang w:eastAsia="ru-RU"/>
              </w:rPr>
              <w:t>ОП</w:t>
            </w:r>
            <w:r>
              <w:rPr>
                <w:rFonts w:eastAsia="Calibri" w:ascii="Calibri" w:hAnsi="Calibri"/>
                <w:spacing w:val="-1"/>
                <w:szCs w:val="20"/>
                <w:lang w:eastAsia="ru-RU"/>
              </w:rPr>
              <w:t xml:space="preserve"> </w:t>
            </w:r>
            <w:r>
              <w:rPr>
                <w:rFonts w:eastAsia="Calibri" w:ascii="Calibri" w:hAnsi="Calibri"/>
                <w:szCs w:val="20"/>
                <w:lang w:eastAsia="ru-RU"/>
              </w:rPr>
              <w:t>МЗ</w:t>
            </w:r>
            <w:r>
              <w:rPr>
                <w:rFonts w:eastAsia="Calibri" w:ascii="Calibri" w:hAnsi="Calibri"/>
                <w:spacing w:val="-1"/>
                <w:szCs w:val="20"/>
                <w:lang w:eastAsia="ru-RU"/>
              </w:rPr>
              <w:t xml:space="preserve"> </w:t>
            </w:r>
            <w:r>
              <w:rPr>
                <w:rFonts w:eastAsia="Calibri" w:ascii="Calibri" w:hAnsi="Calibri"/>
                <w:szCs w:val="20"/>
                <w:lang w:eastAsia="ru-RU"/>
              </w:rPr>
              <w:t>Н-441</w:t>
            </w:r>
          </w:p>
        </w:tc>
        <w:tc>
          <w:tcPr>
            <w:tcW w:w="2729" w:type="dxa"/>
            <w:tcBorders/>
            <w:shd w:color="auto" w:fill="auto" w:val="clear"/>
          </w:tcPr>
          <w:p>
            <w:pPr>
              <w:pStyle w:val="164"/>
              <w:jc w:val="center"/>
              <w:rPr>
                <w:rFonts w:eastAsia="Calibri"/>
                <w:sz w:val="28"/>
                <w:szCs w:val="28"/>
              </w:rPr>
            </w:pPr>
            <w:r>
              <w:rPr>
                <w:rFonts w:eastAsia="Calibri" w:ascii="Calibri" w:hAnsi="Calibri"/>
                <w:szCs w:val="20"/>
                <w:lang w:eastAsia="ru-RU"/>
              </w:rPr>
              <w:t>Грамотеино–ст.Мереть</w:t>
            </w:r>
          </w:p>
        </w:tc>
        <w:tc>
          <w:tcPr>
            <w:tcW w:w="1790" w:type="dxa"/>
            <w:tcBorders/>
            <w:shd w:color="auto" w:fill="auto" w:val="clear"/>
          </w:tcPr>
          <w:p>
            <w:pPr>
              <w:pStyle w:val="164"/>
              <w:jc w:val="center"/>
              <w:rPr>
                <w:rFonts w:eastAsia="Calibri"/>
                <w:sz w:val="28"/>
                <w:szCs w:val="28"/>
              </w:rPr>
            </w:pPr>
            <w:r>
              <w:rPr>
                <w:rFonts w:eastAsia="Calibri" w:ascii="Calibri" w:hAnsi="Calibri"/>
                <w:szCs w:val="20"/>
                <w:lang w:eastAsia="ru-RU"/>
              </w:rPr>
              <w:t>км</w:t>
            </w:r>
            <w:r>
              <w:rPr>
                <w:rFonts w:eastAsia="Calibri" w:ascii="Calibri" w:hAnsi="Calibri"/>
                <w:spacing w:val="-1"/>
                <w:szCs w:val="20"/>
                <w:lang w:eastAsia="ru-RU"/>
              </w:rPr>
              <w:t xml:space="preserve"> </w:t>
            </w:r>
            <w:r>
              <w:rPr>
                <w:rFonts w:eastAsia="Calibri" w:ascii="Calibri" w:hAnsi="Calibri"/>
                <w:szCs w:val="20"/>
                <w:lang w:eastAsia="ru-RU"/>
              </w:rPr>
              <w:t>0 – 2,0</w:t>
            </w:r>
          </w:p>
        </w:tc>
        <w:tc>
          <w:tcPr>
            <w:tcW w:w="1871" w:type="dxa"/>
            <w:tcBorders/>
            <w:shd w:color="auto" w:fill="auto" w:val="clear"/>
          </w:tcPr>
          <w:p>
            <w:pPr>
              <w:pStyle w:val="164"/>
              <w:jc w:val="center"/>
              <w:rPr>
                <w:rFonts w:eastAsia="Calibri"/>
                <w:sz w:val="28"/>
                <w:szCs w:val="28"/>
              </w:rPr>
            </w:pPr>
            <w:r>
              <w:rPr>
                <w:rFonts w:eastAsia="Calibri" w:ascii="Calibri" w:hAnsi="Calibri"/>
                <w:szCs w:val="20"/>
                <w:lang w:eastAsia="ru-RU"/>
              </w:rPr>
              <w:t>2,0</w:t>
            </w:r>
          </w:p>
        </w:tc>
      </w:tr>
      <w:tr>
        <w:trPr/>
        <w:tc>
          <w:tcPr>
            <w:tcW w:w="558" w:type="dxa"/>
            <w:tcBorders/>
            <w:shd w:color="auto" w:fill="auto" w:val="clear"/>
          </w:tcPr>
          <w:p>
            <w:pPr>
              <w:pStyle w:val="164"/>
              <w:jc w:val="center"/>
              <w:rPr>
                <w:rFonts w:eastAsia="Calibri"/>
                <w:szCs w:val="24"/>
              </w:rPr>
            </w:pPr>
            <w:r>
              <w:rPr>
                <w:rFonts w:eastAsia="Calibri" w:ascii="Calibri" w:hAnsi="Calibri"/>
                <w:szCs w:val="24"/>
                <w:lang w:eastAsia="ru-RU"/>
              </w:rPr>
              <w:t>13.</w:t>
            </w:r>
          </w:p>
        </w:tc>
        <w:tc>
          <w:tcPr>
            <w:tcW w:w="2396" w:type="dxa"/>
            <w:tcBorders/>
            <w:shd w:color="auto" w:fill="auto" w:val="clear"/>
          </w:tcPr>
          <w:p>
            <w:pPr>
              <w:pStyle w:val="164"/>
              <w:jc w:val="center"/>
              <w:rPr>
                <w:rFonts w:eastAsia="Calibri"/>
                <w:sz w:val="28"/>
                <w:szCs w:val="28"/>
              </w:rPr>
            </w:pPr>
            <w:r>
              <w:rPr>
                <w:rFonts w:eastAsia="Calibri" w:ascii="Calibri" w:hAnsi="Calibri"/>
                <w:szCs w:val="20"/>
                <w:lang w:eastAsia="ru-RU"/>
              </w:rPr>
              <w:t>32</w:t>
            </w:r>
            <w:r>
              <w:rPr>
                <w:rFonts w:eastAsia="Calibri" w:ascii="Calibri" w:hAnsi="Calibri"/>
                <w:spacing w:val="-1"/>
                <w:szCs w:val="20"/>
                <w:lang w:eastAsia="ru-RU"/>
              </w:rPr>
              <w:t xml:space="preserve"> </w:t>
            </w:r>
            <w:r>
              <w:rPr>
                <w:rFonts w:eastAsia="Calibri" w:ascii="Calibri" w:hAnsi="Calibri"/>
                <w:szCs w:val="20"/>
                <w:lang w:eastAsia="ru-RU"/>
              </w:rPr>
              <w:t>ОП</w:t>
            </w:r>
            <w:r>
              <w:rPr>
                <w:rFonts w:eastAsia="Calibri" w:ascii="Calibri" w:hAnsi="Calibri"/>
                <w:spacing w:val="-1"/>
                <w:szCs w:val="20"/>
                <w:lang w:eastAsia="ru-RU"/>
              </w:rPr>
              <w:t xml:space="preserve"> </w:t>
            </w:r>
            <w:r>
              <w:rPr>
                <w:rFonts w:eastAsia="Calibri" w:ascii="Calibri" w:hAnsi="Calibri"/>
                <w:szCs w:val="20"/>
                <w:lang w:eastAsia="ru-RU"/>
              </w:rPr>
              <w:t>МЗ</w:t>
            </w:r>
            <w:r>
              <w:rPr>
                <w:rFonts w:eastAsia="Calibri" w:ascii="Calibri" w:hAnsi="Calibri"/>
                <w:spacing w:val="-1"/>
                <w:szCs w:val="20"/>
                <w:lang w:eastAsia="ru-RU"/>
              </w:rPr>
              <w:t xml:space="preserve"> </w:t>
            </w:r>
            <w:r>
              <w:rPr>
                <w:rFonts w:eastAsia="Calibri" w:ascii="Calibri" w:hAnsi="Calibri"/>
                <w:szCs w:val="20"/>
                <w:lang w:eastAsia="ru-RU"/>
              </w:rPr>
              <w:t>Н-437</w:t>
            </w:r>
          </w:p>
        </w:tc>
        <w:tc>
          <w:tcPr>
            <w:tcW w:w="2729" w:type="dxa"/>
            <w:tcBorders/>
            <w:shd w:color="auto" w:fill="auto" w:val="clear"/>
          </w:tcPr>
          <w:p>
            <w:pPr>
              <w:pStyle w:val="164"/>
              <w:jc w:val="center"/>
              <w:rPr>
                <w:rFonts w:eastAsia="Calibri"/>
                <w:sz w:val="28"/>
                <w:szCs w:val="28"/>
              </w:rPr>
            </w:pPr>
            <w:r>
              <w:rPr>
                <w:rFonts w:eastAsia="Calibri" w:ascii="Calibri" w:hAnsi="Calibri"/>
                <w:szCs w:val="20"/>
                <w:lang w:eastAsia="ru-RU"/>
              </w:rPr>
              <w:t>Новый</w:t>
            </w:r>
            <w:r>
              <w:rPr>
                <w:rFonts w:eastAsia="Calibri" w:ascii="Calibri" w:hAnsi="Calibri"/>
                <w:spacing w:val="-2"/>
                <w:szCs w:val="20"/>
                <w:lang w:eastAsia="ru-RU"/>
              </w:rPr>
              <w:t xml:space="preserve"> </w:t>
            </w:r>
            <w:r>
              <w:rPr>
                <w:rFonts w:eastAsia="Calibri" w:ascii="Calibri" w:hAnsi="Calibri"/>
                <w:szCs w:val="20"/>
                <w:lang w:eastAsia="ru-RU"/>
              </w:rPr>
              <w:t>Городок–Старобачаты</w:t>
            </w:r>
          </w:p>
        </w:tc>
        <w:tc>
          <w:tcPr>
            <w:tcW w:w="1790" w:type="dxa"/>
            <w:tcBorders/>
            <w:shd w:color="auto" w:fill="auto" w:val="clear"/>
          </w:tcPr>
          <w:p>
            <w:pPr>
              <w:pStyle w:val="164"/>
              <w:jc w:val="center"/>
              <w:rPr>
                <w:rFonts w:eastAsia="Calibri"/>
                <w:sz w:val="28"/>
                <w:szCs w:val="28"/>
              </w:rPr>
            </w:pPr>
            <w:r>
              <w:rPr>
                <w:rFonts w:eastAsia="Calibri" w:ascii="Calibri" w:hAnsi="Calibri"/>
                <w:szCs w:val="20"/>
                <w:lang w:eastAsia="ru-RU"/>
              </w:rPr>
              <w:t>км</w:t>
            </w:r>
            <w:r>
              <w:rPr>
                <w:rFonts w:eastAsia="Calibri" w:ascii="Calibri" w:hAnsi="Calibri"/>
                <w:spacing w:val="-1"/>
                <w:szCs w:val="20"/>
                <w:lang w:eastAsia="ru-RU"/>
              </w:rPr>
              <w:t xml:space="preserve"> </w:t>
            </w:r>
            <w:r>
              <w:rPr>
                <w:rFonts w:eastAsia="Calibri" w:ascii="Calibri" w:hAnsi="Calibri"/>
                <w:szCs w:val="20"/>
                <w:lang w:eastAsia="ru-RU"/>
              </w:rPr>
              <w:t>0 – 10,0</w:t>
            </w:r>
          </w:p>
        </w:tc>
        <w:tc>
          <w:tcPr>
            <w:tcW w:w="1871" w:type="dxa"/>
            <w:tcBorders/>
            <w:shd w:color="auto" w:fill="auto" w:val="clear"/>
          </w:tcPr>
          <w:p>
            <w:pPr>
              <w:pStyle w:val="164"/>
              <w:jc w:val="center"/>
              <w:rPr>
                <w:rFonts w:eastAsia="Calibri"/>
                <w:sz w:val="28"/>
                <w:szCs w:val="28"/>
              </w:rPr>
            </w:pPr>
            <w:r>
              <w:rPr>
                <w:rFonts w:eastAsia="Calibri" w:ascii="Calibri" w:hAnsi="Calibri"/>
                <w:szCs w:val="20"/>
                <w:lang w:eastAsia="ru-RU"/>
              </w:rPr>
              <w:t>10,0</w:t>
            </w:r>
          </w:p>
        </w:tc>
      </w:tr>
      <w:tr>
        <w:trPr/>
        <w:tc>
          <w:tcPr>
            <w:tcW w:w="558" w:type="dxa"/>
            <w:tcBorders/>
            <w:shd w:color="auto" w:fill="auto" w:val="clear"/>
          </w:tcPr>
          <w:p>
            <w:pPr>
              <w:pStyle w:val="164"/>
              <w:jc w:val="center"/>
              <w:rPr>
                <w:rFonts w:eastAsia="Calibri"/>
                <w:szCs w:val="24"/>
              </w:rPr>
            </w:pPr>
            <w:r>
              <w:rPr>
                <w:rFonts w:eastAsia="Calibri" w:ascii="Calibri" w:hAnsi="Calibri"/>
                <w:szCs w:val="24"/>
                <w:lang w:eastAsia="ru-RU"/>
              </w:rPr>
              <w:t>14.</w:t>
            </w:r>
          </w:p>
        </w:tc>
        <w:tc>
          <w:tcPr>
            <w:tcW w:w="2396" w:type="dxa"/>
            <w:tcBorders/>
            <w:shd w:color="auto" w:fill="auto" w:val="clear"/>
          </w:tcPr>
          <w:p>
            <w:pPr>
              <w:pStyle w:val="164"/>
              <w:jc w:val="center"/>
              <w:rPr>
                <w:rFonts w:eastAsia="Calibri"/>
                <w:sz w:val="28"/>
                <w:szCs w:val="28"/>
              </w:rPr>
            </w:pPr>
            <w:r>
              <w:rPr>
                <w:rFonts w:eastAsia="Calibri" w:ascii="Calibri" w:hAnsi="Calibri"/>
                <w:szCs w:val="20"/>
                <w:lang w:eastAsia="ru-RU"/>
              </w:rPr>
              <w:t>32</w:t>
            </w:r>
            <w:r>
              <w:rPr>
                <w:rFonts w:eastAsia="Calibri" w:ascii="Calibri" w:hAnsi="Calibri"/>
                <w:spacing w:val="-1"/>
                <w:szCs w:val="20"/>
                <w:lang w:eastAsia="ru-RU"/>
              </w:rPr>
              <w:t xml:space="preserve"> </w:t>
            </w:r>
            <w:r>
              <w:rPr>
                <w:rFonts w:eastAsia="Calibri" w:ascii="Calibri" w:hAnsi="Calibri"/>
                <w:szCs w:val="20"/>
                <w:lang w:eastAsia="ru-RU"/>
              </w:rPr>
              <w:t>ОП</w:t>
            </w:r>
            <w:r>
              <w:rPr>
                <w:rFonts w:eastAsia="Calibri" w:ascii="Calibri" w:hAnsi="Calibri"/>
                <w:spacing w:val="-1"/>
                <w:szCs w:val="20"/>
                <w:lang w:eastAsia="ru-RU"/>
              </w:rPr>
              <w:t xml:space="preserve"> </w:t>
            </w:r>
            <w:r>
              <w:rPr>
                <w:rFonts w:eastAsia="Calibri" w:ascii="Calibri" w:hAnsi="Calibri"/>
                <w:szCs w:val="20"/>
                <w:lang w:eastAsia="ru-RU"/>
              </w:rPr>
              <w:t>РЗ</w:t>
            </w:r>
            <w:r>
              <w:rPr>
                <w:rFonts w:eastAsia="Calibri" w:ascii="Calibri" w:hAnsi="Calibri"/>
                <w:spacing w:val="-1"/>
                <w:szCs w:val="20"/>
                <w:lang w:eastAsia="ru-RU"/>
              </w:rPr>
              <w:t xml:space="preserve"> </w:t>
            </w:r>
            <w:r>
              <w:rPr>
                <w:rFonts w:eastAsia="Calibri" w:ascii="Calibri" w:hAnsi="Calibri"/>
                <w:szCs w:val="20"/>
                <w:lang w:eastAsia="ru-RU"/>
              </w:rPr>
              <w:t>К-5</w:t>
            </w:r>
          </w:p>
        </w:tc>
        <w:tc>
          <w:tcPr>
            <w:tcW w:w="2729" w:type="dxa"/>
            <w:tcBorders/>
            <w:shd w:color="auto" w:fill="auto" w:val="clear"/>
          </w:tcPr>
          <w:p>
            <w:pPr>
              <w:pStyle w:val="164"/>
              <w:jc w:val="center"/>
              <w:rPr>
                <w:rFonts w:eastAsia="Calibri"/>
                <w:sz w:val="28"/>
                <w:szCs w:val="28"/>
              </w:rPr>
            </w:pPr>
            <w:r>
              <w:rPr>
                <w:rFonts w:eastAsia="Calibri" w:ascii="Calibri" w:hAnsi="Calibri"/>
                <w:szCs w:val="20"/>
                <w:lang w:eastAsia="ru-RU"/>
              </w:rPr>
              <w:t>Инской–Менчереп–Дунай</w:t>
            </w:r>
            <w:r>
              <w:rPr>
                <w:rFonts w:eastAsia="Calibri" w:ascii="Calibri" w:hAnsi="Calibri"/>
                <w:spacing w:val="-13"/>
                <w:szCs w:val="20"/>
                <w:lang w:eastAsia="ru-RU"/>
              </w:rPr>
              <w:t xml:space="preserve"> </w:t>
            </w:r>
            <w:r>
              <w:rPr>
                <w:rFonts w:eastAsia="Calibri" w:ascii="Calibri" w:hAnsi="Calibri"/>
                <w:szCs w:val="20"/>
                <w:lang w:eastAsia="ru-RU"/>
              </w:rPr>
              <w:t>Ключ</w:t>
            </w:r>
          </w:p>
        </w:tc>
        <w:tc>
          <w:tcPr>
            <w:tcW w:w="1790" w:type="dxa"/>
            <w:tcBorders/>
            <w:shd w:color="auto" w:fill="auto" w:val="clear"/>
          </w:tcPr>
          <w:p>
            <w:pPr>
              <w:pStyle w:val="164"/>
              <w:jc w:val="center"/>
              <w:rPr>
                <w:rFonts w:eastAsia="Calibri"/>
                <w:sz w:val="28"/>
                <w:szCs w:val="28"/>
              </w:rPr>
            </w:pPr>
            <w:r>
              <w:rPr>
                <w:rFonts w:eastAsia="Calibri" w:ascii="Calibri" w:hAnsi="Calibri"/>
                <w:szCs w:val="20"/>
                <w:lang w:eastAsia="ru-RU"/>
              </w:rPr>
              <w:t>км</w:t>
            </w:r>
            <w:r>
              <w:rPr>
                <w:rFonts w:eastAsia="Calibri" w:ascii="Calibri" w:hAnsi="Calibri"/>
                <w:spacing w:val="-1"/>
                <w:szCs w:val="20"/>
                <w:lang w:eastAsia="ru-RU"/>
              </w:rPr>
              <w:t xml:space="preserve"> </w:t>
            </w:r>
            <w:r>
              <w:rPr>
                <w:rFonts w:eastAsia="Calibri" w:ascii="Calibri" w:hAnsi="Calibri"/>
                <w:szCs w:val="20"/>
                <w:lang w:eastAsia="ru-RU"/>
              </w:rPr>
              <w:t>0 – 24,2</w:t>
            </w:r>
          </w:p>
        </w:tc>
        <w:tc>
          <w:tcPr>
            <w:tcW w:w="1871" w:type="dxa"/>
            <w:tcBorders/>
            <w:shd w:color="auto" w:fill="auto" w:val="clear"/>
          </w:tcPr>
          <w:p>
            <w:pPr>
              <w:pStyle w:val="164"/>
              <w:jc w:val="center"/>
              <w:rPr>
                <w:rFonts w:eastAsia="Calibri"/>
                <w:sz w:val="28"/>
                <w:szCs w:val="28"/>
              </w:rPr>
            </w:pPr>
            <w:r>
              <w:rPr>
                <w:rFonts w:eastAsia="Calibri" w:ascii="Calibri" w:hAnsi="Calibri"/>
                <w:szCs w:val="20"/>
                <w:lang w:eastAsia="ru-RU"/>
              </w:rPr>
              <w:t>24,2</w:t>
            </w:r>
          </w:p>
        </w:tc>
      </w:tr>
      <w:tr>
        <w:trPr/>
        <w:tc>
          <w:tcPr>
            <w:tcW w:w="558" w:type="dxa"/>
            <w:tcBorders/>
            <w:shd w:color="auto" w:fill="auto" w:val="clear"/>
          </w:tcPr>
          <w:p>
            <w:pPr>
              <w:pStyle w:val="164"/>
              <w:jc w:val="center"/>
              <w:rPr>
                <w:rFonts w:eastAsia="Calibri"/>
                <w:szCs w:val="24"/>
              </w:rPr>
            </w:pPr>
            <w:r>
              <w:rPr>
                <w:rFonts w:eastAsia="Calibri" w:ascii="Calibri" w:hAnsi="Calibri"/>
                <w:szCs w:val="24"/>
                <w:lang w:eastAsia="ru-RU"/>
              </w:rPr>
              <w:t>15.</w:t>
            </w:r>
          </w:p>
        </w:tc>
        <w:tc>
          <w:tcPr>
            <w:tcW w:w="2396" w:type="dxa"/>
            <w:tcBorders/>
            <w:shd w:color="auto" w:fill="auto" w:val="clear"/>
          </w:tcPr>
          <w:p>
            <w:pPr>
              <w:pStyle w:val="164"/>
              <w:jc w:val="center"/>
              <w:rPr>
                <w:rFonts w:eastAsia="Calibri"/>
                <w:sz w:val="28"/>
                <w:szCs w:val="28"/>
              </w:rPr>
            </w:pPr>
            <w:r>
              <w:rPr>
                <w:rFonts w:eastAsia="Calibri" w:ascii="Calibri" w:hAnsi="Calibri"/>
                <w:szCs w:val="20"/>
                <w:lang w:eastAsia="ru-RU"/>
              </w:rPr>
              <w:t>32</w:t>
            </w:r>
            <w:r>
              <w:rPr>
                <w:rFonts w:eastAsia="Calibri" w:ascii="Calibri" w:hAnsi="Calibri"/>
                <w:spacing w:val="-1"/>
                <w:szCs w:val="20"/>
                <w:lang w:eastAsia="ru-RU"/>
              </w:rPr>
              <w:t xml:space="preserve"> </w:t>
            </w:r>
            <w:r>
              <w:rPr>
                <w:rFonts w:eastAsia="Calibri" w:ascii="Calibri" w:hAnsi="Calibri"/>
                <w:szCs w:val="20"/>
                <w:lang w:eastAsia="ru-RU"/>
              </w:rPr>
              <w:t>ОП</w:t>
            </w:r>
            <w:r>
              <w:rPr>
                <w:rFonts w:eastAsia="Calibri" w:ascii="Calibri" w:hAnsi="Calibri"/>
                <w:spacing w:val="-1"/>
                <w:szCs w:val="20"/>
                <w:lang w:eastAsia="ru-RU"/>
              </w:rPr>
              <w:t xml:space="preserve"> </w:t>
            </w:r>
            <w:r>
              <w:rPr>
                <w:rFonts w:eastAsia="Calibri" w:ascii="Calibri" w:hAnsi="Calibri"/>
                <w:szCs w:val="20"/>
                <w:lang w:eastAsia="ru-RU"/>
              </w:rPr>
              <w:t>РЗ</w:t>
            </w:r>
            <w:r>
              <w:rPr>
                <w:rFonts w:eastAsia="Calibri" w:ascii="Calibri" w:hAnsi="Calibri"/>
                <w:spacing w:val="-1"/>
                <w:szCs w:val="20"/>
                <w:lang w:eastAsia="ru-RU"/>
              </w:rPr>
              <w:t xml:space="preserve"> </w:t>
            </w:r>
            <w:r>
              <w:rPr>
                <w:rFonts w:eastAsia="Calibri" w:ascii="Calibri" w:hAnsi="Calibri"/>
                <w:szCs w:val="20"/>
                <w:lang w:eastAsia="ru-RU"/>
              </w:rPr>
              <w:t>К-6</w:t>
            </w:r>
          </w:p>
        </w:tc>
        <w:tc>
          <w:tcPr>
            <w:tcW w:w="2729" w:type="dxa"/>
            <w:tcBorders/>
            <w:shd w:color="auto" w:fill="auto" w:val="clear"/>
          </w:tcPr>
          <w:p>
            <w:pPr>
              <w:pStyle w:val="164"/>
              <w:jc w:val="center"/>
              <w:rPr>
                <w:rFonts w:ascii="Calibri" w:hAnsi="Calibri" w:eastAsia="Calibri"/>
              </w:rPr>
            </w:pPr>
            <w:r>
              <w:rPr>
                <w:rFonts w:eastAsia="Calibri" w:ascii="Calibri" w:hAnsi="Calibri"/>
                <w:szCs w:val="20"/>
                <w:lang w:eastAsia="ru-RU"/>
              </w:rPr>
              <w:t>Белово–Калиновка</w:t>
            </w:r>
          </w:p>
        </w:tc>
        <w:tc>
          <w:tcPr>
            <w:tcW w:w="1790" w:type="dxa"/>
            <w:tcBorders/>
            <w:shd w:color="auto" w:fill="auto" w:val="clear"/>
          </w:tcPr>
          <w:p>
            <w:pPr>
              <w:pStyle w:val="164"/>
              <w:jc w:val="center"/>
              <w:rPr>
                <w:rFonts w:eastAsia="Calibri"/>
                <w:sz w:val="28"/>
                <w:szCs w:val="28"/>
              </w:rPr>
            </w:pPr>
            <w:r>
              <w:rPr>
                <w:rFonts w:eastAsia="Calibri" w:ascii="Calibri" w:hAnsi="Calibri"/>
                <w:szCs w:val="20"/>
                <w:lang w:eastAsia="ru-RU"/>
              </w:rPr>
              <w:t>км</w:t>
            </w:r>
            <w:r>
              <w:rPr>
                <w:rFonts w:eastAsia="Calibri" w:ascii="Calibri" w:hAnsi="Calibri"/>
                <w:spacing w:val="-1"/>
                <w:szCs w:val="20"/>
                <w:lang w:eastAsia="ru-RU"/>
              </w:rPr>
              <w:t xml:space="preserve"> </w:t>
            </w:r>
            <w:r>
              <w:rPr>
                <w:rFonts w:eastAsia="Calibri" w:ascii="Calibri" w:hAnsi="Calibri"/>
                <w:szCs w:val="20"/>
                <w:lang w:eastAsia="ru-RU"/>
              </w:rPr>
              <w:t>0 – 7,924</w:t>
            </w:r>
          </w:p>
        </w:tc>
        <w:tc>
          <w:tcPr>
            <w:tcW w:w="1871" w:type="dxa"/>
            <w:tcBorders/>
            <w:shd w:color="auto" w:fill="auto" w:val="clear"/>
          </w:tcPr>
          <w:p>
            <w:pPr>
              <w:pStyle w:val="164"/>
              <w:jc w:val="center"/>
              <w:rPr>
                <w:rFonts w:eastAsia="Calibri"/>
                <w:sz w:val="28"/>
                <w:szCs w:val="28"/>
              </w:rPr>
            </w:pPr>
            <w:r>
              <w:rPr>
                <w:rFonts w:eastAsia="Calibri" w:ascii="Calibri" w:hAnsi="Calibri"/>
                <w:szCs w:val="20"/>
                <w:lang w:eastAsia="ru-RU"/>
              </w:rPr>
              <w:t>7,924</w:t>
            </w:r>
          </w:p>
        </w:tc>
      </w:tr>
      <w:tr>
        <w:trPr/>
        <w:tc>
          <w:tcPr>
            <w:tcW w:w="558" w:type="dxa"/>
            <w:tcBorders/>
            <w:shd w:color="auto" w:fill="auto" w:val="clear"/>
          </w:tcPr>
          <w:p>
            <w:pPr>
              <w:pStyle w:val="164"/>
              <w:jc w:val="center"/>
              <w:rPr>
                <w:rFonts w:eastAsia="Calibri"/>
                <w:szCs w:val="24"/>
              </w:rPr>
            </w:pPr>
            <w:r>
              <w:rPr>
                <w:rFonts w:eastAsia="Calibri" w:ascii="Calibri" w:hAnsi="Calibri"/>
                <w:szCs w:val="24"/>
                <w:lang w:eastAsia="ru-RU"/>
              </w:rPr>
              <w:t>16.</w:t>
            </w:r>
          </w:p>
        </w:tc>
        <w:tc>
          <w:tcPr>
            <w:tcW w:w="2396" w:type="dxa"/>
            <w:tcBorders/>
            <w:shd w:color="auto" w:fill="auto" w:val="clear"/>
          </w:tcPr>
          <w:p>
            <w:pPr>
              <w:pStyle w:val="164"/>
              <w:jc w:val="center"/>
              <w:rPr>
                <w:rFonts w:eastAsia="Calibri"/>
                <w:sz w:val="28"/>
                <w:szCs w:val="28"/>
              </w:rPr>
            </w:pPr>
            <w:r>
              <w:rPr>
                <w:rFonts w:eastAsia="Calibri" w:ascii="Calibri" w:hAnsi="Calibri"/>
                <w:szCs w:val="20"/>
                <w:lang w:eastAsia="ru-RU"/>
              </w:rPr>
              <w:t>32</w:t>
            </w:r>
            <w:r>
              <w:rPr>
                <w:rFonts w:eastAsia="Calibri" w:ascii="Calibri" w:hAnsi="Calibri"/>
                <w:spacing w:val="-1"/>
                <w:szCs w:val="20"/>
                <w:lang w:eastAsia="ru-RU"/>
              </w:rPr>
              <w:t xml:space="preserve"> </w:t>
            </w:r>
            <w:r>
              <w:rPr>
                <w:rFonts w:eastAsia="Calibri" w:ascii="Calibri" w:hAnsi="Calibri"/>
                <w:szCs w:val="20"/>
                <w:lang w:eastAsia="ru-RU"/>
              </w:rPr>
              <w:t>ОП</w:t>
            </w:r>
            <w:r>
              <w:rPr>
                <w:rFonts w:eastAsia="Calibri" w:ascii="Calibri" w:hAnsi="Calibri"/>
                <w:spacing w:val="-1"/>
                <w:szCs w:val="20"/>
                <w:lang w:eastAsia="ru-RU"/>
              </w:rPr>
              <w:t xml:space="preserve"> </w:t>
            </w:r>
            <w:r>
              <w:rPr>
                <w:rFonts w:eastAsia="Calibri" w:ascii="Calibri" w:hAnsi="Calibri"/>
                <w:szCs w:val="20"/>
                <w:lang w:eastAsia="ru-RU"/>
              </w:rPr>
              <w:t>РЗ</w:t>
            </w:r>
            <w:r>
              <w:rPr>
                <w:rFonts w:eastAsia="Calibri" w:ascii="Calibri" w:hAnsi="Calibri"/>
                <w:spacing w:val="-1"/>
                <w:szCs w:val="20"/>
                <w:lang w:eastAsia="ru-RU"/>
              </w:rPr>
              <w:t xml:space="preserve"> </w:t>
            </w:r>
            <w:r>
              <w:rPr>
                <w:rFonts w:eastAsia="Calibri" w:ascii="Calibri" w:hAnsi="Calibri"/>
                <w:szCs w:val="20"/>
                <w:lang w:eastAsia="ru-RU"/>
              </w:rPr>
              <w:t>К-9</w:t>
            </w:r>
          </w:p>
        </w:tc>
        <w:tc>
          <w:tcPr>
            <w:tcW w:w="2729" w:type="dxa"/>
            <w:tcBorders/>
            <w:shd w:color="auto" w:fill="auto" w:val="clear"/>
          </w:tcPr>
          <w:p>
            <w:pPr>
              <w:pStyle w:val="164"/>
              <w:jc w:val="center"/>
              <w:rPr>
                <w:rFonts w:ascii="Calibri" w:hAnsi="Calibri" w:eastAsia="Calibri"/>
              </w:rPr>
            </w:pPr>
            <w:r>
              <w:rPr>
                <w:rFonts w:eastAsia="Calibri" w:ascii="Calibri" w:hAnsi="Calibri"/>
                <w:szCs w:val="20"/>
                <w:lang w:eastAsia="ru-RU"/>
              </w:rPr>
              <w:t>Белово–Новобачаты</w:t>
            </w:r>
          </w:p>
        </w:tc>
        <w:tc>
          <w:tcPr>
            <w:tcW w:w="1790" w:type="dxa"/>
            <w:tcBorders/>
            <w:shd w:color="auto" w:fill="auto" w:val="clear"/>
          </w:tcPr>
          <w:p>
            <w:pPr>
              <w:pStyle w:val="164"/>
              <w:jc w:val="center"/>
              <w:rPr>
                <w:rFonts w:eastAsia="Calibri"/>
                <w:sz w:val="28"/>
                <w:szCs w:val="28"/>
              </w:rPr>
            </w:pPr>
            <w:r>
              <w:rPr>
                <w:rFonts w:eastAsia="Calibri" w:ascii="Calibri" w:hAnsi="Calibri"/>
                <w:szCs w:val="20"/>
                <w:lang w:eastAsia="ru-RU"/>
              </w:rPr>
              <w:t>км</w:t>
            </w:r>
            <w:r>
              <w:rPr>
                <w:rFonts w:eastAsia="Calibri" w:ascii="Calibri" w:hAnsi="Calibri"/>
                <w:spacing w:val="-1"/>
                <w:szCs w:val="20"/>
                <w:lang w:eastAsia="ru-RU"/>
              </w:rPr>
              <w:t xml:space="preserve"> </w:t>
            </w:r>
            <w:r>
              <w:rPr>
                <w:rFonts w:eastAsia="Calibri" w:ascii="Calibri" w:hAnsi="Calibri"/>
                <w:szCs w:val="20"/>
                <w:lang w:eastAsia="ru-RU"/>
              </w:rPr>
              <w:t>0 – 6,7</w:t>
            </w:r>
          </w:p>
        </w:tc>
        <w:tc>
          <w:tcPr>
            <w:tcW w:w="1871" w:type="dxa"/>
            <w:tcBorders/>
            <w:shd w:color="auto" w:fill="auto" w:val="clear"/>
          </w:tcPr>
          <w:p>
            <w:pPr>
              <w:pStyle w:val="164"/>
              <w:jc w:val="center"/>
              <w:rPr>
                <w:rFonts w:eastAsia="Calibri"/>
                <w:sz w:val="28"/>
                <w:szCs w:val="28"/>
              </w:rPr>
            </w:pPr>
            <w:r>
              <w:rPr>
                <w:rFonts w:eastAsia="Calibri" w:ascii="Calibri" w:hAnsi="Calibri"/>
                <w:szCs w:val="20"/>
                <w:lang w:eastAsia="ru-RU"/>
              </w:rPr>
              <w:t>6,7</w:t>
            </w:r>
          </w:p>
        </w:tc>
      </w:tr>
    </w:tbl>
    <w:p>
      <w:pPr>
        <w:pStyle w:val="164"/>
        <w:ind w:firstLine="709"/>
        <w:rPr>
          <w:rFonts w:eastAsia="Calibri"/>
          <w:sz w:val="28"/>
          <w:szCs w:val="28"/>
        </w:rPr>
      </w:pPr>
      <w:r>
        <w:rPr>
          <w:rFonts w:eastAsia="Calibri"/>
          <w:sz w:val="28"/>
          <w:szCs w:val="28"/>
        </w:rPr>
        <w:t>Междугородние перевозки осуществляет Новокузнецкое, Кемеровское и Беловское автотранспортные предприятия, а также частные перевозчики. Пригородные и междугородные маршруты проходят по территории пгт.Бачатский, пгт.Новый Городок, пгт.Грамотеино, пгт.Инской.</w:t>
      </w:r>
    </w:p>
    <w:p>
      <w:pPr>
        <w:pStyle w:val="164"/>
        <w:ind w:firstLine="709"/>
        <w:rPr>
          <w:rFonts w:eastAsia="Calibri"/>
          <w:sz w:val="28"/>
          <w:szCs w:val="28"/>
        </w:rPr>
      </w:pPr>
      <w:r>
        <w:rPr>
          <w:rFonts w:eastAsia="Calibri"/>
          <w:sz w:val="28"/>
          <w:szCs w:val="28"/>
        </w:rPr>
      </w:r>
    </w:p>
    <w:p>
      <w:pPr>
        <w:pStyle w:val="Normal"/>
        <w:ind w:firstLine="709"/>
        <w:rPr>
          <w:rFonts w:eastAsia="Calibri"/>
          <w:b/>
          <w:b/>
          <w:color w:val="000000" w:themeColor="text1"/>
        </w:rPr>
      </w:pPr>
      <w:r>
        <w:rPr>
          <w:rFonts w:eastAsia="Calibri"/>
          <w:b/>
          <w:color w:val="000000" w:themeColor="text1"/>
        </w:rPr>
        <w:t>Внешний транспорт</w:t>
      </w:r>
    </w:p>
    <w:p>
      <w:pPr>
        <w:pStyle w:val="Normal"/>
        <w:ind w:firstLine="709"/>
        <w:rPr>
          <w:rFonts w:eastAsia="Calibri"/>
          <w:b/>
          <w:b/>
          <w:color w:val="000000" w:themeColor="text1"/>
        </w:rPr>
      </w:pPr>
      <w:r>
        <w:rPr>
          <w:rFonts w:eastAsia="Calibri"/>
          <w:b/>
          <w:color w:val="000000" w:themeColor="text1"/>
        </w:rPr>
        <w:t>Железнодорожный транспорт</w:t>
      </w:r>
    </w:p>
    <w:p>
      <w:pPr>
        <w:pStyle w:val="Normal"/>
        <w:ind w:firstLine="709"/>
        <w:rPr>
          <w:color w:val="000000" w:themeColor="text1"/>
        </w:rPr>
      </w:pPr>
      <w:r>
        <w:rPr>
          <w:color w:val="000000" w:themeColor="text1"/>
        </w:rPr>
        <w:t xml:space="preserve">В настоящее время основным звеном транспортной инфраструктуры Беловского городского округа является железная дорога. Станция Белово является крупным железнодорожным узлом Кемеровского отделения Западно-Сибирской железной дороги и имеет категорию «внеклассная», с пропускной способностью порядка 11 тысяч вагонов в сутки. Имеющаяся инфраструктура позволяет увеличить при необходимости пропускную способность железнодорожной сети. </w:t>
      </w:r>
    </w:p>
    <w:p>
      <w:pPr>
        <w:pStyle w:val="Normal"/>
        <w:ind w:firstLine="709"/>
        <w:rPr>
          <w:color w:val="000000" w:themeColor="text1"/>
        </w:rPr>
      </w:pPr>
      <w:r>
        <w:rPr>
          <w:color w:val="000000" w:themeColor="text1"/>
        </w:rPr>
        <w:t xml:space="preserve"> </w:t>
      </w:r>
      <w:r>
        <w:rPr>
          <w:color w:val="000000" w:themeColor="text1"/>
        </w:rPr>
        <w:t>От станции Белово построена железнодорожная ветка Белово–Гурьевск, обслуживающая Бачатский разрез–одно из крупнейших и старейших угольных предприятий области. Кроме того, в непосредственной близости проходит транспортный коридор в Среднюю Азию через железнодорожную станцию Трудармейская Беловского подотдела железной дороги. Большую часть железных дорог составляют двухпутные электрифицированные линии. Протяженность главных железнодорожных путей составляет 201,9 км. Железнодорожная станция Белово выполняет значительную работу по перевозке пассажиров в дальнем и пригородном сообщении.</w:t>
      </w:r>
    </w:p>
    <w:p>
      <w:pPr>
        <w:pStyle w:val="Normal"/>
        <w:ind w:firstLine="709"/>
        <w:rPr>
          <w:rFonts w:eastAsia="Calibri"/>
          <w:b/>
          <w:b/>
          <w:color w:val="000000" w:themeColor="text1"/>
        </w:rPr>
      </w:pPr>
      <w:r>
        <w:rPr>
          <w:rFonts w:eastAsia="Calibri"/>
          <w:b/>
          <w:color w:val="000000" w:themeColor="text1"/>
        </w:rPr>
        <w:t>Автомобильные дороги и автомобильный транспорт</w:t>
      </w:r>
    </w:p>
    <w:p>
      <w:pPr>
        <w:pStyle w:val="Normal"/>
        <w:ind w:firstLine="709"/>
        <w:rPr>
          <w:rFonts w:eastAsia="Calibri"/>
          <w:color w:val="000000" w:themeColor="text1"/>
        </w:rPr>
      </w:pPr>
      <w:r>
        <w:rPr>
          <w:rFonts w:eastAsia="Calibri"/>
          <w:color w:val="000000" w:themeColor="text1"/>
        </w:rPr>
        <w:t>Автодорожная сеть округа представлена автомобильными дорогами общего пользования федерального, регионального и местного значения.</w:t>
      </w:r>
    </w:p>
    <w:p>
      <w:pPr>
        <w:pStyle w:val="Normal"/>
        <w:ind w:firstLine="709"/>
        <w:rPr>
          <w:rFonts w:eastAsia="Calibri"/>
          <w:color w:val="000000" w:themeColor="text1"/>
        </w:rPr>
      </w:pPr>
      <w:r>
        <w:rPr>
          <w:rFonts w:eastAsia="Calibri"/>
          <w:color w:val="000000" w:themeColor="text1"/>
        </w:rPr>
        <w:t>Согласно программы комплексного развития транспортной инфраструктуры Беловского городского округа основу сети автодорог общего пользования составляет автомобильная дорога регионального значения 32 ОП РЗ К-2 «Ленинск-Кузнецкий»-Новокузнецк» 1 технической категории. Наличие дороги Ленинск-Кузнецкий-Новосибирский является преимуществом местоположения городского округа. Выход на федеральные автодороги до Томска и Красноярска обеспечивает связь Белово с Мариинском.</w:t>
      </w:r>
    </w:p>
    <w:p>
      <w:pPr>
        <w:pStyle w:val="Normal"/>
        <w:ind w:firstLine="709"/>
        <w:rPr>
          <w:rFonts w:eastAsia="Calibri"/>
          <w:color w:val="000000" w:themeColor="text1"/>
        </w:rPr>
      </w:pPr>
      <w:r>
        <w:rPr>
          <w:rFonts w:eastAsia="Calibri"/>
          <w:color w:val="000000" w:themeColor="text1"/>
        </w:rPr>
        <w:t>Дополнительные возможности для грузо- и пассажироперевозок создает автомобильная дорога третьей категории «Алтай–Кузбасс», которая существенно сокращает путь до административного центра Алтайского края и обеспечивает быстрый доступ на Рубцовск и Горно-Алтайск, а далее – к границе с Казахстаном и Монголией.</w:t>
      </w:r>
    </w:p>
    <w:p>
      <w:pPr>
        <w:pStyle w:val="Normal"/>
        <w:ind w:firstLine="709"/>
        <w:rPr>
          <w:rFonts w:eastAsia="Calibri"/>
          <w:color w:val="000000" w:themeColor="text1"/>
        </w:rPr>
      </w:pPr>
      <w:r>
        <w:rPr>
          <w:rFonts w:eastAsia="Calibri"/>
          <w:color w:val="000000" w:themeColor="text1"/>
        </w:rPr>
        <w:t>Внутрирегиональное и муниципальное сообщение представлено трассами III, IV и V категорий, имеющими асфальтобетонное или щебневое покрытие. Трассы имеют удовлетворительное состояние. Протяженность муниципальных дорог общего пользования с твердым покрытием Беловского городского округа составляют автодороги с усовершенствованным покрытием.</w:t>
      </w:r>
    </w:p>
    <w:p>
      <w:pPr>
        <w:pStyle w:val="Normal"/>
        <w:ind w:firstLine="709"/>
        <w:rPr>
          <w:rFonts w:eastAsia="Calibri"/>
          <w:color w:val="000000" w:themeColor="text1"/>
        </w:rPr>
      </w:pPr>
      <w:r>
        <w:rPr>
          <w:rFonts w:eastAsia="Calibri"/>
          <w:color w:val="000000" w:themeColor="text1"/>
        </w:rPr>
        <w:t>Сеть автомобильных дорог общего пользования местного значения имеет плотную структуру.</w:t>
      </w:r>
    </w:p>
    <w:p>
      <w:pPr>
        <w:pStyle w:val="164"/>
        <w:ind w:firstLine="709"/>
        <w:rPr>
          <w:rFonts w:eastAsia="Calibri"/>
          <w:sz w:val="28"/>
          <w:szCs w:val="28"/>
        </w:rPr>
      </w:pPr>
      <w:r>
        <w:rPr>
          <w:rFonts w:eastAsia="Calibri"/>
          <w:sz w:val="28"/>
          <w:szCs w:val="28"/>
        </w:rPr>
        <w:t>Мостовые сооружения, расположенные на автодорогах автобусных маршрутов:</w:t>
      </w:r>
    </w:p>
    <w:p>
      <w:pPr>
        <w:pStyle w:val="164"/>
        <w:rPr>
          <w:rFonts w:eastAsia="Calibri"/>
          <w:sz w:val="28"/>
          <w:szCs w:val="28"/>
        </w:rPr>
      </w:pPr>
      <w:r>
        <w:rPr>
          <w:rFonts w:eastAsia="Calibri"/>
          <w:sz w:val="28"/>
          <w:szCs w:val="28"/>
        </w:rPr>
        <w:t>•</w:t>
      </w:r>
      <w:r>
        <w:rPr>
          <w:rFonts w:eastAsia="Calibri"/>
          <w:sz w:val="28"/>
          <w:szCs w:val="28"/>
        </w:rPr>
        <w:tab/>
        <w:t>путепровод «южный»;</w:t>
      </w:r>
    </w:p>
    <w:p>
      <w:pPr>
        <w:pStyle w:val="164"/>
        <w:rPr>
          <w:rFonts w:eastAsia="Calibri"/>
          <w:sz w:val="28"/>
          <w:szCs w:val="28"/>
        </w:rPr>
      </w:pPr>
      <w:r>
        <w:rPr>
          <w:rFonts w:eastAsia="Calibri"/>
          <w:sz w:val="28"/>
          <w:szCs w:val="28"/>
        </w:rPr>
        <w:t>•</w:t>
      </w:r>
      <w:r>
        <w:rPr>
          <w:rFonts w:eastAsia="Calibri"/>
          <w:sz w:val="28"/>
          <w:szCs w:val="28"/>
        </w:rPr>
        <w:tab/>
        <w:t>через р. Бачат в районе пос. Старо-Белово;</w:t>
      </w:r>
    </w:p>
    <w:p>
      <w:pPr>
        <w:pStyle w:val="164"/>
        <w:rPr>
          <w:rFonts w:eastAsia="Calibri"/>
          <w:sz w:val="28"/>
          <w:szCs w:val="28"/>
        </w:rPr>
      </w:pPr>
      <w:r>
        <w:rPr>
          <w:rFonts w:eastAsia="Calibri"/>
          <w:sz w:val="28"/>
          <w:szCs w:val="28"/>
        </w:rPr>
        <w:t>•</w:t>
      </w:r>
      <w:r>
        <w:rPr>
          <w:rFonts w:eastAsia="Calibri"/>
          <w:sz w:val="28"/>
          <w:szCs w:val="28"/>
        </w:rPr>
        <w:tab/>
        <w:t>через р. Бачат в районе пос. 8-е Марта;</w:t>
      </w:r>
    </w:p>
    <w:p>
      <w:pPr>
        <w:pStyle w:val="164"/>
        <w:rPr>
          <w:rFonts w:eastAsia="Calibri"/>
          <w:sz w:val="28"/>
          <w:szCs w:val="28"/>
        </w:rPr>
      </w:pPr>
      <w:r>
        <w:rPr>
          <w:rFonts w:eastAsia="Calibri"/>
          <w:sz w:val="28"/>
          <w:szCs w:val="28"/>
        </w:rPr>
        <w:t>•</w:t>
      </w:r>
      <w:r>
        <w:rPr>
          <w:rFonts w:eastAsia="Calibri"/>
          <w:sz w:val="28"/>
          <w:szCs w:val="28"/>
        </w:rPr>
        <w:tab/>
        <w:t>через р. Черта в мкр. Чертинский.</w:t>
      </w:r>
    </w:p>
    <w:p>
      <w:pPr>
        <w:pStyle w:val="Normal"/>
        <w:ind w:firstLine="709"/>
        <w:rPr/>
      </w:pPr>
      <w:r>
        <w:rPr>
          <w:rFonts w:eastAsia="Calibri"/>
          <w:color w:val="000000" w:themeColor="text1"/>
        </w:rPr>
        <w:t xml:space="preserve"> </w:t>
      </w:r>
      <w:r>
        <w:rPr>
          <w:rFonts w:eastAsia="Calibri"/>
          <w:color w:val="000000" w:themeColor="text1"/>
        </w:rPr>
        <w:t>По мостовому сооружению через реку Бачат в м-н Чертинский (район ул.3 Канаш) автобусное движение не осуществляется.</w:t>
      </w:r>
    </w:p>
    <w:p>
      <w:pPr>
        <w:pStyle w:val="Normal"/>
        <w:ind w:firstLine="709"/>
        <w:rPr>
          <w:rFonts w:eastAsia="Calibri"/>
          <w:color w:val="000000" w:themeColor="text1"/>
        </w:rPr>
      </w:pPr>
      <w:r>
        <w:rPr>
          <w:rFonts w:eastAsia="Calibri"/>
          <w:color w:val="000000" w:themeColor="text1"/>
        </w:rPr>
        <w:t xml:space="preserve">Основу транспортного каркаса улично-дорожной сети составляют улицы в жилой застройке. Сеть магистральных улиц и дорог населенных пунктов обеспечивает транспортные связи районов между собой и выходы на внешние автодороги. </w:t>
      </w:r>
    </w:p>
    <w:p>
      <w:pPr>
        <w:pStyle w:val="Normal"/>
        <w:ind w:firstLine="709"/>
        <w:rPr>
          <w:rFonts w:eastAsia="Calibri"/>
          <w:color w:val="000000" w:themeColor="text1"/>
        </w:rPr>
      </w:pPr>
      <w:r>
        <w:rPr>
          <w:rFonts w:eastAsia="Calibri"/>
          <w:color w:val="000000" w:themeColor="text1"/>
        </w:rPr>
        <w:t>Для городской территории оптимально, когда улично-дорожная сеть формируется, как целостная непрерывная система, взаимосвязанная с сетью транспортных магистралей района расселения, с учетом функционального назначения улиц и дорог. Структура сети определяется общей планировочной структурой и размерами Беловского городского округа, взаиморасположением его частей. Сложившийся каркас автомобильных дорог общего пользования обеспечивает транспортную связанность территорий населенных пунктов, входящих в состав городского округа.</w:t>
      </w:r>
    </w:p>
    <w:p>
      <w:pPr>
        <w:pStyle w:val="Normal"/>
        <w:ind w:firstLine="709"/>
        <w:rPr>
          <w:rFonts w:eastAsia="Calibri"/>
          <w:color w:val="000000" w:themeColor="text1"/>
        </w:rPr>
      </w:pPr>
      <w:r>
        <w:rPr>
          <w:rFonts w:eastAsia="Calibri"/>
          <w:color w:val="000000" w:themeColor="text1"/>
        </w:rPr>
        <w:t>В таблице 2.3.10.2. приводится перечень автомобильных дорог и искусственных сооружений местного значения. Данная информация представлена администрацией Беловского городского округа.</w:t>
      </w:r>
    </w:p>
    <w:p>
      <w:pPr>
        <w:pStyle w:val="Normal"/>
        <w:ind w:firstLine="709"/>
        <w:rPr>
          <w:rFonts w:eastAsia="Calibri"/>
          <w:color w:val="000000" w:themeColor="text1"/>
        </w:rPr>
      </w:pPr>
      <w:r>
        <w:rPr>
          <w:rFonts w:eastAsia="Calibri"/>
          <w:color w:val="000000" w:themeColor="text1"/>
        </w:rPr>
        <w:t>Таблица 2.3.10.2. Перечень автомобильных дорог общего пользования и искусственных сооружений местного значения, по сведениям администрации Беловского городского округа.</w:t>
      </w:r>
    </w:p>
    <w:tbl>
      <w:tblPr>
        <w:tblStyle w:val="afffffffffffb"/>
        <w:tblW w:w="9351" w:type="dxa"/>
        <w:jc w:val="left"/>
        <w:tblInd w:w="0" w:type="dxa"/>
        <w:tblCellMar>
          <w:top w:w="0" w:type="dxa"/>
          <w:left w:w="108" w:type="dxa"/>
          <w:bottom w:w="0" w:type="dxa"/>
          <w:right w:w="108" w:type="dxa"/>
        </w:tblCellMar>
        <w:tblLook w:firstRow="1" w:noVBand="1" w:lastRow="0" w:firstColumn="1" w:lastColumn="0" w:noHBand="0" w:val="04a0"/>
      </w:tblPr>
      <w:tblGrid>
        <w:gridCol w:w="2575"/>
        <w:gridCol w:w="912"/>
        <w:gridCol w:w="1849"/>
        <w:gridCol w:w="875"/>
        <w:gridCol w:w="1302"/>
        <w:gridCol w:w="1091"/>
        <w:gridCol w:w="746"/>
      </w:tblGrid>
      <w:tr>
        <w:trPr>
          <w:tblHeader w:val="true"/>
          <w:trHeight w:val="300" w:hRule="atLeast"/>
        </w:trPr>
        <w:tc>
          <w:tcPr>
            <w:tcW w:w="2575" w:type="dxa"/>
            <w:vMerge w:val="restart"/>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Наименование автомобильной дороги</w:t>
            </w:r>
          </w:p>
        </w:tc>
        <w:tc>
          <w:tcPr>
            <w:tcW w:w="912" w:type="dxa"/>
            <w:vMerge w:val="restart"/>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Категория дороги</w:t>
            </w:r>
          </w:p>
        </w:tc>
        <w:tc>
          <w:tcPr>
            <w:tcW w:w="1849" w:type="dxa"/>
            <w:vMerge w:val="restart"/>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Покрытие (по участкам)</w:t>
            </w:r>
          </w:p>
        </w:tc>
        <w:tc>
          <w:tcPr>
            <w:tcW w:w="875" w:type="dxa"/>
            <w:vMerge w:val="restart"/>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Коли-чество полос движения (по участ-кам)</w:t>
            </w:r>
          </w:p>
        </w:tc>
        <w:tc>
          <w:tcPr>
            <w:tcW w:w="1302" w:type="dxa"/>
            <w:vMerge w:val="restart"/>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Протяженность (по участ-кам), м</w:t>
            </w:r>
          </w:p>
        </w:tc>
        <w:tc>
          <w:tcPr>
            <w:tcW w:w="1837" w:type="dxa"/>
            <w:gridSpan w:val="2"/>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в том числе:</w:t>
            </w:r>
          </w:p>
        </w:tc>
      </w:tr>
      <w:tr>
        <w:trPr>
          <w:tblHeader w:val="true"/>
          <w:trHeight w:val="510" w:hRule="atLeast"/>
        </w:trPr>
        <w:tc>
          <w:tcPr>
            <w:tcW w:w="2575" w:type="dxa"/>
            <w:vMerge w:val="continue"/>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912" w:type="dxa"/>
            <w:vMerge w:val="continue"/>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1849" w:type="dxa"/>
            <w:vMerge w:val="continue"/>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875" w:type="dxa"/>
            <w:vMerge w:val="continue"/>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1302" w:type="dxa"/>
            <w:vMerge w:val="continue"/>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 м</w:t>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Грунт,м</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мкр 8 Марта, (в т.ч. ул.Лазо 1780)</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III</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2873,0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2873,0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ул.Аэродромная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II</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2688,0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2688,0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мкр.Ивушка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505,0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505,0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ул.Кемеровская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III</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3511,0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3511,0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от ул.Южная-ул.Красноярская до переезда на ш.Новая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1924,0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1924,0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пгт.Инской, мкр.Молодежный</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606,0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606,0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от кольцевой развязки до ул.Якира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1074,0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1074,0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 Бачатский от черты поселка до нового кладбища в северном направлении</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1689,0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1689,0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пгт.Бачатский ул.Шевцовой</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III</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1761,0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1761,0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пгт.Бачатский ул.Новосибирская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443,0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443,0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 Бачатский, ул.Рокоссовского</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542,0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542,0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пгт.Бачатский ул.Туполева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480,0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480,0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проезд м/д  ул.Димитрова,46 до ул.Горняцкая,53 - 1 маршрут</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III</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983,0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983,0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(от пересечения ул.Ватутина) и ул.Энгельса до пр.площ УККиТС</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654,0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654,0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от пр.площ. УККиТС.до а/д Бел/Гор</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661,0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661,0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765"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ул.Автомо-бильная (от сквера пер.Весен-него до а/дороги "Белово - пгт.Новый Городок")-1 маршрут</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III</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298,0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298,0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ул.Юбилейная, от ул.Октябрьс-кая до 3 микрорайона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1177,0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1177,0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3 микрорайон от пер.Почтовый до автодороги "Белово-Гурьевск"</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II</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1842,0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1842,0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"Обьезд г.Белово"</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III</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2550,0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2550,0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ул.Артема №1.2-№67,68</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1590,0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1590,0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ул.Энгельса (от ул.Артема до ж/д переезда по ул.Горняцкая)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765,0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765,0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ул.Димитрова (до ул.Доватора)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III</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138,0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138,0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от Ст.Белово до ул.Димитрова–1 маршрут</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III</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5381,0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5381,0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ул.Хмельницкого (от ул.Димитрова до школы №38)</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855,0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855,0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ул.С.Разина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578,0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578,0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пер.Больнич-ный (от ул.Димитрова до ул.Артема)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200,0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200,0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ул.Центральная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III</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1592,0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1592,0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ул.Механическая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244,0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244,0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Проезд ул.Крупская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172,0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172,0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от трассы Кемерово-Новокузнецк до Бабанаково</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326,0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326,0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ул.Ленина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II</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2461,0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2461,0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ул.Октябрьская (от пер.Почтовый до ул.Чкалова)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II</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2384,0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2384,0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ул.Волошиной</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III</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1948,0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1948,0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765"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ул.Пржевальского (от ул.Гастелло до Объездной автодороги пгт.Новый Городок)</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1040,0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1040,0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ул.Пролетарская (от ул.В.Волошиной до пер.Почтовый)</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III</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2688,0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2688,0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ул.Пушкина (от ул.Фрунзе до автодороги "Белово-Новый Городок")</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1540,0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1540,0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ул.Пушкина (от ул.Пушкина №1,№2 до ул.Фрунзе)</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1526,0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 xml:space="preserve">1526 </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пгт.Грамотеино ул.Лесная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699,0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699,0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пгт.Грамотеино ул.Магистральная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 №2-№12,14</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691,0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691,0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пгт.Грамотеино ул.Лунная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391,0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391,0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пгт.Грамотеино ул.Заречная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436,0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436,0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пгт.Грамотеино ул.Матросова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211,0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211,0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пгт.Грамотеино ул.Кирова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370,0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370,0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пгт.Грамотеино ул.О.Кошевого</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667,0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667,0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пгт.Грамотеино ул.Советская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802,0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802,0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пгт.Грамотеино ул.Нагорная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911,0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911,0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пгт.Грамотеино ул.Шахтерская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791,0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791,0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пгт.Грамотеино пер.Шахтерский</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267,0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267,0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пгт.Грамотеино ул.Солнечная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415,0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415,0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пгт.Грамотеино ул.Логовая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772,0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772,0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пгт.Грамотеино ул.Гоголя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1126,0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1 126</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пгт.Грамотеино ул.Красная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1120,0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1 120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пгт.Грамотеино ул.Школьная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590,0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590,0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пгт.Грамотеино ул.Сельская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329,0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329,0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пгт.Грамотеино ул.Песчаная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505,0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505,0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пгт.Грамотеино ул.Октябрьская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500,0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500,0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пгт.Грамотеино ул.Зеленая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366,0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366,0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пгт.Грамотеино ул.Майская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385,0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385,0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пгт.Грамотеинопер.Школьный</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197,0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197,0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пгт.Грамотеинопер.Маяковского</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304,0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304,0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пгт.Грамотеино ул.Маяковского</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909,0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909,0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пгт.Грамотеино ул.Мира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775,0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775,0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пгт.Грамотеино ул.Летняя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341,0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341,0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пгт.Грамотеино ул.Чехова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434,0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434,0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пгт.Грамотеино ул.Фурманова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463,0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463,0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пгт.Грамотеино ул.Чапаева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202,0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202,0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пгт.Грамотеино ул.Лесопильная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296,0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296,0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пгт.Грамотеино ул.Пушкина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840,0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840,0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пгт.Грамотеино ул.Томская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229,0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229,0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пгт.Грамотеино пер.Чапаева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342,0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342,0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пгт.Грамотеино ул.Аммонитная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300,0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300,0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пгт.Грамотеино ул.Загородная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267,0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267,0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пгт.Грамотеино ул.Ландшафтная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266,0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266,0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пгт.Грамотеино ул.Малая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207,0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207,0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пгт.Грамотеино ул.Чернышевского</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422,0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422,0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пгт.Грамотеино ул.Чайковского</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394,0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394,0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пгт.Грамотеино ул.Пионерская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380,0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380,0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пгт.Грамотеино ул.Железнодо-рожная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233,0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233,0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пгт.Грамотеино ул.Левитана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438,0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438,0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пгт.Грамотеино ул.Нижняя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352,0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352,0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пгт.Грамотеино ул.Дальняя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512,0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512,0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мкр-н Новостройка, ул.Шоссейная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 №2-№76</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1231,0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1 231,0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мкр-н Новостройка, ул.7 Ноября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 xml:space="preserve">асфальто-бетон №1"А", </w:t>
            </w:r>
          </w:p>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2-№17,22</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700,0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700,0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мкр-н Новостройка, ул.Революции</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 №1,2 - №16,19</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390,0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390,0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мкр-н Новостройка, ул.Владими-ровская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385,0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385,0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мкр-н Новостройка, ул.Набережная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                №1,2 - №14,14</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292,0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292,0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765"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мкр-н Новостройка, ул.Береговая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                      от ул.Шоссей-ная до магазина)</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119,0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119,0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мкр-н Новостройка, ул.Зимняя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363,0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363,0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мкр-н Новостройка, ул.Минеральная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533,0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533,0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мкр-н Новостройка, ул.Горная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315,0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315,0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мкр-н Новостройка, ул.Календарная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336,0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336,0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мкр-н Новостройка, ул.Грамотеинская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560,0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560,0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мкр-н Новостройка, ул.Дорожная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620,0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620,0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мкр-н Новостройка, ул.Рабочая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668,0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668,0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мкр-н Новостройка, ул.Набережная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188,0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188,0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мкр-н Новостройка, ул.Волочаевская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509,0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509,0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мкр-н Новостройка, ул.1-я Воронежская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350,0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350,0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мкр-н Новостройка, ул.2-я Воронежская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337,0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337,0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мкр-н Новостройка, ул.3-я Воронежская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396,0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396,0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мкр-н Новостройка, ул.4-я Воронежская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203,0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203,0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мкр-н Новостройка, ул.Строительная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1140,0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1 140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мкр-н Новостройка, ул.Путевая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571,0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571,0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мкр-н Новостройка, ул.Переездная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565,0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565,0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мкр-н Новостройка, ул.1-я Набережная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522,0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522,0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мкр-н Новостройка, ул.2-я Набережная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573,0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573,0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мкр-н Новостройка, ул.3-я Набережная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1543,0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1 543</w:t>
            </w:r>
          </w:p>
        </w:tc>
      </w:tr>
      <w:tr>
        <w:trPr>
          <w:trHeight w:val="765"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мкр-н Новостройка, ул.Береговая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 №4-№12</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215,0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215,0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мкр-н Новостройка, ул.Мостовая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204,0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204,0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мкр-н ЗИЧ, ул.1-я Чкалова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1098,0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1 098</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мкр-н ЗИЧ, ул.2-я Чкалова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1063,0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1 063</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мкр-н ЗИЧ, ул.3-я Чкалова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513,0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513,0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мкр-н Колмогоры, ул.Светлая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 №1,4 - №25,26</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1783,0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1 783,0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мкр-н Колмогоры, ул.Колмогоровская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 №1,2 - №21,36</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924,0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924,0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мкр-н Колмогоры, ул.Профсоюзная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 №1,3,5</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445,0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445,0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 xml:space="preserve">Кемеровская область, г.Белово, </w:t>
            </w:r>
          </w:p>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мкр-н Колмогоры, ул.60 лет Комсомола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 №1,2,5,7,8,11</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496,0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496,0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 xml:space="preserve">Кемеровская область, г.Белово, </w:t>
            </w:r>
          </w:p>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мкр-н Колмогоры, ул.Ворошилова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  №1,2 - №22,27</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312,0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312,0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 xml:space="preserve">Кемеровская область, г.Белово, </w:t>
            </w:r>
          </w:p>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мкр-н Колмогоры, ул.Блюхера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1851,0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1 851,0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 xml:space="preserve">Кемеровская область, г.Белово,  </w:t>
            </w:r>
          </w:p>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мкр-н Колмогоры, ул.Якира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422,0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422,0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 xml:space="preserve">Кемеровская область, г.Белово,  </w:t>
            </w:r>
          </w:p>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мкр-н Колмогоры, квартал Флорида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550,0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550,0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ул.1-й Телеут</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489,0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489,0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ул.2-й Телеут</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303,0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303,0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ул.3-й Телеут</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1296,0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1 296</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ул.4-й Телеут</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601,0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601,0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ул.5-й Телеут</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1217,0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1 217</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ул.6-й Телеут</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1302,0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1 302</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ул.7-й Телеут</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652,0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652,0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пер.1-й Пулковский</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128,0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128,0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пер.2-й Пулковский</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72,0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72,0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ул.Балтийская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1031,0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1 031</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ул.1-я Кирплощадка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918,0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918,0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ул.2-я Кирплощадка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1173,0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1 173</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ул.1-Канаш</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2481,0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2 481</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ул.2-Канаш</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483,0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483,0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ул.3-Канаш</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574,0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574,0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ул.Ломоносова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937,0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937,0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ул.Луначарс-кого</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1831,0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1 831</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ул.Бригадная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758,0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758,0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ул.Победы</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744,0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744,0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ул.1-я Жуковского</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765,0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765,0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ул.2-я Жуковского</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806,0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806,0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ул.Достоевс-кого</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2130,0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2 130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ул.Пожарского</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1298,0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1 298</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ул.1-я Шахматная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1228,0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1 228</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ул.2-я Шахматная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795,0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795,0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ул.3-я Шахматная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1866,0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1 866</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ул.4-я Шахматная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2097,0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2 097</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ул.1-я Гаражная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1874,0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1 874</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ул.2-я Гаражная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660,0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660,0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ул.Спартака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1949</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1 949</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ул.Станиславского</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1120,0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1 120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ул.Невского</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1761,0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1 761</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ул.Минина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2006,0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2 006</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ул.Черно-морская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1014,0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1 014</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ул.Каспийская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398,0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398,0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ул.Монтажная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319,0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319,0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ул.Ремесленная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455,0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455,0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ул.Пархоменко</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1713,0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1 713</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ул.Ленин-градская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681,0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681,0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ул.Баженова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861,0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861,0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ул.Западная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568,0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568,0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ул.Кошевого</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570,0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570,0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ул.Гвардейская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572,0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572,0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ул.Молодежная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844,0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844,0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ул.Лермонтова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856,0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856,0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ул.Южная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1786,0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1 786,0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ул.Клубная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870,0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870,0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ул.Январская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586,0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586,0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ул.Тупиковая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349,0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349,0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ул.Енисейская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583,0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583,0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ул.Омская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949,0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949,0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ул.Трубная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378,0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378,0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ул.Фестивальная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337,0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337,0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ул.Лесная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247,0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247,0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ул.Крестьянская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649,0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649,0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ул.Волжская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645,0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645,0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ул.Энтузиастов</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648,0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648,0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ул.Физкуль-турная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646,0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646,0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ул.Аграрная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633,0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633,0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ул.Азовская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399,0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399,0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ул.Братская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820,0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820,0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ул.Самарская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688,0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688,0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ул.Брянская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500,0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500,0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ул.Амурская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647,0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647,0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ул.1-я Каменская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416,0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416,0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ул.2-я Каменская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757,0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757,0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ул.3-я Каменская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201,0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201,0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ул.4-я Каменская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684,0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684,0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ул.5-я Каменская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1244,0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1 244</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ул.1-я Высокая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280,0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280,0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ул.2-я Высокая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268,0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268,0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ул.3-я Высокая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1067,0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1 067</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ул.Краснодон-цев</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704,0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704,0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ул.2-я Рудничная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1147,0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1 147</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ул.3-я Рудничная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2017,0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2 017</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ул.4-я Рудничная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442,0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442,0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Чертинский и Телеут, ул.5-я Рудничная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2156,0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2 156</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мкр-н 8-е Марта, ул.Франко</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426,0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426,0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мкр-н 8-е Марта, ул.Шевченко</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947,0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947,0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мкр-н 8-е Марта, ул.Сибирская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727,0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727,0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мкр-н 8-е Марта, ул.Пугачева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747,0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747,0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мкр-н 8-е Марта,</w:t>
            </w:r>
          </w:p>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 xml:space="preserve"> </w:t>
            </w:r>
            <w:r>
              <w:rPr>
                <w:rFonts w:eastAsia="Calibri" w:cs="Times New Roman" w:ascii="Times New Roman" w:hAnsi="Times New Roman"/>
                <w:sz w:val="24"/>
                <w:szCs w:val="24"/>
                <w:lang w:eastAsia="ru-RU"/>
              </w:rPr>
              <w:t>ул.1-я Калтайка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977,0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977,0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 xml:space="preserve">Кемеровская область, г.Белово, </w:t>
            </w:r>
          </w:p>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мкр-н 8-е Марта, ул.Красный яр</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1584,0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1 584</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8-е Марта, ул.1-я Проектная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291,0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291,0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8-е Марта, ул.2-я Проектная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416,0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416,0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 xml:space="preserve">Кемеровская область, г.Белово, микрорайон  </w:t>
            </w:r>
          </w:p>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 xml:space="preserve">8-е Марта, </w:t>
            </w:r>
          </w:p>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ул.3-я Проектная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383,0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383,0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w:t>
            </w:r>
          </w:p>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 xml:space="preserve"> </w:t>
            </w:r>
            <w:r>
              <w:rPr>
                <w:rFonts w:eastAsia="Calibri" w:cs="Times New Roman" w:ascii="Times New Roman" w:hAnsi="Times New Roman"/>
                <w:sz w:val="24"/>
                <w:szCs w:val="24"/>
                <w:lang w:eastAsia="ru-RU"/>
              </w:rPr>
              <w:t>8-е Марта, ул.Севастопольская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394,0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394,0</w:t>
            </w:r>
          </w:p>
        </w:tc>
      </w:tr>
      <w:tr>
        <w:trPr>
          <w:trHeight w:val="102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 xml:space="preserve">Кемеровская область, г.Белово, микрорайон  </w:t>
            </w:r>
          </w:p>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 xml:space="preserve">8-е Марта, </w:t>
            </w:r>
          </w:p>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ул.1-я Боевая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 xml:space="preserve">асфальто-бетон </w:t>
            </w:r>
          </w:p>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w:t>
            </w:r>
            <w:r>
              <w:rPr>
                <w:rFonts w:eastAsia="Calibri" w:cs="Times New Roman" w:ascii="Times New Roman" w:hAnsi="Times New Roman"/>
                <w:sz w:val="24"/>
                <w:szCs w:val="24"/>
                <w:lang w:eastAsia="ru-RU"/>
              </w:rPr>
              <w:t>1-42;                              гравийно-щебеночное или грунтовое покрытие №37,44-№77;</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2307,0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2 307,0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 xml:space="preserve">Кемеровская область, г.Белово, микрорайон </w:t>
            </w:r>
          </w:p>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 xml:space="preserve"> </w:t>
            </w:r>
            <w:r>
              <w:rPr>
                <w:rFonts w:eastAsia="Calibri" w:cs="Times New Roman" w:ascii="Times New Roman" w:hAnsi="Times New Roman"/>
                <w:sz w:val="24"/>
                <w:szCs w:val="24"/>
                <w:lang w:eastAsia="ru-RU"/>
              </w:rPr>
              <w:t>8-е Марта, ул.2-я Боевая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465,0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465,0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8-е Марта, ул.Рыбалко</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1259,0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1 259</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8-е Марта, ул.Крылова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1474,0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1 474</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 xml:space="preserve">Кемеровская область, г.Белово, микрорайон 8-е Марта, </w:t>
            </w:r>
          </w:p>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ул.8 Марта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2185</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2 185,0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 xml:space="preserve">Кемеровская область, г.Белово, микрорайон 8-е Марта, </w:t>
            </w:r>
          </w:p>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ул.1-я Декабристов</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835,0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835,0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 xml:space="preserve">Кемеровская область, г.Белово, микрорайон 8-е Марта, </w:t>
            </w:r>
          </w:p>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ул.2-я Декабристов</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661,0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661,0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8-е Марта, ул.40-лет Победы</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611,0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611,0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ул.Вахрушева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710,0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710,0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ул.Горняцкого</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1302,0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1 302</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ул.Фурманова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 xml:space="preserve"> </w:t>
            </w:r>
            <w:r>
              <w:rPr>
                <w:rFonts w:eastAsia="Calibri" w:cs="Times New Roman" w:ascii="Times New Roman" w:hAnsi="Times New Roman"/>
                <w:sz w:val="24"/>
                <w:szCs w:val="24"/>
                <w:lang w:eastAsia="ru-RU"/>
              </w:rPr>
              <w:t>асфальто-бетон №43,56 -№85,96</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992,0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992,0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ул.Черняхов-ского</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1204,0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1 204</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ул.Ватутина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1340,0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1 340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ул.С.Разина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 №1,2"Б" - №67,70</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382,0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382,0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ул.Ярославского</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836,0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836,0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ул.Тимирязева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404,0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404,0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ул.Б.Хмельницкого</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702,0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702,0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ул.Фабричная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1528,0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1 528</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ул.Донбасская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1670,0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1 670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ул.Сусанина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 №4,13-№20,27.</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1625,0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1 625,0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ул.Автомобильная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 №2,3-№15,16;</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1572,0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1 572,0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ул.Доватора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 №1,1"А",7-№8,19</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482,0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482,0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ул.Строителей</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548,0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548,0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ул.Бабанакова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467,0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467,0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ул.Озерная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3777,0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3 777</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ул.Свердлова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500,0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500,0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ул.Котовского</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901,0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901,0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ул.Тургенева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380,0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380,0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ул.Павлова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797,0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797,0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ул.Орлова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508,0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508,0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пер.Пионерский</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735,0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735,0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ул.Серова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798,0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798,0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ул.Осипенко</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825,0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825,0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ул.Челюскинцев</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911,0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911,0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ул.Шахтовая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588,0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588,0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ул.Чехова-2ая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545,0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545,0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ул.Пионерская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352,0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352,0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ул.Новая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438,0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438,0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ул.Урицкого</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712,0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712,0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ул.Жданова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586,0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586,0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ул.Народная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1371,0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1 371</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ул.Менделеева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909,0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909,0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ул.Войкова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888,0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888,0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ул.Карпинского</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872,0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872,0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ул.1-я Садовая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383,0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383,0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ул.2-я Садовая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820,0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820,0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ул.Смоленская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898,0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898,0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ул.1-я Рижская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848,0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848,0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ул.2-я Рижская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904,0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904,0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ул.3-я Рижская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859,0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859,0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ул.Салахова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574,0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574,0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ул.Вишневая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492,0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492,0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ул.Высоцкого</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347,0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347,0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ул.Шахтостроителей</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371,0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371,0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ул.Листопадная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660,0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660,0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ул.Придорожная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700,0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700,0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ул.Волкова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926,0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926,0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ул.Старченкова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946,0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946,0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ул.Айвазовского</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1234,0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1 234</w:t>
            </w:r>
          </w:p>
        </w:tc>
      </w:tr>
      <w:tr>
        <w:trPr>
          <w:trHeight w:val="765"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ул.Доватора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 №14,43-№77,94</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1048,0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1 048</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ул.У.Громовой</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474,0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474,0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ул.Володарс-кого</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1198,0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1 198</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ул.Буровая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480,0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480,0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ул.Калинина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1612,0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1 612</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ул.Наклонная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780,0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780,0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ул.1-я Угольная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705,0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705,0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ул.2-я Угольная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206,0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206,0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ул.Алтайская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452,0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452,0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ул.Татарская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560,0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560,0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ул.Геологов</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851,0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851,0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ул.Секционная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871,0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871,0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Бабанаково, пер.Весенний</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908,0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908,0</w:t>
            </w:r>
          </w:p>
        </w:tc>
      </w:tr>
      <w:tr>
        <w:trPr>
          <w:trHeight w:val="102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пгт.Бачатский,  ул.50 лет Октября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                  №1,2-№24,29;                    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1154</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720,00</w:t>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434,0</w:t>
            </w:r>
          </w:p>
        </w:tc>
      </w:tr>
      <w:tr>
        <w:trPr>
          <w:trHeight w:val="102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пгт.Бачатский, ул.Спортивная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 №1"А",2 - №33,40;                                 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757,0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757,0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пгт.Бачатский, ул.Школьная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220,0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220,0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пгт.Бачатский, ул.Подольская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800,0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800,0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пгт.Бачатский, ул.Харьковская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810,0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810,0</w:t>
            </w:r>
          </w:p>
        </w:tc>
      </w:tr>
      <w:tr>
        <w:trPr>
          <w:trHeight w:val="765"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пгт.Бачатский, ул.Ижевская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                        №7-№19,28</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800,0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800,0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пгт.Бачатский, ул.Малиновского</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800,0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800,0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пгт.Бачатский, ул.Березовая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800,0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800,0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пгт.Бачатский, ул.Осенняя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440,0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440,0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пгт.Бачатский, ул.Звездная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580,0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580,0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пгт.Бачатский, ул.Ракитная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440,0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440,0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пгт.Бачатский, ул.Зеленовского</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570,0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570,0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пгт.Бачатский, ул.Норильская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510,0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510,0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пгт.Бачатский, ул.Рябиновая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410,0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410,0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пгт.Бачатский, ул.Комарова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230,0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230,0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пгт.Бачатский, ул.Мартовская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440,0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440,0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пгт.Бачатский, ул.Весенняя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635,0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635,0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пгт.Бачатский, микрорайон Греческий, квартал 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                 №6,Ф1 - №130</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2919,0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2 919,0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пгт.Бачатский, микрорайон Финский</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                №12,14</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1354,0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1 354,0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пгт.Бачатский, ул.Пионерская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1282,0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1 282</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пгт.Бачатский, ул.Матросова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775,0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775,0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пгт.Бачатский, ул.Советская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473,0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473,0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пгт.Бачатский, ул.Орджоникидзе</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411,0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411,0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 Бачатский, ул.Фрунзе</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199</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199</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 Бачатский, ул.Калинина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443</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443</w:t>
            </w:r>
          </w:p>
        </w:tc>
      </w:tr>
      <w:tr>
        <w:trPr>
          <w:trHeight w:val="765"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 Бачатский, ул.Яблоневая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                                №7 - №19,28</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348</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348</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 Бачатский, ул.Лысогорская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570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570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 Бачатский, ул.Родниковая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529</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529</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пгт.Инской, ул.Приморская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III</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873</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873</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 Инской, ул.Парковая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III</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502</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502</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пгт.Инской, ул.Ильича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III</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1924</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1 924,0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пгт.Инской, ул.Инская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706</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706</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пгт.Инской, ул.Пугачева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III</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512</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512</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пгт.Инской, ул.Дунаевского</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946</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946</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пгт.Инской, ул.Энергетическая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III</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852</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852</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пгт.Инской, ул.Воровского</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188</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188</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пгт.Инской, ул.Липецкая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1094</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1 094,0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пгт.Инской, ул.Фасадная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570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570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пгт.Инской, ул.Тобольская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1223</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1 223,0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пгт.Инской, ул.Лукина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205</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205</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пгт.Инской, ул.Илькаева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  №2-№32,43</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230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230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пгт.Инской, ул.Чистопольская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                №48,37 - №53,6</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1553</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1 553,0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пгт.Инской, ул.Ульяновская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742</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742</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пгт.Инской, ул.Угловая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220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220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пгт.Инской, ул.Кольцевая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570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570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пгт.Инской, ул.Короленко</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740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740</w:t>
            </w:r>
          </w:p>
        </w:tc>
      </w:tr>
      <w:tr>
        <w:trPr>
          <w:trHeight w:val="556"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пгт.Инской, ул.Правды</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             №1,2-№25,26;                                    гравийно-щебеночное или грунтовое покрытие                          №1"А" -№19"А"</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663</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390</w:t>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273</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пгт.Инской, ул.Чайковского</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389</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389</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пгт.Инской, ул.Родины</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735</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735</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пгт.Инской, ул.С.Тюленина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719</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719</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пгт.Инской, ул.Загайнова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549</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549</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пгт.Инской, ул.Свободы</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919</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919</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пгт.Инской, ул.Троицкая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788</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788</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пгт.Инской, ул.Пассадная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711</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711</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пгт.Инской, ул.Дорожников</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217</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217</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пгт.Инской, ул.50 лет Победы</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473</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473</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пгт.Инской, ул.Российская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1005</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1 005</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пгт.Инской, ул.Сибиряков</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1005</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1 005</w:t>
            </w:r>
          </w:p>
        </w:tc>
      </w:tr>
      <w:tr>
        <w:trPr>
          <w:trHeight w:val="765"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пгт.Инской, ул.Надежды</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                              №1-№13,16</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327</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327</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пгт.Инской, ул.Березовая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280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280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пгт.Инской, ул.Кленовая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255</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255</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пгт.Инской, ул.С.Малыша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367</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367</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пгт.Инской, пер.Сосновый</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424</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424</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пгт.Инской, пер.Энергетиков</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226</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226</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пгт.Инской, ул.Черемуховая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741</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741</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пгт.Новый городок, ул.Мира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                №61,40 - №127</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626</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626</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пгт.Новый городок, ул.Бабушкина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            №10,25 - №21,2</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681</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681</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пгт.Новый городок, ул.Глинки</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                 №4,3-№9</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476</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476</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пгт.Новый городок, ул.Глинки</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               №4,3-№9</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932</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932</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пгт.Новый городок, ул.Седова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            №38,49-№60,129</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1051</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1 051,0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пгт.Новый городок, ул.Гражданская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               №7,11-№12,35</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1087</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1 087,0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пгт.Новый городок, ул.Пржевальского</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              №2,10 - №33,37</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733</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733</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пгт.Новый городок, пер.Пржевальского</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161</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161</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пгт.Новый городок, ул.Гастелло</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              №1,4-№34</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1308</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1 308,0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пгт.Новый городок, ул.Тухачевского</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III</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               №1,2-№22</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2069</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2 069,0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пгт.Новый городок, ул.Астраханская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 №1-17</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415</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415</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пгт.Новый городок, ул.Киевская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III</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4820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4 820,0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пгт.Новый городок, ул.Ермака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706</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706</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пгт.Новый городок, ул.1-я Чертинская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615</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615</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пгт.Новый городок, ул.2-я Чертинская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486</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486</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пгт.Новый городок, ул.Улусская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341</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341</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пгт.Новый городок, ул.Обская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642</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642</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пгт.Новый городок, ул.Обнорского</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174</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174</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пгт.Новый городок, ул.Мусоргского</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1439</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1 439</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пгт.Новый городок, ул.Семиреченская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529</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529</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пгт.Новый городок, ул.Тульская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369</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369</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пгт.Новый городок, ул.Чаадаева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228</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228</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пгт.Новый городок, ул.Радищева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308</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308</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пгт.Новый городок, ул.1-я Межевая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1959</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1 959</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пгт.Новый городок, ул.2-я Межевая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1309</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1 309</w:t>
            </w:r>
          </w:p>
        </w:tc>
      </w:tr>
      <w:tr>
        <w:trPr>
          <w:trHeight w:val="102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пгт.Новый городок, ул.Седова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                              №2,1"А"  №30,43№131-№151</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1091</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1 091</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пгт.Новый городок, пер.Глинки</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159</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159</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пгт.Новый городок, ул.Герцена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1551</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1 551</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пгт.Новый городок, пер.Седова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286</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286</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пгт.Новый городок, ул.Репина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1145</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1 145</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пгт.Новый городок, ул.Уральская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629</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629</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пгт.Новый городок, ул.Печерская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1792</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1 792</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пгт.Новый городок, ул.Студеная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428</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428</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пгт.Новый городок, ул.Киселевская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349</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349</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пгт.Новый городок, ул.Попова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365</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365</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пгт.Новый городок, ул.Шишкина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383</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383</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пгт.Новый городок, ул.Стрепетова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380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380</w:t>
            </w:r>
          </w:p>
        </w:tc>
      </w:tr>
      <w:tr>
        <w:trPr>
          <w:trHeight w:val="1275"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пгт.Новый городок, ул.Котегова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 №48,50,52;              гравийно-щебеночное или грунтовое покрытие                               №46; №54-88</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374</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374</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пгт.Новый городок, ул.Ачимова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648</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648</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пгт.Новый городок, ул.Багаева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639</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639</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пгт.Новый городок, ул.Цветаевой</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662</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662</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пгт.Новый городок, ул.Ахматовой</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467</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467</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пгт.Новый городок, ул.Алтайская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328</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328</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пгт.Новый городок, ул.Комсомольская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1434</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1 434</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пгт.Новый городок, ул.Сиреневая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133</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133</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пгт.Новый городок, ул.Строительная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896</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896</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пгт.Новый городок, пер.Весенний</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47</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47</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пгт.Новый городок, ул.Космонавтов</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308</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308</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пгт.Новый городок, ул.Новогородская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889</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889</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пгт.Новый городок, ул.Полевая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466</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466</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пгт.Новый городок, ул.Ольшанская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473</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473</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пгт.Новый городок, пер.Майский</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65</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65</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пгт.Новый городок, ул.Кузнецкая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901</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901</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пгт.Новый городок, ул.1-я Молодежная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324</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324</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пгт.Новый городок, ул.2-я Молодежная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339</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339</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Старо-Белово, ул.Коммер-ческая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350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350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Старо-Белово, ул.Академи-ческая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311</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311</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Старо-Белово, ул.Российская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69</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69</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Старо-Белово, ул.Корчагина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690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690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Старо-Белово, ул.Базовая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741</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741</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Старо-Белово,                     ул.1-я Трудоар-мейская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457</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457</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Старо-Белово,                   ул.2-я Трудоар-мейская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356</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356</w:t>
            </w:r>
          </w:p>
        </w:tc>
      </w:tr>
      <w:tr>
        <w:trPr>
          <w:trHeight w:val="84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Старо-Белово, ул.Фрунзе</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 №1,2-73,64;                                            гравийно-щебеночное или грунтовое покрытие           №79,60-№129"А,139</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1490,0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1 200,0</w:t>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290,0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Старо-Белово,        ул.1-я Нагорная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642</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642</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Старо-Белово,       ул.2-я Нагорная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448</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448</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Старо-Белово,         ул.2-я Заречная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328</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328</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Старо-Белово, ул.Кузнецкая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1401</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1 401</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Старо-Белово, ул.Северная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627</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627</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Старо-Белово, ул.Восточная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820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820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Старо-Белово, ул.Щерса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937</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937</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Старо-Белово, ул.Чернышевского</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318</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318</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Старо-Белово, ул.Маяковского</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1077</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1 077</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Старо-Белово, ул.Залесская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187</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187</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Старо-Белово, ул.Красная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703</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703</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Старо-Белово, ул.Кирпичная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1277</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1 277</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Старо-Белово, ул.Петровского</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528</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528</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Старо-Белово, ул.К.Цеткин</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797</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797</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Старо-Белово, ул.Орджо-никидзе</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588</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588</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Старо-Белово, ул.Охотничья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684</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684</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Старо-Белово, ул.Кутузова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366</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366</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Старо-Белово, ул.Карьерная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495</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495</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Старо-Белово, ул.Песочная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900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Старо-Белово, ул.Пихтовая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92</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92</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Старо-Белово, ул.Акулова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117</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117</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Старо-Белово, ул.Сосновая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51</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51</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Старо-Белово, ул.Кедровая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97</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97</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Старо-Белово, ул. Янтарная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208</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208</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микрорайон Старо-Белово, ул.Рубиновая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799</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799</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ул.Московская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647</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647</w:t>
            </w:r>
          </w:p>
        </w:tc>
      </w:tr>
      <w:tr>
        <w:trPr>
          <w:trHeight w:val="1275"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ул.Железнодорожная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 №11"А",20 - №53,64;                                             гравийно-щебеночное или грунтовое покрытие №2-7</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1654</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1 264,0</w:t>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390,0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ул.Ленина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750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750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ул.Советская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III</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                                №2-№156"А",175</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3805</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3 805,0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1275"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ул.К.Маркса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                     №2-№60;                                      гравийно-щебеночное или грунтовое покрытие     №118,109-№147,158</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1298</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558,00</w:t>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740,0</w:t>
            </w:r>
          </w:p>
        </w:tc>
      </w:tr>
      <w:tr>
        <w:trPr>
          <w:trHeight w:val="102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ул.Октябрьская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                      №126"А",103"А"-135,164</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677</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677</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ул.Гончарова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2340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2 340</w:t>
            </w:r>
          </w:p>
        </w:tc>
      </w:tr>
      <w:tr>
        <w:trPr>
          <w:trHeight w:val="153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ул.Коммунисти-ческая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                №19,22-№186,189;       гравийно-щебеночное или грунтовое покрытие         №3,8-№17,14; №188,191 - №244,253</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2868</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1 900,0</w:t>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968,0</w:t>
            </w:r>
          </w:p>
        </w:tc>
      </w:tr>
      <w:tr>
        <w:trPr>
          <w:trHeight w:val="1275"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ул.Горького</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             №29,36-№164"А",145   гравийно-щебеночное или грунтовое покрытие   №147,166-№185,208</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2607</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1 882,0</w:t>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725,0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ул.Дружбы</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2395,0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2 395</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ул.Проездная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2369,0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2 369</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ул.Фадеева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1998,0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1 998</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ул.1-е Мая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2645,0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2 645</w:t>
            </w:r>
          </w:p>
        </w:tc>
      </w:tr>
      <w:tr>
        <w:trPr>
          <w:trHeight w:val="1275"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ул.Пролетарская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  №4-№193"В",256                                 гравийно-щебеночное или грунтовое покрытие №195 ,258-№209,282</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326,0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326,0</w:t>
            </w:r>
          </w:p>
        </w:tc>
      </w:tr>
      <w:tr>
        <w:trPr>
          <w:trHeight w:val="765"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ул.Пролетарская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                                 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464,0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464,0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ул.Гайдара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1000,0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1 000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ул.Степная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2544,0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2 544</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ул.Дзержинского</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2316,0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2 316</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ул.Можайского</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849,0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849,0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ул.Большевистская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460,0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460,0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пер.Линейный</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1739,0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1 739</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пер.Гоголя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891,0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891,0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пер.Почтовый</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II</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1551,0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1 551,0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153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пер.Советский</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 №1-№17;           гравийно-щебеночное или грунтовое покрытие     №15,16-ул.Больше-витская</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1024,0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240,0</w:t>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784,0</w:t>
            </w:r>
          </w:p>
        </w:tc>
      </w:tr>
      <w:tr>
        <w:trPr>
          <w:trHeight w:val="153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пер.Чапаева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               №11,12 - №37,38;       гравийно-щебеночное или грунтовое покрытие №39,40-ул.Красно-армейская</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980,0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586,0</w:t>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394,0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ул.Юбилейная от ж/д вокзала до ул.Октябрьской</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III</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1571,0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1 571,0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пер.Калинина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1057,0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1 057,0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1275"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пер.Толстого</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 №1,2 - №43;   гравийно-щебеночное или грунтовое покрытие    №45-ул.Больше-вистская</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1816,0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1 361,0</w:t>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455,0</w:t>
            </w:r>
          </w:p>
        </w:tc>
      </w:tr>
      <w:tr>
        <w:trPr>
          <w:trHeight w:val="1275"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пер.Базарный</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асфальтобетон№17,14-№35,26;                                          гравийно-щебеночное или грунтовое покрытие №28</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561,0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437,0</w:t>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124,0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ул.Юности</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949,0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949,0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153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пер.Банковский</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 №6,7-№21,32;                                        гравийно-щебеночное или грунтовое покрытие №21,32"А" - ул.Цимлянс-кая</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1125,0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574,00</w:t>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551,0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пер.Цинкзаводской</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1812,0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1 812,0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пер.Безымянный (Гресовский)</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571,0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571,0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пер.Спортивный</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359,0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359,0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153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пер.Козлова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 №1,2 - №39"А",37"А";                              гравийно-щебеночное или грунтовое покрытие      №64"А",62"А"-до конца улицы</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1131,0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980,0</w:t>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151,0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ул..Клубная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298,0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298,0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ул.Р.Люксембург</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1356,0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1 356,0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ул.Мичурина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286,0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286,0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ул.Тельмана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425,0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425,0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ул.Морозова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301,0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301,0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ул.Матросова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229,0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229,0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ул.Чкалова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II</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1290,0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1 290,0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ул.Коломенская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304,0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304,0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ул.Крупской</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540,0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540,0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ул.Суворова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1207,0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1 207</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ул.Дарвина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315,0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315,0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ул.Новогодняя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686,0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686,0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ул.Беловская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669,0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669,0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ул.Нахимова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III</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 №15,40-№71,94;</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689,0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689,0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ул.Щербакова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1023,0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1 023</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ул.З.Космо-демьянской</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1058,0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1 058</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ул.Сенная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1097,0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1 097</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ул.Сетевая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304,0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304,0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ул.Февральская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269,0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269,0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ул.Хабаровская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160,0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160,0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ул.Мечникова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167,0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167,0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ул.Урожайная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849,0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849,0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ул.Пятигорская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623,0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623,0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ул.Подсобная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463,0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463,0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ул.Совхозная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471,0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471,0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ул.Чулымская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1206,0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1 206</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ул.Томская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1210,0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1 210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ул.Циолковского</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906,0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906,0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ул.Цимлянская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803,0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803,0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ул.Металлургов</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478,0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478,0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ул.Галушкина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756,0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756,0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ул.Донская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830,0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830,0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ул.Верещагина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886,0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886,0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ул.Макарова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905,0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905,0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ул.Целинная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597,0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597,0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ул.Бардина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953,0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953,0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ул.Кулибина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1045,0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1 045</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ул.Курчатова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931,0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931,0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ул.Жукова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483,0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483,0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ул.Краевая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580,0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580,0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ул.Кузнецова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503,0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503,0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ул.Дорожная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314,0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314,0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ул.Шолохова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316,0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316,0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ул.Бетховена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535,0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535,0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ул.Островского</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339,0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339,0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ул.Огородная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458,0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458,0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ул.Гурьевская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497,0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497,0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ул.Полевая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451,0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451,0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ул.Песчаная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632,0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632,0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ул.Транс-портная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280,0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280,0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ул.Зеленая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439,0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439,0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ул.Каховская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649,0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649,0</w:t>
            </w:r>
          </w:p>
        </w:tc>
      </w:tr>
      <w:tr>
        <w:trPr>
          <w:trHeight w:val="1275"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ул.Механическая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 №1"А",2"А"-№5,16;                                         гравийно-щебеночное или грунтовое покрытие №7,28-№47,70</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700,0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700,0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ул.Радужная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565,0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565,0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ул.Новая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485,0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485,0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ул.Детсадная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975,0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975,0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ул.Мелиораторов</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379,0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379,0</w:t>
            </w:r>
          </w:p>
        </w:tc>
      </w:tr>
      <w:tr>
        <w:trPr>
          <w:trHeight w:val="1275"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ул.Овощная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 №1,2-№46;     гравийно-щебеночное или грунтовое покрытие №48,3-№35,90</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1119,0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600,00</w:t>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519,0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ул.Халтурина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608,0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608,0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ул.Заводская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262,0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262,0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ул.Трудовая 2-я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220,0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220,0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ул.Рабочая 2-я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552,0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552,0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ул.Аэродромная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III</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1008,0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1 008,0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ул.Путепроводная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II</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1985,0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1 985,0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ул.Мостовая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894,0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894,0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ул.Куйбышева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165,0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165,0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ул.Комсомольская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125,0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125,0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ул.Бачатская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229,0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229,0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ул.Партизанская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404,0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404,0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ул.Вахтангова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865,0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865,0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ул.Береговая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1209,0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1 209</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ул.Водопроводная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889,0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889</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ул.Треугольная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253,0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253,0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ул.Некрасова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267,0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267,0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ул.Щетинкина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571,0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571,0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ул.Деповская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468,0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468,0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пер.Паровозный</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217,0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217,0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пер.Школьный</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462</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462</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пер.Пожарный</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111,0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111,0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пер.Переездный</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401,0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401,0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ул.Рождественская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1327,0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1 327</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ул.Ноградская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1447,0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1 447</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ул.Раздольная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1450,0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1 450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ул.Семиреченская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977,0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977,0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ул.Полесская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1001,0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1 001</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ул.Апрельская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1476,0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1 476</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ул.Геодезическая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1465,0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1 465</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ул.Проезд 1-й</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529,0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529,0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ул.Проезд 2-й</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263,0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263,0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ул.Проезд 3-й</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520,0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520,0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ул.Проезд 4-й</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260,0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260,0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ул.Проезд 5-й</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524,0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524,0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ул.Проезд 6-й</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623,0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623,0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с.Заречное, ул.Заречная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1678,0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1 678</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с.Заречное, ул.Окружная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849,0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849,0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с.Заречное, ул.Кузбасская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2920,0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2 920</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с.Заречное, ул.Аграрная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1086,0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1 086</w:t>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участок автодороги от ул.Южная до ул.Киевская (1 автобусный маршрут)</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III</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1188,0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1 188,0</w:t>
            </w:r>
          </w:p>
        </w:tc>
        <w:tc>
          <w:tcPr>
            <w:tcW w:w="746" w:type="dxa"/>
            <w:tcBorders/>
            <w:shd w:color="auto" w:fill="auto" w:val="clear"/>
          </w:tcPr>
          <w:p>
            <w:pPr>
              <w:pStyle w:val="NoSpacing"/>
              <w:jc w:val="center"/>
              <w:rPr>
                <w:rFonts w:ascii="Times New Roman" w:hAnsi="Times New Roman" w:eastAsia="Calibri" w:cs="Times New Roman"/>
                <w:b/>
                <w:b/>
                <w:bCs/>
                <w:sz w:val="24"/>
                <w:szCs w:val="24"/>
                <w:lang w:eastAsia="ru-RU"/>
              </w:rPr>
            </w:pPr>
            <w:r>
              <w:rPr>
                <w:rFonts w:eastAsia="Calibri" w:cs="Times New Roman" w:ascii="Times New Roman" w:hAnsi="Times New Roman"/>
                <w:b/>
                <w:bCs/>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 г.Белово, участок автодороги от ул.Доватора до ул.Клубная (1 автобусный маршрут)</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III</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6260,0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6 260,0</w:t>
            </w:r>
          </w:p>
        </w:tc>
        <w:tc>
          <w:tcPr>
            <w:tcW w:w="746" w:type="dxa"/>
            <w:tcBorders/>
            <w:shd w:color="auto" w:fill="auto" w:val="clear"/>
          </w:tcPr>
          <w:p>
            <w:pPr>
              <w:pStyle w:val="NoSpacing"/>
              <w:jc w:val="center"/>
              <w:rPr>
                <w:rFonts w:ascii="Times New Roman" w:hAnsi="Times New Roman" w:eastAsia="Calibri" w:cs="Times New Roman"/>
                <w:b/>
                <w:b/>
                <w:bCs/>
                <w:sz w:val="24"/>
                <w:szCs w:val="24"/>
                <w:lang w:eastAsia="ru-RU"/>
              </w:rPr>
            </w:pPr>
            <w:r>
              <w:rPr>
                <w:rFonts w:eastAsia="Calibri" w:cs="Times New Roman" w:ascii="Times New Roman" w:hAnsi="Times New Roman"/>
                <w:b/>
                <w:bCs/>
                <w:sz w:val="24"/>
                <w:szCs w:val="24"/>
                <w:lang w:eastAsia="ru-RU"/>
              </w:rPr>
            </w:r>
          </w:p>
        </w:tc>
      </w:tr>
      <w:tr>
        <w:trPr>
          <w:trHeight w:val="765"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область-Кузбасс, Беловский городской округ, г.Белово, ул.Проле-тарская,  автомобильная дорога ул.Проле-тарская (проезд до ул.Суворова)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232,0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232,0</w:t>
            </w:r>
          </w:p>
        </w:tc>
        <w:tc>
          <w:tcPr>
            <w:tcW w:w="746" w:type="dxa"/>
            <w:tcBorders/>
            <w:shd w:color="auto" w:fill="auto" w:val="clear"/>
          </w:tcPr>
          <w:p>
            <w:pPr>
              <w:pStyle w:val="NoSpacing"/>
              <w:jc w:val="center"/>
              <w:rPr>
                <w:rFonts w:ascii="Times New Roman" w:hAnsi="Times New Roman" w:eastAsia="Calibri" w:cs="Times New Roman"/>
                <w:b/>
                <w:b/>
                <w:bCs/>
                <w:sz w:val="24"/>
                <w:szCs w:val="24"/>
                <w:lang w:eastAsia="ru-RU"/>
              </w:rPr>
            </w:pPr>
            <w:r>
              <w:rPr>
                <w:rFonts w:eastAsia="Calibri" w:cs="Times New Roman" w:ascii="Times New Roman" w:hAnsi="Times New Roman"/>
                <w:b/>
                <w:bCs/>
                <w:sz w:val="24"/>
                <w:szCs w:val="24"/>
                <w:lang w:eastAsia="ru-RU"/>
              </w:rPr>
            </w:r>
          </w:p>
        </w:tc>
      </w:tr>
      <w:tr>
        <w:trPr>
          <w:trHeight w:val="765"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область-Кузбасс, Беловский городской округ, г.Белово, микрорайон 3, автомобильная дорога (проезд вдоль 3 микрорайона от дома №13 до дома№2)</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634,0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634,0</w:t>
            </w:r>
          </w:p>
        </w:tc>
        <w:tc>
          <w:tcPr>
            <w:tcW w:w="746" w:type="dxa"/>
            <w:tcBorders/>
            <w:shd w:color="auto" w:fill="auto" w:val="clear"/>
          </w:tcPr>
          <w:p>
            <w:pPr>
              <w:pStyle w:val="NoSpacing"/>
              <w:jc w:val="center"/>
              <w:rPr>
                <w:rFonts w:ascii="Times New Roman" w:hAnsi="Times New Roman" w:eastAsia="Calibri" w:cs="Times New Roman"/>
                <w:b/>
                <w:b/>
                <w:bCs/>
                <w:sz w:val="24"/>
                <w:szCs w:val="24"/>
                <w:lang w:eastAsia="ru-RU"/>
              </w:rPr>
            </w:pPr>
            <w:r>
              <w:rPr>
                <w:rFonts w:eastAsia="Calibri" w:cs="Times New Roman" w:ascii="Times New Roman" w:hAnsi="Times New Roman"/>
                <w:b/>
                <w:bCs/>
                <w:sz w:val="24"/>
                <w:szCs w:val="24"/>
                <w:lang w:eastAsia="ru-RU"/>
              </w:rPr>
            </w:r>
          </w:p>
        </w:tc>
      </w:tr>
      <w:tr>
        <w:trPr>
          <w:trHeight w:val="765"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область-Кузбасс, Беловский городской округ, г.Белово, микрорайон 3, автомобильная дорога (проезд по 3 микрорайону от дома №26А до дома №104)</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644,0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644,0</w:t>
            </w:r>
          </w:p>
        </w:tc>
        <w:tc>
          <w:tcPr>
            <w:tcW w:w="746" w:type="dxa"/>
            <w:tcBorders/>
            <w:shd w:color="auto" w:fill="auto" w:val="clear"/>
          </w:tcPr>
          <w:p>
            <w:pPr>
              <w:pStyle w:val="NoSpacing"/>
              <w:jc w:val="center"/>
              <w:rPr>
                <w:rFonts w:ascii="Times New Roman" w:hAnsi="Times New Roman" w:eastAsia="Calibri" w:cs="Times New Roman"/>
                <w:b/>
                <w:b/>
                <w:bCs/>
                <w:sz w:val="24"/>
                <w:szCs w:val="24"/>
                <w:lang w:eastAsia="ru-RU"/>
              </w:rPr>
            </w:pPr>
            <w:r>
              <w:rPr>
                <w:rFonts w:eastAsia="Calibri" w:cs="Times New Roman" w:ascii="Times New Roman" w:hAnsi="Times New Roman"/>
                <w:b/>
                <w:bCs/>
                <w:sz w:val="24"/>
                <w:szCs w:val="24"/>
                <w:lang w:eastAsia="ru-RU"/>
              </w:rPr>
            </w:r>
          </w:p>
        </w:tc>
      </w:tr>
      <w:tr>
        <w:trPr>
          <w:trHeight w:val="765"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область-Кузбасс, Беловский городской округ, г.Белово, автомобильная дорога (от поворота на пгт.Инской до примыкания ул.Рябиновая)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656,0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656,0</w:t>
            </w:r>
          </w:p>
        </w:tc>
        <w:tc>
          <w:tcPr>
            <w:tcW w:w="746" w:type="dxa"/>
            <w:tcBorders/>
            <w:shd w:color="auto" w:fill="auto" w:val="clear"/>
          </w:tcPr>
          <w:p>
            <w:pPr>
              <w:pStyle w:val="NoSpacing"/>
              <w:jc w:val="center"/>
              <w:rPr>
                <w:rFonts w:ascii="Times New Roman" w:hAnsi="Times New Roman" w:eastAsia="Calibri" w:cs="Times New Roman"/>
                <w:b/>
                <w:b/>
                <w:bCs/>
                <w:sz w:val="24"/>
                <w:szCs w:val="24"/>
                <w:lang w:eastAsia="ru-RU"/>
              </w:rPr>
            </w:pPr>
            <w:r>
              <w:rPr>
                <w:rFonts w:eastAsia="Calibri" w:cs="Times New Roman" w:ascii="Times New Roman" w:hAnsi="Times New Roman"/>
                <w:b/>
                <w:bCs/>
                <w:sz w:val="24"/>
                <w:szCs w:val="24"/>
                <w:lang w:eastAsia="ru-RU"/>
              </w:rPr>
            </w:r>
          </w:p>
        </w:tc>
      </w:tr>
      <w:tr>
        <w:trPr>
          <w:trHeight w:val="765"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область-Кузбасс, Беловский городской округ, г.Белово, микрорайон 3, автомобильная дорога (проезд по 3 микрорайону от дома №9 до дома №7)</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481,0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481,0</w:t>
            </w:r>
          </w:p>
        </w:tc>
        <w:tc>
          <w:tcPr>
            <w:tcW w:w="746" w:type="dxa"/>
            <w:tcBorders/>
            <w:shd w:color="auto" w:fill="auto" w:val="clear"/>
          </w:tcPr>
          <w:p>
            <w:pPr>
              <w:pStyle w:val="NoSpacing"/>
              <w:jc w:val="center"/>
              <w:rPr>
                <w:rFonts w:ascii="Times New Roman" w:hAnsi="Times New Roman" w:eastAsia="Calibri" w:cs="Times New Roman"/>
                <w:b/>
                <w:b/>
                <w:bCs/>
                <w:sz w:val="24"/>
                <w:szCs w:val="24"/>
                <w:lang w:eastAsia="ru-RU"/>
              </w:rPr>
            </w:pPr>
            <w:r>
              <w:rPr>
                <w:rFonts w:eastAsia="Calibri" w:cs="Times New Roman" w:ascii="Times New Roman" w:hAnsi="Times New Roman"/>
                <w:b/>
                <w:bCs/>
                <w:sz w:val="24"/>
                <w:szCs w:val="24"/>
                <w:lang w:eastAsia="ru-RU"/>
              </w:rPr>
            </w:r>
          </w:p>
        </w:tc>
      </w:tr>
      <w:tr>
        <w:trPr>
          <w:trHeight w:val="765"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область-Кузбасс, Беловский городской округ, г.Белово, 6-й микрорайон, автомобильная дорога (5-6 микрорайон)</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615,0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615,0</w:t>
            </w:r>
          </w:p>
        </w:tc>
        <w:tc>
          <w:tcPr>
            <w:tcW w:w="746" w:type="dxa"/>
            <w:tcBorders/>
            <w:shd w:color="auto" w:fill="auto" w:val="clear"/>
          </w:tcPr>
          <w:p>
            <w:pPr>
              <w:pStyle w:val="NoSpacing"/>
              <w:jc w:val="center"/>
              <w:rPr>
                <w:rFonts w:ascii="Times New Roman" w:hAnsi="Times New Roman" w:eastAsia="Calibri" w:cs="Times New Roman"/>
                <w:b/>
                <w:b/>
                <w:bCs/>
                <w:sz w:val="24"/>
                <w:szCs w:val="24"/>
                <w:lang w:eastAsia="ru-RU"/>
              </w:rPr>
            </w:pPr>
            <w:r>
              <w:rPr>
                <w:rFonts w:eastAsia="Calibri" w:cs="Times New Roman" w:ascii="Times New Roman" w:hAnsi="Times New Roman"/>
                <w:b/>
                <w:bCs/>
                <w:sz w:val="24"/>
                <w:szCs w:val="24"/>
                <w:lang w:eastAsia="ru-RU"/>
              </w:rPr>
            </w:r>
          </w:p>
        </w:tc>
      </w:tr>
      <w:tr>
        <w:trPr>
          <w:trHeight w:val="765"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область-Кузбасс, Беловский городской округ, г.Белово, микрорайон 3, автомобильная дорога (от дома №7 до примыкания к ул.Юбилейная)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351,0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351,0</w:t>
            </w:r>
          </w:p>
        </w:tc>
        <w:tc>
          <w:tcPr>
            <w:tcW w:w="746" w:type="dxa"/>
            <w:tcBorders/>
            <w:shd w:color="auto" w:fill="auto" w:val="clear"/>
          </w:tcPr>
          <w:p>
            <w:pPr>
              <w:pStyle w:val="NoSpacing"/>
              <w:jc w:val="center"/>
              <w:rPr>
                <w:rFonts w:ascii="Times New Roman" w:hAnsi="Times New Roman" w:eastAsia="Calibri" w:cs="Times New Roman"/>
                <w:b/>
                <w:b/>
                <w:bCs/>
                <w:sz w:val="24"/>
                <w:szCs w:val="24"/>
                <w:lang w:eastAsia="ru-RU"/>
              </w:rPr>
            </w:pPr>
            <w:r>
              <w:rPr>
                <w:rFonts w:eastAsia="Calibri" w:cs="Times New Roman" w:ascii="Times New Roman" w:hAnsi="Times New Roman"/>
                <w:b/>
                <w:bCs/>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область-Кузбасс, Беловский городской округ, г.Белово, ул.Буденного</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1400,0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1400</w:t>
            </w:r>
          </w:p>
        </w:tc>
      </w:tr>
      <w:tr>
        <w:trPr>
          <w:trHeight w:val="765"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область-Кузбасс, Беловский городской округ, г.Белово, автомобильная дорога (проезд между ул.Кемеровс-кая и ул.Аэрод-ромная)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40,0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40,0</w:t>
            </w:r>
          </w:p>
        </w:tc>
        <w:tc>
          <w:tcPr>
            <w:tcW w:w="746" w:type="dxa"/>
            <w:tcBorders/>
            <w:shd w:color="auto" w:fill="auto" w:val="clear"/>
          </w:tcPr>
          <w:p>
            <w:pPr>
              <w:pStyle w:val="NoSpacing"/>
              <w:jc w:val="center"/>
              <w:rPr>
                <w:rFonts w:ascii="Times New Roman" w:hAnsi="Times New Roman" w:eastAsia="Calibri" w:cs="Times New Roman"/>
                <w:b/>
                <w:b/>
                <w:bCs/>
                <w:sz w:val="24"/>
                <w:szCs w:val="24"/>
                <w:lang w:eastAsia="ru-RU"/>
              </w:rPr>
            </w:pPr>
            <w:r>
              <w:rPr>
                <w:rFonts w:eastAsia="Calibri" w:cs="Times New Roman" w:ascii="Times New Roman" w:hAnsi="Times New Roman"/>
                <w:b/>
                <w:bCs/>
                <w:sz w:val="24"/>
                <w:szCs w:val="24"/>
                <w:lang w:eastAsia="ru-RU"/>
              </w:rPr>
            </w:r>
          </w:p>
        </w:tc>
      </w:tr>
      <w:tr>
        <w:trPr>
          <w:trHeight w:val="765"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Кемеровская область-Кузбасс, Беловский городской округ, г.Белово, автомобильная дорога (проезд между ул.Кемеровс-кая и ул.Аэрод-ромная)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82,0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82,0</w:t>
            </w:r>
          </w:p>
        </w:tc>
        <w:tc>
          <w:tcPr>
            <w:tcW w:w="746" w:type="dxa"/>
            <w:tcBorders/>
            <w:shd w:color="auto" w:fill="auto" w:val="clear"/>
          </w:tcPr>
          <w:p>
            <w:pPr>
              <w:pStyle w:val="NoSpacing"/>
              <w:jc w:val="center"/>
              <w:rPr>
                <w:rFonts w:ascii="Times New Roman" w:hAnsi="Times New Roman" w:eastAsia="Calibri" w:cs="Times New Roman"/>
                <w:b/>
                <w:b/>
                <w:bCs/>
                <w:sz w:val="24"/>
                <w:szCs w:val="24"/>
                <w:lang w:eastAsia="ru-RU"/>
              </w:rPr>
            </w:pPr>
            <w:r>
              <w:rPr>
                <w:rFonts w:eastAsia="Calibri" w:cs="Times New Roman" w:ascii="Times New Roman" w:hAnsi="Times New Roman"/>
                <w:b/>
                <w:bCs/>
                <w:sz w:val="24"/>
                <w:szCs w:val="24"/>
                <w:lang w:eastAsia="ru-RU"/>
              </w:rPr>
            </w:r>
          </w:p>
        </w:tc>
      </w:tr>
      <w:tr>
        <w:trPr>
          <w:trHeight w:val="51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квартал Сосновый, 1 этап</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IV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713,0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713,0</w:t>
            </w:r>
          </w:p>
        </w:tc>
        <w:tc>
          <w:tcPr>
            <w:tcW w:w="746" w:type="dxa"/>
            <w:tcBorders/>
            <w:shd w:color="auto" w:fill="auto" w:val="clear"/>
          </w:tcPr>
          <w:p>
            <w:pPr>
              <w:pStyle w:val="NoSpacing"/>
              <w:jc w:val="center"/>
              <w:rPr>
                <w:rFonts w:ascii="Times New Roman" w:hAnsi="Times New Roman" w:eastAsia="Calibri" w:cs="Times New Roman"/>
                <w:b/>
                <w:b/>
                <w:bCs/>
                <w:sz w:val="24"/>
                <w:szCs w:val="24"/>
                <w:lang w:eastAsia="ru-RU"/>
              </w:rPr>
            </w:pPr>
            <w:r>
              <w:rPr>
                <w:rFonts w:eastAsia="Calibri" w:cs="Times New Roman" w:ascii="Times New Roman" w:hAnsi="Times New Roman"/>
                <w:b/>
                <w:bCs/>
                <w:sz w:val="24"/>
                <w:szCs w:val="24"/>
                <w:lang w:eastAsia="ru-RU"/>
              </w:rPr>
            </w:r>
          </w:p>
        </w:tc>
      </w:tr>
      <w:tr>
        <w:trPr>
          <w:trHeight w:val="765"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Автомобильная дорога, расположенная по адресу: Российская Федерация, Кемеровская область – Кузбасс, Беловский городской округ, пгт.Бачатский, ул.Липовая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565,0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565,0</w:t>
            </w:r>
          </w:p>
        </w:tc>
      </w:tr>
      <w:tr>
        <w:trPr>
          <w:trHeight w:val="765"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Автомобильная дорога, расположенная по адресу: Российская Федерация,  Кемеровская область – Кузбасс, Беловский городской округ, г.Белово, ул.Полярная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850,0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850,0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765"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Автомобильная дорога, расположенная по адресу: Российская Федерация, Кемеровская область – Кузбасс, Беловский городской округ, г.Белово, ул.Ушакова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930,0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930,0</w:t>
            </w:r>
          </w:p>
        </w:tc>
      </w:tr>
      <w:tr>
        <w:trPr>
          <w:trHeight w:val="102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Автомобильная дорога, расположенная по адресу: Российская Федерация, Кемеровская область – Кузбасс, Беловский городской округ, г.Белово,                                    ул.Староаэ-родромная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250,0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250,0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765"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Автомобильная дорога, расположенная по адресу: Российская Федерация, Кемеровская область – Кузбасс, Беловский городской округ, г.Белово, ул.Космическая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430,0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430,0</w:t>
            </w:r>
          </w:p>
        </w:tc>
      </w:tr>
      <w:tr>
        <w:trPr>
          <w:trHeight w:val="765"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Автомобильная дорога, расположенная по адресу: Российская Федерация, Кемеровская область – Кузбасс, Беловский городской округ, г.Белово, ул.Ленская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682,0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682,0</w:t>
            </w:r>
          </w:p>
        </w:tc>
      </w:tr>
      <w:tr>
        <w:trPr>
          <w:trHeight w:val="765"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Автомобильная дорога, расположенная по адресу: Российская Федерация,  Кемеровская область – Кузбасс, Беловский городской округ, г.Белово, ул.Вагонная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1550,0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1 550</w:t>
            </w:r>
          </w:p>
        </w:tc>
      </w:tr>
      <w:tr>
        <w:trPr>
          <w:trHeight w:val="765"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Автомобильная дорога, расположенная по адресу: Российская Федерация,  Кемеровская область – Кузбасс, Беловский городской округ, г.Белово, ул.Уютная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178,0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178,0</w:t>
            </w:r>
          </w:p>
        </w:tc>
      </w:tr>
      <w:tr>
        <w:trPr>
          <w:trHeight w:val="765"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Автомобильная дорога, расположенная по адресу: Российская Федерация,  Кемеровская область – Кузбасс, Беловский городской округ, г.Белово, ул.Добро-любова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600,0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600,0</w:t>
            </w:r>
          </w:p>
        </w:tc>
      </w:tr>
      <w:tr>
        <w:trPr>
          <w:trHeight w:val="765"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Автомобильная дорога, расположенная по адресу: Российская Федерация, Кемеровская область – Кузбасс, Беловский городской округ, г.Белово, ул.Дегтярева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318,0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318,0</w:t>
            </w:r>
          </w:p>
        </w:tc>
      </w:tr>
      <w:tr>
        <w:trPr>
          <w:trHeight w:val="765"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Автомобильная дорога, расположенная по адресу: Российская Федерация, Кемеровская область – Кузбасс, Беловский городской округ, г.Белово, ул.Снежная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195,0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195,0</w:t>
            </w:r>
          </w:p>
        </w:tc>
      </w:tr>
      <w:tr>
        <w:trPr>
          <w:trHeight w:val="765"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Автомобильная дорога, расположенная по адресу: Российская Федерация,  Кемеровская область – Кузбасс, Беловский городской округ, г.Белово, ул.Текстильная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312,0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312,0</w:t>
            </w:r>
          </w:p>
        </w:tc>
      </w:tr>
      <w:tr>
        <w:trPr>
          <w:trHeight w:val="765"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Автомобильная дорога, расположенная по адресу: Российская Федерация, Кемеровская область – Кузбасс, Беловский городской округ, г.Белово, ул.Белинского</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227,0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227,0</w:t>
            </w:r>
          </w:p>
        </w:tc>
      </w:tr>
      <w:tr>
        <w:trPr>
          <w:trHeight w:val="765"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Автомобильная дорога, расположенная по адресу: Российская Федерация, Кемеровская область – Кузбасс, Беловский городской округ, д.Грамотеино, ул.Речная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850,0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850,0</w:t>
            </w:r>
          </w:p>
        </w:tc>
      </w:tr>
      <w:tr>
        <w:trPr>
          <w:trHeight w:val="102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Автомобильная дорога, расположенная по адресу: Российская Федерация,  Кемеровская область – Кузбасс, Беловский городской округ, пгт.Грамотеиноул.Веерная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181,0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181,0</w:t>
            </w:r>
          </w:p>
        </w:tc>
      </w:tr>
      <w:tr>
        <w:trPr>
          <w:trHeight w:val="765"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Автомобильная дорога, расположенная по адресу: Российская Федерация,  Кемеровская область – Кузбасс, Беловский городской округ, г.Белово, пер.Сетевой</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150,0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150,0</w:t>
            </w:r>
          </w:p>
        </w:tc>
      </w:tr>
      <w:tr>
        <w:trPr>
          <w:trHeight w:val="765"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Автомобильная дорога, расположенная по адресу: Российская Федерация, Кемеровская область – Кузбасс, Беловский городской округ, г.Белово, ул.Титова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400,0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400,0</w:t>
            </w:r>
          </w:p>
        </w:tc>
      </w:tr>
      <w:tr>
        <w:trPr>
          <w:trHeight w:val="102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Автомобильная дорога, расположенная по адресу: Российская Федерация, Кемеровская область – Кузбасс, Беловский городской округ, г.Белово, пер.Железно-дорожный</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360,0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360,0</w:t>
            </w:r>
          </w:p>
        </w:tc>
      </w:tr>
      <w:tr>
        <w:trPr>
          <w:trHeight w:val="765"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Автомобильная дорога, расположенная по адресу: Российская Федерация, Кемеровская область – Кузбасс, Беловский городской округ, г.Белово, ул.Лазурная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224,0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224,0</w:t>
            </w:r>
          </w:p>
        </w:tc>
      </w:tr>
      <w:tr>
        <w:trPr>
          <w:trHeight w:val="765"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Автомобильная дорога, расположенная по адресу: Российская Федерация, Кемеровская область – Кузбасс, Беловский городской округ, г.Белово,  пер.Бородина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асфальто-бетон</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797,0</w:t>
            </w:r>
          </w:p>
        </w:tc>
        <w:tc>
          <w:tcPr>
            <w:tcW w:w="1091"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797,0</w:t>
            </w:r>
          </w:p>
        </w:tc>
        <w:tc>
          <w:tcPr>
            <w:tcW w:w="746"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r>
      <w:tr>
        <w:trPr>
          <w:trHeight w:val="102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Автомобильная дорога, расположенная по адресу: Российская Федерация, Кемеровская область – Кузбасс, Беловский городской округ, пгт.Бачатский,                             ул.Изумрудная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255,0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255,0</w:t>
            </w:r>
          </w:p>
        </w:tc>
      </w:tr>
      <w:tr>
        <w:trPr>
          <w:trHeight w:val="765"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Автомобильная дорога, расположенная по адресу: Российская Федерация, Кемеровская область – Кузбасс, Беловский городской округ, г.Белово, ул.Заливная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246,0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246,0</w:t>
            </w:r>
          </w:p>
        </w:tc>
      </w:tr>
      <w:tr>
        <w:trPr>
          <w:trHeight w:val="1020"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Автомобильная дорога, расположенная по адресу: Российская Федерация,  Кемеровская область – Кузбасс, Беловский городской округ, г.Белово,                                   ул.Красноармейская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1900,0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1 900</w:t>
            </w:r>
          </w:p>
        </w:tc>
      </w:tr>
      <w:tr>
        <w:trPr>
          <w:trHeight w:val="765"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Автомобильная дорога, расположенная по адресу: Российская Федерация, Кемеровская область – Кузбасс, Беловский городской округ, г.Белово, ул.Королева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583,0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583,0</w:t>
            </w:r>
          </w:p>
        </w:tc>
      </w:tr>
      <w:tr>
        <w:trPr>
          <w:trHeight w:val="765"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Автомобильная дорога, расположенная по адресу: Российская Федерация, Кемеровская область – Кузбасс, Беловский городской округ, г.Белово, ул.Новостройка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620,0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620,0</w:t>
            </w:r>
          </w:p>
        </w:tc>
      </w:tr>
      <w:tr>
        <w:trPr>
          <w:trHeight w:val="765"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Автомобильная дорога, расположенная по адресу: Российская Федерация,  Кемеровская область – Кузбасс, Беловский городской округ, г.Белово, ул.Туманная</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368,0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368,0</w:t>
            </w:r>
          </w:p>
        </w:tc>
      </w:tr>
      <w:tr>
        <w:trPr>
          <w:trHeight w:val="765"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Автомобильная дорога, расположенная по адресу: Российская Федерация,  Кемеровская область – Кузбасс, Беловский городской округ, г.Белово, ул.Щедрина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350,0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350,0</w:t>
            </w:r>
          </w:p>
        </w:tc>
      </w:tr>
      <w:tr>
        <w:trPr>
          <w:trHeight w:val="765"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Автомобильная дорога, расположенная по адресу: Российская Федерация,  Кемеровская область – Кузбасс, Беловский городской округ, г.Белово, ул.Либкнехта</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1150,0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1 150</w:t>
            </w:r>
          </w:p>
        </w:tc>
      </w:tr>
      <w:tr>
        <w:trPr>
          <w:trHeight w:val="765" w:hRule="atLeast"/>
        </w:trPr>
        <w:tc>
          <w:tcPr>
            <w:tcW w:w="25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Автомобильная дорога, расположенная по адресу: Российская Федерация, Кемеровская область – Кузбасс, Беловский городской округ, г.Белово, ул.Новая Жизнь</w:t>
            </w:r>
          </w:p>
        </w:tc>
        <w:tc>
          <w:tcPr>
            <w:tcW w:w="91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V</w:t>
            </w:r>
          </w:p>
        </w:tc>
        <w:tc>
          <w:tcPr>
            <w:tcW w:w="1849"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гравийно-щебеночное или грунтовое покрытие</w:t>
            </w:r>
          </w:p>
        </w:tc>
        <w:tc>
          <w:tcPr>
            <w:tcW w:w="875"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2</w:t>
            </w:r>
          </w:p>
        </w:tc>
        <w:tc>
          <w:tcPr>
            <w:tcW w:w="1302"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540,0</w:t>
            </w:r>
          </w:p>
        </w:tc>
        <w:tc>
          <w:tcPr>
            <w:tcW w:w="1091" w:type="dxa"/>
            <w:tcBorders/>
            <w:shd w:color="auto" w:fill="auto" w:val="clear"/>
          </w:tcPr>
          <w:p>
            <w:pPr>
              <w:pStyle w:val="NoSpacing"/>
              <w:jc w:val="center"/>
              <w:rPr>
                <w:rFonts w:ascii="Times New Roman" w:hAnsi="Times New Roman" w:eastAsia="Calibri" w:cs="Times New Roman"/>
                <w:sz w:val="24"/>
                <w:szCs w:val="24"/>
                <w:lang w:eastAsia="ru-RU"/>
              </w:rPr>
            </w:pPr>
            <w:r>
              <w:rPr>
                <w:rFonts w:eastAsia="Calibri" w:cs="Times New Roman" w:ascii="Times New Roman" w:hAnsi="Times New Roman"/>
                <w:sz w:val="24"/>
                <w:szCs w:val="24"/>
                <w:lang w:eastAsia="ru-RU"/>
              </w:rPr>
            </w:r>
          </w:p>
        </w:tc>
        <w:tc>
          <w:tcPr>
            <w:tcW w:w="746" w:type="dxa"/>
            <w:tcBorders/>
            <w:shd w:color="auto" w:fill="auto" w:val="clear"/>
          </w:tcPr>
          <w:p>
            <w:pPr>
              <w:pStyle w:val="NoSpacing"/>
              <w:jc w:val="center"/>
              <w:rPr>
                <w:rFonts w:ascii="Times New Roman" w:hAnsi="Times New Roman"/>
                <w:sz w:val="24"/>
                <w:szCs w:val="24"/>
              </w:rPr>
            </w:pPr>
            <w:r>
              <w:rPr>
                <w:rFonts w:eastAsia="Calibri" w:cs="Times New Roman" w:ascii="Times New Roman" w:hAnsi="Times New Roman"/>
                <w:sz w:val="24"/>
                <w:szCs w:val="24"/>
                <w:lang w:eastAsia="ru-RU"/>
              </w:rPr>
              <w:t>540,0</w:t>
            </w:r>
            <w:bookmarkStart w:id="150" w:name="_Hlk54372282"/>
            <w:bookmarkEnd w:id="150"/>
          </w:p>
        </w:tc>
      </w:tr>
    </w:tbl>
    <w:p>
      <w:pPr>
        <w:pStyle w:val="Normal"/>
        <w:ind w:firstLine="709"/>
        <w:rPr>
          <w:rFonts w:eastAsia="Calibri"/>
          <w:color w:val="000000" w:themeColor="text1"/>
        </w:rPr>
      </w:pPr>
      <w:r>
        <w:rPr>
          <w:rFonts w:eastAsia="Calibri"/>
          <w:color w:val="000000" w:themeColor="text1"/>
        </w:rPr>
        <w:t>Все региональные и муниципальные трассы находятся в удовлетворительном состоянии. Администрацией Беловского городского округа ведется работа по созданию условий для формирования и функционирования единой дорожной сети, круглогодично доступной для населения. Систематически проводятся мероприятия, направленные на безопасность дорожного движения.</w:t>
      </w:r>
    </w:p>
    <w:p>
      <w:pPr>
        <w:pStyle w:val="Normal"/>
        <w:spacing w:before="0" w:after="0"/>
        <w:ind w:firstLine="709"/>
        <w:rPr>
          <w:rFonts w:eastAsia="Calibri"/>
          <w:szCs w:val="28"/>
        </w:rPr>
      </w:pPr>
      <w:r>
        <w:rPr>
          <w:rFonts w:eastAsia="Calibri"/>
          <w:szCs w:val="28"/>
        </w:rPr>
        <w:t>К основным недостаткам улично-дорожной сети Беловского городского округа относятся:</w:t>
      </w:r>
    </w:p>
    <w:p>
      <w:pPr>
        <w:pStyle w:val="Normal"/>
        <w:spacing w:before="0" w:after="0"/>
        <w:ind w:firstLine="709"/>
        <w:rPr>
          <w:rFonts w:eastAsia="Calibri"/>
          <w:szCs w:val="28"/>
        </w:rPr>
      </w:pPr>
      <w:r>
        <w:rPr>
          <w:rFonts w:eastAsia="Calibri"/>
          <w:szCs w:val="28"/>
        </w:rPr>
        <w:t>-отсутствие на некоторых улицах тротуаров;</w:t>
      </w:r>
    </w:p>
    <w:p>
      <w:pPr>
        <w:pStyle w:val="Normal"/>
        <w:spacing w:before="0" w:after="0"/>
        <w:ind w:firstLine="709"/>
        <w:rPr>
          <w:rFonts w:eastAsia="Calibri"/>
          <w:szCs w:val="28"/>
        </w:rPr>
      </w:pPr>
      <w:r>
        <w:rPr>
          <w:rFonts w:eastAsia="Calibri"/>
          <w:szCs w:val="28"/>
        </w:rPr>
        <w:t>-дороги не имеют капитального покрытия, освещения, системы ливневой канализации, в районах усадебной застройки.</w:t>
      </w:r>
    </w:p>
    <w:p>
      <w:pPr>
        <w:pStyle w:val="Normal"/>
        <w:spacing w:before="0" w:after="0"/>
        <w:ind w:firstLine="709"/>
        <w:rPr>
          <w:rFonts w:eastAsia="Calibri"/>
          <w:szCs w:val="28"/>
        </w:rPr>
      </w:pPr>
      <w:r>
        <w:rPr>
          <w:rFonts w:eastAsia="Calibri"/>
          <w:szCs w:val="28"/>
        </w:rPr>
        <w:t>На территории населенных пунктов Беловского городского округа слабо развита система велосипедных коммуникаций:недостаточно специальных велосипедных дорожек обособленных и изолированных, где проезд на велосипедах организован по свободным от других видов транспортного движения трассам к местам отдыха, общественным центрам, а также в пределах планировочных районов. В необорудованных специальными велосипедными дорожками местах передвижение велосипедистов осуществляется по проезжей части и тротуарам, ширина которых позволяет такое движение.</w:t>
      </w:r>
    </w:p>
    <w:p>
      <w:pPr>
        <w:pStyle w:val="Normal"/>
        <w:ind w:firstLine="709"/>
        <w:rPr>
          <w:rFonts w:eastAsia="Calibri"/>
          <w:color w:val="000000" w:themeColor="text1"/>
        </w:rPr>
      </w:pPr>
      <w:r>
        <w:rPr>
          <w:rFonts w:eastAsia="Calibri"/>
          <w:color w:val="000000" w:themeColor="text1"/>
        </w:rPr>
        <w:t xml:space="preserve">Транспортное обслуживание селитебных территорий обеспечивается сетью улиц местного значения. Населенные пункты в Беловском городском округе имеют разделение на улицы жилой застройки. </w:t>
      </w:r>
    </w:p>
    <w:p>
      <w:pPr>
        <w:pStyle w:val="164"/>
        <w:ind w:firstLine="709"/>
        <w:rPr>
          <w:rFonts w:eastAsia="Calibri"/>
          <w:sz w:val="28"/>
          <w:szCs w:val="28"/>
        </w:rPr>
      </w:pPr>
      <w:r>
        <w:rPr>
          <w:rFonts w:eastAsia="Calibri"/>
          <w:sz w:val="28"/>
          <w:szCs w:val="28"/>
        </w:rPr>
        <w:t>На территории Беловского городского округа</w:t>
      </w:r>
      <w:r>
        <w:rPr>
          <w:sz w:val="28"/>
          <w:szCs w:val="28"/>
        </w:rPr>
        <w:t xml:space="preserve"> предусмотрено устройство искусственных дорожных неровностей в количестве 156 штук. </w:t>
      </w:r>
    </w:p>
    <w:p>
      <w:pPr>
        <w:pStyle w:val="164"/>
        <w:ind w:firstLine="709"/>
        <w:rPr>
          <w:rFonts w:eastAsia="Calibri"/>
          <w:sz w:val="28"/>
          <w:szCs w:val="28"/>
        </w:rPr>
      </w:pPr>
      <w:r>
        <w:rPr>
          <w:rFonts w:eastAsia="Calibri"/>
          <w:sz w:val="28"/>
          <w:szCs w:val="28"/>
        </w:rPr>
      </w:r>
    </w:p>
    <w:p>
      <w:pPr>
        <w:pStyle w:val="164"/>
        <w:rPr>
          <w:rFonts w:eastAsia="Calibri"/>
          <w:color w:val="000000" w:themeColor="text1"/>
          <w:sz w:val="28"/>
          <w:szCs w:val="28"/>
        </w:rPr>
      </w:pPr>
      <w:r>
        <w:rPr>
          <w:rFonts w:eastAsia="Calibri"/>
          <w:sz w:val="28"/>
          <w:szCs w:val="28"/>
        </w:rPr>
        <w:t xml:space="preserve">          </w:t>
      </w:r>
      <w:r>
        <w:rPr>
          <w:rFonts w:eastAsia="Calibri"/>
          <w:color w:val="000000" w:themeColor="text1"/>
          <w:sz w:val="28"/>
          <w:szCs w:val="28"/>
        </w:rPr>
        <w:t>В таблице 2.3.10.3. приводится перечень мостовых сооружений. Данная информация представлена Управлением по земельным ресурсам и муниципальному имуществу администрации Беловского городского округа.</w:t>
      </w:r>
    </w:p>
    <w:tbl>
      <w:tblPr>
        <w:tblStyle w:val="afffffffffffb"/>
        <w:tblW w:w="9345" w:type="dxa"/>
        <w:jc w:val="left"/>
        <w:tblInd w:w="0" w:type="dxa"/>
        <w:tblCellMar>
          <w:top w:w="0" w:type="dxa"/>
          <w:left w:w="108" w:type="dxa"/>
          <w:bottom w:w="0" w:type="dxa"/>
          <w:right w:w="108" w:type="dxa"/>
        </w:tblCellMar>
        <w:tblLook w:firstRow="1" w:noVBand="1" w:lastRow="0" w:firstColumn="1" w:lastColumn="0" w:noHBand="0" w:val="04a0"/>
      </w:tblPr>
      <w:tblGrid>
        <w:gridCol w:w="557"/>
        <w:gridCol w:w="1902"/>
        <w:gridCol w:w="2234"/>
        <w:gridCol w:w="2777"/>
        <w:gridCol w:w="1875"/>
      </w:tblGrid>
      <w:tr>
        <w:trPr>
          <w:tblHeader w:val="true"/>
        </w:trPr>
        <w:tc>
          <w:tcPr>
            <w:tcW w:w="557" w:type="dxa"/>
            <w:tcBorders/>
            <w:shd w:color="auto" w:fill="auto" w:val="clear"/>
          </w:tcPr>
          <w:p>
            <w:pPr>
              <w:pStyle w:val="164"/>
              <w:jc w:val="center"/>
              <w:rPr>
                <w:rFonts w:ascii="Calibri" w:hAnsi="Calibri" w:eastAsia="Calibri"/>
              </w:rPr>
            </w:pPr>
            <w:r>
              <w:rPr>
                <w:rFonts w:eastAsia="Calibri" w:ascii="Calibri" w:hAnsi="Calibri"/>
                <w:szCs w:val="20"/>
                <w:lang w:eastAsia="ru-RU"/>
              </w:rPr>
              <w:t>№</w:t>
            </w:r>
          </w:p>
          <w:p>
            <w:pPr>
              <w:pStyle w:val="164"/>
              <w:jc w:val="center"/>
              <w:rPr>
                <w:rFonts w:eastAsia="Calibri"/>
                <w:b/>
                <w:b/>
              </w:rPr>
            </w:pPr>
            <w:r>
              <w:rPr>
                <w:rFonts w:eastAsia="Calibri" w:ascii="Calibri" w:hAnsi="Calibri"/>
                <w:szCs w:val="20"/>
                <w:lang w:eastAsia="ru-RU"/>
              </w:rPr>
              <w:t>п/п</w:t>
            </w:r>
          </w:p>
        </w:tc>
        <w:tc>
          <w:tcPr>
            <w:tcW w:w="1902" w:type="dxa"/>
            <w:tcBorders/>
            <w:shd w:color="auto" w:fill="auto" w:val="clear"/>
          </w:tcPr>
          <w:p>
            <w:pPr>
              <w:pStyle w:val="164"/>
              <w:jc w:val="center"/>
              <w:rPr>
                <w:rFonts w:eastAsia="Calibri"/>
                <w:b/>
                <w:b/>
                <w:color w:val="000000" w:themeColor="text1"/>
              </w:rPr>
            </w:pPr>
            <w:r>
              <w:rPr>
                <w:rFonts w:eastAsia="Calibri" w:ascii="Calibri" w:hAnsi="Calibri"/>
                <w:color w:val="000000" w:themeColor="text1"/>
                <w:szCs w:val="20"/>
                <w:lang w:eastAsia="ru-RU"/>
              </w:rPr>
              <w:t>Наименование объекта</w:t>
            </w:r>
          </w:p>
        </w:tc>
        <w:tc>
          <w:tcPr>
            <w:tcW w:w="2234" w:type="dxa"/>
            <w:tcBorders/>
            <w:shd w:color="auto" w:fill="auto" w:val="clear"/>
          </w:tcPr>
          <w:p>
            <w:pPr>
              <w:pStyle w:val="164"/>
              <w:jc w:val="center"/>
              <w:rPr>
                <w:rFonts w:eastAsia="Calibri"/>
                <w:b/>
                <w:b/>
                <w:color w:val="000000" w:themeColor="text1"/>
              </w:rPr>
            </w:pPr>
            <w:r>
              <w:rPr>
                <w:rFonts w:eastAsia="Calibri" w:ascii="Calibri" w:hAnsi="Calibri"/>
                <w:color w:val="000000" w:themeColor="text1"/>
                <w:szCs w:val="20"/>
                <w:lang w:eastAsia="ru-RU"/>
              </w:rPr>
              <w:t>Статус</w:t>
            </w:r>
          </w:p>
        </w:tc>
        <w:tc>
          <w:tcPr>
            <w:tcW w:w="2777" w:type="dxa"/>
            <w:tcBorders/>
            <w:shd w:color="auto" w:fill="auto" w:val="clear"/>
          </w:tcPr>
          <w:p>
            <w:pPr>
              <w:pStyle w:val="164"/>
              <w:jc w:val="center"/>
              <w:rPr>
                <w:rFonts w:eastAsia="Calibri"/>
                <w:b/>
                <w:b/>
                <w:color w:val="000000" w:themeColor="text1"/>
              </w:rPr>
            </w:pPr>
            <w:r>
              <w:rPr>
                <w:rFonts w:eastAsia="Calibri" w:ascii="Calibri" w:hAnsi="Calibri"/>
                <w:color w:val="000000" w:themeColor="text1"/>
                <w:szCs w:val="20"/>
                <w:lang w:eastAsia="ru-RU"/>
              </w:rPr>
              <w:t>Местоположение, адресное описание</w:t>
            </w:r>
          </w:p>
        </w:tc>
        <w:tc>
          <w:tcPr>
            <w:tcW w:w="1875" w:type="dxa"/>
            <w:tcBorders/>
            <w:shd w:color="auto" w:fill="auto" w:val="clear"/>
          </w:tcPr>
          <w:p>
            <w:pPr>
              <w:pStyle w:val="164"/>
              <w:jc w:val="center"/>
              <w:rPr>
                <w:rFonts w:eastAsia="Calibri"/>
                <w:b/>
                <w:b/>
                <w:color w:val="000000" w:themeColor="text1"/>
              </w:rPr>
            </w:pPr>
            <w:r>
              <w:rPr>
                <w:rFonts w:eastAsia="Calibri" w:ascii="Calibri" w:hAnsi="Calibri"/>
                <w:color w:val="000000" w:themeColor="text1"/>
                <w:szCs w:val="20"/>
                <w:lang w:eastAsia="ru-RU"/>
              </w:rPr>
              <w:t>Протяженность, м</w:t>
            </w:r>
          </w:p>
        </w:tc>
      </w:tr>
      <w:tr>
        <w:trPr/>
        <w:tc>
          <w:tcPr>
            <w:tcW w:w="557" w:type="dxa"/>
            <w:tcBorders/>
            <w:shd w:color="auto" w:fill="auto" w:val="clear"/>
          </w:tcPr>
          <w:p>
            <w:pPr>
              <w:pStyle w:val="164"/>
              <w:jc w:val="center"/>
              <w:rPr>
                <w:rFonts w:eastAsia="Calibri"/>
                <w:color w:val="000000" w:themeColor="text1"/>
              </w:rPr>
            </w:pPr>
            <w:r>
              <w:rPr>
                <w:rFonts w:eastAsia="Calibri" w:ascii="Calibri" w:hAnsi="Calibri"/>
                <w:color w:val="000000" w:themeColor="text1"/>
                <w:szCs w:val="20"/>
                <w:lang w:eastAsia="ru-RU"/>
              </w:rPr>
              <w:t>1.</w:t>
            </w:r>
          </w:p>
        </w:tc>
        <w:tc>
          <w:tcPr>
            <w:tcW w:w="1902" w:type="dxa"/>
            <w:tcBorders/>
            <w:shd w:color="auto" w:fill="auto" w:val="clear"/>
          </w:tcPr>
          <w:p>
            <w:pPr>
              <w:pStyle w:val="164"/>
              <w:jc w:val="center"/>
              <w:rPr>
                <w:rFonts w:eastAsia="Calibri"/>
                <w:b/>
                <w:b/>
                <w:color w:val="000000" w:themeColor="text1"/>
              </w:rPr>
            </w:pPr>
            <w:r>
              <w:rPr>
                <w:rFonts w:eastAsia="Calibri" w:ascii="Calibri" w:hAnsi="Calibri"/>
                <w:color w:val="000000" w:themeColor="text1"/>
                <w:szCs w:val="20"/>
                <w:lang w:eastAsia="ru-RU"/>
              </w:rPr>
              <w:t xml:space="preserve">Труба (мост) через ручей Черта, </w:t>
            </w:r>
            <w:r>
              <w:rPr>
                <w:rFonts w:eastAsia="Calibri" w:ascii="Calibri" w:hAnsi="Calibri"/>
                <w:color w:val="000000" w:themeColor="text1"/>
                <w:szCs w:val="20"/>
                <w:lang w:val="en-US" w:eastAsia="ru-RU"/>
              </w:rPr>
              <w:t>S</w:t>
            </w:r>
            <w:r>
              <w:rPr>
                <w:rFonts w:eastAsia="Calibri" w:ascii="Calibri" w:hAnsi="Calibri"/>
                <w:color w:val="000000" w:themeColor="text1"/>
                <w:szCs w:val="20"/>
                <w:lang w:eastAsia="ru-RU"/>
              </w:rPr>
              <w:t>-218,1 кв.м.</w:t>
            </w:r>
          </w:p>
        </w:tc>
        <w:tc>
          <w:tcPr>
            <w:tcW w:w="2234" w:type="dxa"/>
            <w:tcBorders/>
            <w:shd w:color="auto" w:fill="auto" w:val="clear"/>
          </w:tcPr>
          <w:p>
            <w:pPr>
              <w:pStyle w:val="164"/>
              <w:jc w:val="center"/>
              <w:rPr>
                <w:rFonts w:eastAsia="Calibri"/>
                <w:b/>
                <w:b/>
                <w:color w:val="000000" w:themeColor="text1"/>
              </w:rPr>
            </w:pPr>
            <w:r>
              <w:rPr>
                <w:rFonts w:eastAsia="Calibri" w:ascii="Calibri" w:hAnsi="Calibri"/>
                <w:color w:val="000000" w:themeColor="text1"/>
                <w:szCs w:val="20"/>
                <w:lang w:eastAsia="ru-RU"/>
              </w:rPr>
              <w:t>42:210402021:303</w:t>
            </w:r>
          </w:p>
        </w:tc>
        <w:tc>
          <w:tcPr>
            <w:tcW w:w="2777" w:type="dxa"/>
            <w:tcBorders/>
            <w:shd w:color="auto" w:fill="auto" w:val="clear"/>
          </w:tcPr>
          <w:p>
            <w:pPr>
              <w:pStyle w:val="164"/>
              <w:jc w:val="center"/>
              <w:rPr>
                <w:color w:val="000000" w:themeColor="text1"/>
              </w:rPr>
            </w:pPr>
            <w:r>
              <w:rPr>
                <w:rFonts w:eastAsia="Calibri" w:ascii="Calibri" w:hAnsi="Calibri"/>
                <w:color w:val="000000" w:themeColor="text1"/>
                <w:szCs w:val="20"/>
                <w:lang w:eastAsia="ru-RU"/>
              </w:rPr>
              <w:t xml:space="preserve">в районе </w:t>
            </w:r>
          </w:p>
          <w:p>
            <w:pPr>
              <w:pStyle w:val="164"/>
              <w:jc w:val="center"/>
              <w:rPr>
                <w:rFonts w:eastAsia="Calibri"/>
                <w:b/>
                <w:b/>
                <w:color w:val="000000" w:themeColor="text1"/>
              </w:rPr>
            </w:pPr>
            <w:r>
              <w:rPr>
                <w:rFonts w:eastAsia="Calibri" w:ascii="Calibri" w:hAnsi="Calibri"/>
                <w:color w:val="000000" w:themeColor="text1"/>
                <w:szCs w:val="20"/>
                <w:lang w:eastAsia="ru-RU"/>
              </w:rPr>
              <w:t>ул.5 Рудничная</w:t>
            </w:r>
          </w:p>
        </w:tc>
        <w:tc>
          <w:tcPr>
            <w:tcW w:w="1875" w:type="dxa"/>
            <w:tcBorders/>
            <w:shd w:color="auto" w:fill="auto" w:val="clear"/>
          </w:tcPr>
          <w:p>
            <w:pPr>
              <w:pStyle w:val="164"/>
              <w:jc w:val="center"/>
              <w:rPr>
                <w:rFonts w:eastAsia="Calibri"/>
                <w:b/>
                <w:b/>
                <w:color w:val="000000" w:themeColor="text1"/>
              </w:rPr>
            </w:pPr>
            <w:r>
              <w:rPr>
                <w:rFonts w:eastAsia="Calibri" w:ascii="Calibri" w:hAnsi="Calibri"/>
                <w:color w:val="000000" w:themeColor="text1"/>
                <w:szCs w:val="20"/>
                <w:lang w:eastAsia="ru-RU"/>
              </w:rPr>
              <w:t>26,6</w:t>
            </w:r>
          </w:p>
        </w:tc>
      </w:tr>
      <w:tr>
        <w:trPr/>
        <w:tc>
          <w:tcPr>
            <w:tcW w:w="557" w:type="dxa"/>
            <w:tcBorders/>
            <w:shd w:color="auto" w:fill="auto" w:val="clear"/>
          </w:tcPr>
          <w:p>
            <w:pPr>
              <w:pStyle w:val="164"/>
              <w:jc w:val="center"/>
              <w:rPr>
                <w:rFonts w:eastAsia="Calibri"/>
                <w:color w:val="000000" w:themeColor="text1"/>
              </w:rPr>
            </w:pPr>
            <w:r>
              <w:rPr>
                <w:rFonts w:eastAsia="Calibri" w:ascii="Calibri" w:hAnsi="Calibri"/>
                <w:color w:val="000000" w:themeColor="text1"/>
                <w:szCs w:val="20"/>
                <w:lang w:eastAsia="ru-RU"/>
              </w:rPr>
              <w:t>2.</w:t>
            </w:r>
          </w:p>
        </w:tc>
        <w:tc>
          <w:tcPr>
            <w:tcW w:w="1902" w:type="dxa"/>
            <w:tcBorders/>
            <w:shd w:color="auto" w:fill="auto" w:val="clear"/>
          </w:tcPr>
          <w:p>
            <w:pPr>
              <w:pStyle w:val="164"/>
              <w:jc w:val="center"/>
              <w:rPr>
                <w:rFonts w:eastAsia="Calibri"/>
                <w:b/>
                <w:b/>
                <w:color w:val="000000" w:themeColor="text1"/>
              </w:rPr>
            </w:pPr>
            <w:r>
              <w:rPr>
                <w:rFonts w:eastAsia="Calibri" w:ascii="Calibri" w:hAnsi="Calibri"/>
                <w:color w:val="000000" w:themeColor="text1"/>
                <w:szCs w:val="20"/>
                <w:lang w:eastAsia="ru-RU"/>
              </w:rPr>
              <w:t>Труба (мост) через ручей Черта, S-8 кв.м.</w:t>
            </w:r>
          </w:p>
        </w:tc>
        <w:tc>
          <w:tcPr>
            <w:tcW w:w="2234" w:type="dxa"/>
            <w:tcBorders/>
            <w:shd w:color="auto" w:fill="auto" w:val="clear"/>
          </w:tcPr>
          <w:p>
            <w:pPr>
              <w:pStyle w:val="164"/>
              <w:jc w:val="center"/>
              <w:rPr>
                <w:rFonts w:eastAsia="Calibri"/>
                <w:b/>
                <w:b/>
                <w:color w:val="000000" w:themeColor="text1"/>
              </w:rPr>
            </w:pPr>
            <w:r>
              <w:rPr>
                <w:rFonts w:eastAsia="Calibri" w:ascii="Calibri" w:hAnsi="Calibri"/>
                <w:color w:val="000000" w:themeColor="text1"/>
                <w:szCs w:val="20"/>
                <w:lang w:eastAsia="ru-RU"/>
              </w:rPr>
              <w:t>42:21:0000000:2673</w:t>
            </w:r>
          </w:p>
        </w:tc>
        <w:tc>
          <w:tcPr>
            <w:tcW w:w="2777" w:type="dxa"/>
            <w:tcBorders/>
            <w:shd w:color="auto" w:fill="auto" w:val="clear"/>
          </w:tcPr>
          <w:p>
            <w:pPr>
              <w:pStyle w:val="164"/>
              <w:jc w:val="center"/>
              <w:rPr>
                <w:rFonts w:eastAsia="Calibri"/>
                <w:b/>
                <w:b/>
                <w:color w:val="000000" w:themeColor="text1"/>
              </w:rPr>
            </w:pPr>
            <w:r>
              <w:rPr>
                <w:rFonts w:eastAsia="Calibri" w:ascii="Calibri" w:hAnsi="Calibri"/>
                <w:color w:val="000000" w:themeColor="text1"/>
                <w:szCs w:val="20"/>
                <w:lang w:eastAsia="ru-RU"/>
              </w:rPr>
              <w:t>в районе ул.Спартака</w:t>
            </w:r>
          </w:p>
        </w:tc>
        <w:tc>
          <w:tcPr>
            <w:tcW w:w="1875" w:type="dxa"/>
            <w:tcBorders/>
            <w:shd w:color="auto" w:fill="auto" w:val="clear"/>
          </w:tcPr>
          <w:p>
            <w:pPr>
              <w:pStyle w:val="164"/>
              <w:jc w:val="center"/>
              <w:rPr>
                <w:rFonts w:eastAsia="Calibri"/>
                <w:b/>
                <w:b/>
                <w:color w:val="000000" w:themeColor="text1"/>
              </w:rPr>
            </w:pPr>
            <w:r>
              <w:rPr>
                <w:rFonts w:eastAsia="Calibri" w:ascii="Calibri" w:hAnsi="Calibri"/>
                <w:color w:val="000000" w:themeColor="text1"/>
                <w:szCs w:val="20"/>
                <w:lang w:eastAsia="ru-RU"/>
              </w:rPr>
              <w:t>1,4</w:t>
            </w:r>
          </w:p>
        </w:tc>
      </w:tr>
      <w:tr>
        <w:trPr/>
        <w:tc>
          <w:tcPr>
            <w:tcW w:w="557" w:type="dxa"/>
            <w:tcBorders/>
            <w:shd w:color="auto" w:fill="auto" w:val="clear"/>
          </w:tcPr>
          <w:p>
            <w:pPr>
              <w:pStyle w:val="164"/>
              <w:jc w:val="center"/>
              <w:rPr>
                <w:rFonts w:eastAsia="Calibri"/>
                <w:color w:val="000000" w:themeColor="text1"/>
              </w:rPr>
            </w:pPr>
            <w:r>
              <w:rPr>
                <w:rFonts w:eastAsia="Calibri" w:ascii="Calibri" w:hAnsi="Calibri"/>
                <w:color w:val="000000" w:themeColor="text1"/>
                <w:szCs w:val="20"/>
                <w:lang w:eastAsia="ru-RU"/>
              </w:rPr>
              <w:t>3.</w:t>
            </w:r>
          </w:p>
        </w:tc>
        <w:tc>
          <w:tcPr>
            <w:tcW w:w="1902" w:type="dxa"/>
            <w:tcBorders/>
            <w:shd w:color="auto" w:fill="auto" w:val="clear"/>
          </w:tcPr>
          <w:p>
            <w:pPr>
              <w:pStyle w:val="164"/>
              <w:jc w:val="center"/>
              <w:rPr>
                <w:rFonts w:eastAsia="Calibri"/>
                <w:b/>
                <w:b/>
                <w:color w:val="000000" w:themeColor="text1"/>
              </w:rPr>
            </w:pPr>
            <w:r>
              <w:rPr>
                <w:rFonts w:eastAsia="Calibri" w:ascii="Calibri" w:hAnsi="Calibri"/>
                <w:color w:val="000000" w:themeColor="text1"/>
                <w:szCs w:val="20"/>
                <w:lang w:eastAsia="ru-RU"/>
              </w:rPr>
              <w:t>Мост через реку Бачаты</w:t>
            </w:r>
          </w:p>
        </w:tc>
        <w:tc>
          <w:tcPr>
            <w:tcW w:w="2234" w:type="dxa"/>
            <w:tcBorders/>
            <w:shd w:color="auto" w:fill="auto" w:val="clear"/>
          </w:tcPr>
          <w:p>
            <w:pPr>
              <w:pStyle w:val="164"/>
              <w:jc w:val="center"/>
              <w:rPr>
                <w:rFonts w:eastAsia="Calibri"/>
                <w:b/>
                <w:b/>
                <w:color w:val="000000" w:themeColor="text1"/>
              </w:rPr>
            </w:pPr>
            <w:r>
              <w:rPr>
                <w:rFonts w:eastAsia="Calibri" w:ascii="Calibri" w:hAnsi="Calibri"/>
                <w:color w:val="000000" w:themeColor="text1"/>
                <w:szCs w:val="20"/>
                <w:lang w:eastAsia="ru-RU"/>
              </w:rPr>
              <w:t>42:21:0000000:2655</w:t>
            </w:r>
          </w:p>
        </w:tc>
        <w:tc>
          <w:tcPr>
            <w:tcW w:w="2777" w:type="dxa"/>
            <w:tcBorders/>
            <w:shd w:color="auto" w:fill="auto" w:val="clear"/>
          </w:tcPr>
          <w:p>
            <w:pPr>
              <w:pStyle w:val="164"/>
              <w:jc w:val="center"/>
              <w:rPr>
                <w:color w:val="000000" w:themeColor="text1"/>
              </w:rPr>
            </w:pPr>
            <w:r>
              <w:rPr>
                <w:rFonts w:eastAsia="Calibri" w:ascii="Calibri" w:hAnsi="Calibri"/>
                <w:color w:val="000000" w:themeColor="text1"/>
                <w:szCs w:val="20"/>
                <w:lang w:eastAsia="ru-RU"/>
              </w:rPr>
              <w:t xml:space="preserve">подъезд к </w:t>
            </w:r>
          </w:p>
          <w:p>
            <w:pPr>
              <w:pStyle w:val="164"/>
              <w:jc w:val="center"/>
              <w:rPr>
                <w:rFonts w:eastAsia="Calibri"/>
                <w:b/>
                <w:b/>
                <w:color w:val="000000" w:themeColor="text1"/>
              </w:rPr>
            </w:pPr>
            <w:r>
              <w:rPr>
                <w:rFonts w:eastAsia="Calibri" w:ascii="Calibri" w:hAnsi="Calibri"/>
                <w:color w:val="000000" w:themeColor="text1"/>
                <w:szCs w:val="20"/>
                <w:lang w:eastAsia="ru-RU"/>
              </w:rPr>
              <w:t>пос.8 Марта</w:t>
            </w:r>
          </w:p>
        </w:tc>
        <w:tc>
          <w:tcPr>
            <w:tcW w:w="1875" w:type="dxa"/>
            <w:tcBorders/>
            <w:shd w:color="auto" w:fill="auto" w:val="clear"/>
          </w:tcPr>
          <w:p>
            <w:pPr>
              <w:pStyle w:val="164"/>
              <w:jc w:val="center"/>
              <w:rPr>
                <w:rFonts w:eastAsia="Calibri"/>
                <w:b/>
                <w:b/>
                <w:color w:val="000000" w:themeColor="text1"/>
              </w:rPr>
            </w:pPr>
            <w:r>
              <w:rPr>
                <w:rFonts w:eastAsia="Calibri" w:ascii="Calibri" w:hAnsi="Calibri"/>
                <w:color w:val="000000" w:themeColor="text1"/>
                <w:szCs w:val="20"/>
                <w:lang w:eastAsia="ru-RU"/>
              </w:rPr>
              <w:t>46,0</w:t>
            </w:r>
          </w:p>
        </w:tc>
      </w:tr>
      <w:tr>
        <w:trPr/>
        <w:tc>
          <w:tcPr>
            <w:tcW w:w="557" w:type="dxa"/>
            <w:tcBorders/>
            <w:shd w:color="auto" w:fill="auto" w:val="clear"/>
          </w:tcPr>
          <w:p>
            <w:pPr>
              <w:pStyle w:val="164"/>
              <w:jc w:val="center"/>
              <w:rPr>
                <w:rFonts w:eastAsia="Calibri"/>
                <w:color w:val="000000" w:themeColor="text1"/>
              </w:rPr>
            </w:pPr>
            <w:r>
              <w:rPr>
                <w:rFonts w:eastAsia="Calibri" w:ascii="Calibri" w:hAnsi="Calibri"/>
                <w:color w:val="000000" w:themeColor="text1"/>
                <w:szCs w:val="20"/>
                <w:lang w:eastAsia="ru-RU"/>
              </w:rPr>
              <w:t>4.</w:t>
            </w:r>
          </w:p>
        </w:tc>
        <w:tc>
          <w:tcPr>
            <w:tcW w:w="1902" w:type="dxa"/>
            <w:tcBorders/>
            <w:shd w:color="auto" w:fill="auto" w:val="clear"/>
          </w:tcPr>
          <w:p>
            <w:pPr>
              <w:pStyle w:val="164"/>
              <w:jc w:val="center"/>
              <w:rPr>
                <w:rFonts w:eastAsia="Calibri"/>
                <w:b/>
                <w:b/>
                <w:color w:val="000000" w:themeColor="text1"/>
              </w:rPr>
            </w:pPr>
            <w:r>
              <w:rPr>
                <w:rFonts w:eastAsia="Calibri" w:ascii="Calibri" w:hAnsi="Calibri"/>
                <w:color w:val="000000" w:themeColor="text1"/>
                <w:szCs w:val="20"/>
                <w:lang w:eastAsia="ru-RU"/>
              </w:rPr>
              <w:t>Мост через реку Черта</w:t>
            </w:r>
          </w:p>
        </w:tc>
        <w:tc>
          <w:tcPr>
            <w:tcW w:w="2234" w:type="dxa"/>
            <w:tcBorders/>
            <w:shd w:color="auto" w:fill="auto" w:val="clear"/>
          </w:tcPr>
          <w:p>
            <w:pPr>
              <w:pStyle w:val="164"/>
              <w:jc w:val="center"/>
              <w:rPr>
                <w:rFonts w:eastAsia="Calibri"/>
                <w:b/>
                <w:b/>
                <w:color w:val="000000" w:themeColor="text1"/>
              </w:rPr>
            </w:pPr>
            <w:r>
              <w:rPr>
                <w:rFonts w:eastAsia="Calibri" w:ascii="Calibri" w:hAnsi="Calibri"/>
                <w:color w:val="000000" w:themeColor="text1"/>
                <w:szCs w:val="20"/>
                <w:lang w:eastAsia="ru-RU"/>
              </w:rPr>
              <w:t>42:21:0000000:2654</w:t>
            </w:r>
          </w:p>
        </w:tc>
        <w:tc>
          <w:tcPr>
            <w:tcW w:w="2777" w:type="dxa"/>
            <w:tcBorders/>
            <w:shd w:color="auto" w:fill="auto" w:val="clear"/>
          </w:tcPr>
          <w:p>
            <w:pPr>
              <w:pStyle w:val="164"/>
              <w:jc w:val="center"/>
              <w:rPr>
                <w:rFonts w:eastAsia="Calibri"/>
                <w:b/>
                <w:b/>
                <w:color w:val="000000" w:themeColor="text1"/>
              </w:rPr>
            </w:pPr>
            <w:r>
              <w:rPr>
                <w:rFonts w:eastAsia="Calibri" w:ascii="Calibri" w:hAnsi="Calibri"/>
                <w:color w:val="000000" w:themeColor="text1"/>
                <w:szCs w:val="20"/>
                <w:lang w:eastAsia="ru-RU"/>
              </w:rPr>
              <w:t>г.Белово, ул.1 Телеут</w:t>
            </w:r>
          </w:p>
        </w:tc>
        <w:tc>
          <w:tcPr>
            <w:tcW w:w="1875" w:type="dxa"/>
            <w:tcBorders/>
            <w:shd w:color="auto" w:fill="auto" w:val="clear"/>
          </w:tcPr>
          <w:p>
            <w:pPr>
              <w:pStyle w:val="164"/>
              <w:jc w:val="center"/>
              <w:rPr>
                <w:rFonts w:eastAsia="Calibri"/>
                <w:b/>
                <w:b/>
                <w:color w:val="000000" w:themeColor="text1"/>
              </w:rPr>
            </w:pPr>
            <w:r>
              <w:rPr>
                <w:rFonts w:eastAsia="Calibri" w:ascii="Calibri" w:hAnsi="Calibri"/>
                <w:color w:val="000000" w:themeColor="text1"/>
                <w:szCs w:val="20"/>
                <w:lang w:eastAsia="ru-RU"/>
              </w:rPr>
              <w:t>17,0</w:t>
            </w:r>
          </w:p>
        </w:tc>
      </w:tr>
      <w:tr>
        <w:trPr/>
        <w:tc>
          <w:tcPr>
            <w:tcW w:w="557" w:type="dxa"/>
            <w:tcBorders/>
            <w:shd w:color="auto" w:fill="auto" w:val="clear"/>
          </w:tcPr>
          <w:p>
            <w:pPr>
              <w:pStyle w:val="164"/>
              <w:jc w:val="center"/>
              <w:rPr>
                <w:rFonts w:eastAsia="Calibri"/>
                <w:color w:val="000000" w:themeColor="text1"/>
              </w:rPr>
            </w:pPr>
            <w:r>
              <w:rPr>
                <w:rFonts w:eastAsia="Calibri" w:ascii="Calibri" w:hAnsi="Calibri"/>
                <w:color w:val="000000" w:themeColor="text1"/>
                <w:szCs w:val="20"/>
                <w:lang w:eastAsia="ru-RU"/>
              </w:rPr>
              <w:t>5.</w:t>
            </w:r>
          </w:p>
        </w:tc>
        <w:tc>
          <w:tcPr>
            <w:tcW w:w="1902" w:type="dxa"/>
            <w:tcBorders/>
            <w:shd w:color="auto" w:fill="auto" w:val="clear"/>
          </w:tcPr>
          <w:p>
            <w:pPr>
              <w:pStyle w:val="164"/>
              <w:jc w:val="center"/>
              <w:rPr>
                <w:rFonts w:eastAsia="Calibri"/>
                <w:b/>
                <w:b/>
                <w:color w:val="000000" w:themeColor="text1"/>
              </w:rPr>
            </w:pPr>
            <w:r>
              <w:rPr>
                <w:rFonts w:eastAsia="Calibri" w:ascii="Calibri" w:hAnsi="Calibri"/>
                <w:color w:val="000000" w:themeColor="text1"/>
                <w:szCs w:val="20"/>
                <w:lang w:eastAsia="ru-RU"/>
              </w:rPr>
              <w:t>Мост через реку Бачаты, S-218,1 кв.м.</w:t>
            </w:r>
          </w:p>
        </w:tc>
        <w:tc>
          <w:tcPr>
            <w:tcW w:w="2234" w:type="dxa"/>
            <w:tcBorders/>
            <w:shd w:color="auto" w:fill="auto" w:val="clear"/>
          </w:tcPr>
          <w:p>
            <w:pPr>
              <w:pStyle w:val="164"/>
              <w:jc w:val="center"/>
              <w:rPr>
                <w:rFonts w:eastAsia="Calibri"/>
                <w:b/>
                <w:b/>
                <w:color w:val="000000" w:themeColor="text1"/>
              </w:rPr>
            </w:pPr>
            <w:r>
              <w:rPr>
                <w:rFonts w:eastAsia="Calibri" w:ascii="Calibri" w:hAnsi="Calibri"/>
                <w:color w:val="000000" w:themeColor="text1"/>
                <w:szCs w:val="20"/>
                <w:lang w:eastAsia="ru-RU"/>
              </w:rPr>
              <w:t>42:21:0000000:2615</w:t>
            </w:r>
          </w:p>
        </w:tc>
        <w:tc>
          <w:tcPr>
            <w:tcW w:w="2777" w:type="dxa"/>
            <w:tcBorders/>
            <w:shd w:color="auto" w:fill="auto" w:val="clear"/>
          </w:tcPr>
          <w:p>
            <w:pPr>
              <w:pStyle w:val="164"/>
              <w:jc w:val="center"/>
              <w:rPr>
                <w:rFonts w:eastAsia="Calibri"/>
                <w:b/>
                <w:b/>
                <w:color w:val="000000" w:themeColor="text1"/>
              </w:rPr>
            </w:pPr>
            <w:r>
              <w:rPr>
                <w:rFonts w:eastAsia="Calibri" w:ascii="Calibri" w:hAnsi="Calibri"/>
                <w:color w:val="000000" w:themeColor="text1"/>
                <w:szCs w:val="20"/>
                <w:lang w:eastAsia="ru-RU"/>
              </w:rPr>
              <w:t>Кемеровская область, Беловский городской округ, г.Белово</w:t>
            </w:r>
          </w:p>
        </w:tc>
        <w:tc>
          <w:tcPr>
            <w:tcW w:w="1875" w:type="dxa"/>
            <w:tcBorders/>
            <w:shd w:color="auto" w:fill="auto" w:val="clear"/>
          </w:tcPr>
          <w:p>
            <w:pPr>
              <w:pStyle w:val="164"/>
              <w:jc w:val="center"/>
              <w:rPr>
                <w:rFonts w:eastAsia="Calibri"/>
                <w:b/>
                <w:b/>
                <w:color w:val="000000" w:themeColor="text1"/>
              </w:rPr>
            </w:pPr>
            <w:r>
              <w:rPr>
                <w:rFonts w:eastAsia="Calibri" w:ascii="Calibri" w:hAnsi="Calibri"/>
                <w:color w:val="000000" w:themeColor="text1"/>
                <w:szCs w:val="20"/>
                <w:lang w:eastAsia="ru-RU"/>
              </w:rPr>
              <w:t>27,0</w:t>
            </w:r>
          </w:p>
        </w:tc>
      </w:tr>
      <w:tr>
        <w:trPr/>
        <w:tc>
          <w:tcPr>
            <w:tcW w:w="557" w:type="dxa"/>
            <w:tcBorders/>
            <w:shd w:color="auto" w:fill="auto" w:val="clear"/>
          </w:tcPr>
          <w:p>
            <w:pPr>
              <w:pStyle w:val="164"/>
              <w:jc w:val="center"/>
              <w:rPr>
                <w:rFonts w:eastAsia="Calibri"/>
              </w:rPr>
            </w:pPr>
            <w:r>
              <w:rPr>
                <w:rFonts w:eastAsia="Calibri" w:ascii="Calibri" w:hAnsi="Calibri"/>
                <w:szCs w:val="20"/>
                <w:lang w:eastAsia="ru-RU"/>
              </w:rPr>
              <w:t>6.</w:t>
            </w:r>
          </w:p>
        </w:tc>
        <w:tc>
          <w:tcPr>
            <w:tcW w:w="1902" w:type="dxa"/>
            <w:tcBorders/>
            <w:shd w:color="auto" w:fill="auto" w:val="clear"/>
          </w:tcPr>
          <w:p>
            <w:pPr>
              <w:pStyle w:val="164"/>
              <w:jc w:val="center"/>
              <w:rPr>
                <w:rFonts w:eastAsia="Calibri"/>
                <w:b/>
                <w:b/>
              </w:rPr>
            </w:pPr>
            <w:r>
              <w:rPr>
                <w:rFonts w:eastAsia="Calibri" w:ascii="Calibri" w:hAnsi="Calibri"/>
                <w:szCs w:val="20"/>
                <w:lang w:eastAsia="ru-RU"/>
              </w:rPr>
              <w:t>Мост через реку Бачаты, S-442,8 кв.м.</w:t>
            </w:r>
          </w:p>
        </w:tc>
        <w:tc>
          <w:tcPr>
            <w:tcW w:w="2234" w:type="dxa"/>
            <w:tcBorders/>
            <w:shd w:color="auto" w:fill="auto" w:val="clear"/>
          </w:tcPr>
          <w:p>
            <w:pPr>
              <w:pStyle w:val="164"/>
              <w:jc w:val="center"/>
              <w:rPr>
                <w:rFonts w:eastAsia="Calibri"/>
                <w:b/>
                <w:b/>
              </w:rPr>
            </w:pPr>
            <w:r>
              <w:rPr>
                <w:rFonts w:eastAsia="Calibri" w:ascii="Calibri" w:hAnsi="Calibri"/>
                <w:szCs w:val="20"/>
                <w:lang w:eastAsia="ru-RU"/>
              </w:rPr>
              <w:t>42:21:0000000:669</w:t>
            </w:r>
          </w:p>
        </w:tc>
        <w:tc>
          <w:tcPr>
            <w:tcW w:w="2777" w:type="dxa"/>
            <w:tcBorders/>
            <w:shd w:color="auto" w:fill="auto" w:val="clear"/>
          </w:tcPr>
          <w:p>
            <w:pPr>
              <w:pStyle w:val="164"/>
              <w:jc w:val="center"/>
              <w:rPr>
                <w:rFonts w:eastAsia="Calibri"/>
                <w:b/>
                <w:b/>
              </w:rPr>
            </w:pPr>
            <w:r>
              <w:rPr>
                <w:rFonts w:eastAsia="Calibri" w:ascii="Calibri" w:hAnsi="Calibri"/>
                <w:szCs w:val="20"/>
                <w:lang w:eastAsia="ru-RU"/>
              </w:rPr>
              <w:t>в районе ст.Белово</w:t>
            </w:r>
          </w:p>
        </w:tc>
        <w:tc>
          <w:tcPr>
            <w:tcW w:w="1875" w:type="dxa"/>
            <w:tcBorders/>
            <w:shd w:color="auto" w:fill="auto" w:val="clear"/>
          </w:tcPr>
          <w:p>
            <w:pPr>
              <w:pStyle w:val="164"/>
              <w:jc w:val="center"/>
              <w:rPr>
                <w:rFonts w:eastAsia="Calibri"/>
                <w:b/>
                <w:b/>
              </w:rPr>
            </w:pPr>
            <w:r>
              <w:rPr>
                <w:rFonts w:eastAsia="Calibri" w:ascii="Calibri" w:hAnsi="Calibri"/>
                <w:szCs w:val="20"/>
                <w:lang w:eastAsia="ru-RU"/>
              </w:rPr>
              <w:t>54,0</w:t>
            </w:r>
          </w:p>
        </w:tc>
      </w:tr>
      <w:tr>
        <w:trPr/>
        <w:tc>
          <w:tcPr>
            <w:tcW w:w="557" w:type="dxa"/>
            <w:tcBorders/>
            <w:shd w:color="auto" w:fill="auto" w:val="clear"/>
          </w:tcPr>
          <w:p>
            <w:pPr>
              <w:pStyle w:val="164"/>
              <w:jc w:val="center"/>
              <w:rPr>
                <w:rFonts w:eastAsia="Calibri"/>
              </w:rPr>
            </w:pPr>
            <w:r>
              <w:rPr>
                <w:rFonts w:eastAsia="Calibri" w:ascii="Calibri" w:hAnsi="Calibri"/>
                <w:szCs w:val="20"/>
                <w:lang w:eastAsia="ru-RU"/>
              </w:rPr>
              <w:t>7.</w:t>
            </w:r>
          </w:p>
        </w:tc>
        <w:tc>
          <w:tcPr>
            <w:tcW w:w="1902" w:type="dxa"/>
            <w:tcBorders/>
            <w:shd w:color="auto" w:fill="auto" w:val="clear"/>
          </w:tcPr>
          <w:p>
            <w:pPr>
              <w:pStyle w:val="164"/>
              <w:jc w:val="center"/>
              <w:rPr>
                <w:rFonts w:eastAsia="Calibri"/>
                <w:b/>
                <w:b/>
              </w:rPr>
            </w:pPr>
            <w:r>
              <w:rPr>
                <w:rFonts w:eastAsia="Calibri" w:ascii="Calibri" w:hAnsi="Calibri"/>
                <w:szCs w:val="20"/>
                <w:lang w:eastAsia="ru-RU"/>
              </w:rPr>
              <w:t>Мост через реку Иня, S-1083,0 кв.м.</w:t>
            </w:r>
          </w:p>
        </w:tc>
        <w:tc>
          <w:tcPr>
            <w:tcW w:w="2234" w:type="dxa"/>
            <w:tcBorders/>
            <w:shd w:color="auto" w:fill="auto" w:val="clear"/>
          </w:tcPr>
          <w:p>
            <w:pPr>
              <w:pStyle w:val="164"/>
              <w:jc w:val="center"/>
              <w:rPr>
                <w:rFonts w:eastAsia="Calibri"/>
                <w:b/>
                <w:b/>
              </w:rPr>
            </w:pPr>
            <w:r>
              <w:rPr>
                <w:rFonts w:eastAsia="Calibri" w:ascii="Calibri" w:hAnsi="Calibri"/>
                <w:szCs w:val="20"/>
                <w:lang w:eastAsia="ru-RU"/>
              </w:rPr>
              <w:t>42:21:0702044:3</w:t>
            </w:r>
          </w:p>
        </w:tc>
        <w:tc>
          <w:tcPr>
            <w:tcW w:w="2777" w:type="dxa"/>
            <w:tcBorders/>
            <w:shd w:color="auto" w:fill="auto" w:val="clear"/>
          </w:tcPr>
          <w:p>
            <w:pPr>
              <w:pStyle w:val="164"/>
              <w:jc w:val="center"/>
              <w:rPr>
                <w:rFonts w:eastAsia="Calibri"/>
                <w:b/>
                <w:b/>
              </w:rPr>
            </w:pPr>
            <w:r>
              <w:rPr>
                <w:rFonts w:eastAsia="Calibri" w:ascii="Calibri" w:hAnsi="Calibri"/>
                <w:szCs w:val="20"/>
                <w:lang w:eastAsia="ru-RU"/>
              </w:rPr>
              <w:t>Кемеровская область, г.Белово, пгт.Грамотеино</w:t>
            </w:r>
          </w:p>
        </w:tc>
        <w:tc>
          <w:tcPr>
            <w:tcW w:w="1875" w:type="dxa"/>
            <w:tcBorders/>
            <w:shd w:color="auto" w:fill="auto" w:val="clear"/>
          </w:tcPr>
          <w:p>
            <w:pPr>
              <w:pStyle w:val="164"/>
              <w:jc w:val="center"/>
              <w:rPr>
                <w:rFonts w:eastAsia="Calibri"/>
                <w:b/>
                <w:b/>
              </w:rPr>
            </w:pPr>
            <w:r>
              <w:rPr>
                <w:rFonts w:eastAsia="Calibri" w:ascii="Calibri" w:hAnsi="Calibri"/>
                <w:szCs w:val="20"/>
                <w:lang w:eastAsia="ru-RU"/>
              </w:rPr>
              <w:t>95,0</w:t>
            </w:r>
          </w:p>
        </w:tc>
      </w:tr>
      <w:tr>
        <w:trPr/>
        <w:tc>
          <w:tcPr>
            <w:tcW w:w="557" w:type="dxa"/>
            <w:tcBorders/>
            <w:shd w:color="auto" w:fill="auto" w:val="clear"/>
          </w:tcPr>
          <w:p>
            <w:pPr>
              <w:pStyle w:val="164"/>
              <w:jc w:val="center"/>
              <w:rPr>
                <w:rFonts w:eastAsia="Calibri"/>
              </w:rPr>
            </w:pPr>
            <w:r>
              <w:rPr>
                <w:rFonts w:eastAsia="Calibri" w:ascii="Calibri" w:hAnsi="Calibri"/>
                <w:szCs w:val="20"/>
                <w:lang w:eastAsia="ru-RU"/>
              </w:rPr>
              <w:t>8.</w:t>
            </w:r>
          </w:p>
        </w:tc>
        <w:tc>
          <w:tcPr>
            <w:tcW w:w="1902" w:type="dxa"/>
            <w:tcBorders/>
            <w:shd w:color="auto" w:fill="auto" w:val="clear"/>
          </w:tcPr>
          <w:p>
            <w:pPr>
              <w:pStyle w:val="164"/>
              <w:jc w:val="center"/>
              <w:rPr>
                <w:rFonts w:ascii="Calibri" w:hAnsi="Calibri" w:eastAsia="Calibri"/>
              </w:rPr>
            </w:pPr>
            <w:r>
              <w:rPr>
                <w:rFonts w:eastAsia="Calibri" w:ascii="Calibri" w:hAnsi="Calibri"/>
                <w:szCs w:val="20"/>
                <w:lang w:eastAsia="ru-RU"/>
              </w:rPr>
              <w:t>Путепровод через ж/д переезд р/н Треугольник (мост)</w:t>
            </w:r>
          </w:p>
        </w:tc>
        <w:tc>
          <w:tcPr>
            <w:tcW w:w="2234" w:type="dxa"/>
            <w:tcBorders/>
            <w:shd w:color="auto" w:fill="auto" w:val="clear"/>
          </w:tcPr>
          <w:p>
            <w:pPr>
              <w:pStyle w:val="164"/>
              <w:jc w:val="center"/>
              <w:rPr>
                <w:rFonts w:ascii="Calibri" w:hAnsi="Calibri" w:eastAsia="Calibri"/>
              </w:rPr>
            </w:pPr>
            <w:r>
              <w:rPr>
                <w:rFonts w:eastAsia="Calibri" w:ascii="Calibri" w:hAnsi="Calibri"/>
                <w:szCs w:val="20"/>
                <w:lang w:eastAsia="ru-RU"/>
              </w:rPr>
              <w:t>42:21:0000000:2616</w:t>
            </w:r>
          </w:p>
        </w:tc>
        <w:tc>
          <w:tcPr>
            <w:tcW w:w="2777" w:type="dxa"/>
            <w:tcBorders/>
            <w:shd w:color="auto" w:fill="auto" w:val="clear"/>
          </w:tcPr>
          <w:p>
            <w:pPr>
              <w:pStyle w:val="164"/>
              <w:jc w:val="center"/>
              <w:rPr>
                <w:rFonts w:ascii="Calibri" w:hAnsi="Calibri" w:eastAsia="Calibri"/>
              </w:rPr>
            </w:pPr>
            <w:r>
              <w:rPr>
                <w:rFonts w:eastAsia="Calibri" w:ascii="Calibri" w:hAnsi="Calibri"/>
                <w:szCs w:val="20"/>
                <w:lang w:eastAsia="ru-RU"/>
              </w:rPr>
              <w:t>р/н Треугольник</w:t>
            </w:r>
          </w:p>
        </w:tc>
        <w:tc>
          <w:tcPr>
            <w:tcW w:w="1875" w:type="dxa"/>
            <w:tcBorders/>
            <w:shd w:color="auto" w:fill="auto" w:val="clear"/>
          </w:tcPr>
          <w:p>
            <w:pPr>
              <w:pStyle w:val="164"/>
              <w:jc w:val="center"/>
              <w:rPr>
                <w:rFonts w:ascii="Calibri" w:hAnsi="Calibri" w:eastAsia="Calibri"/>
              </w:rPr>
            </w:pPr>
            <w:r>
              <w:rPr>
                <w:rFonts w:eastAsia="Calibri" w:ascii="Calibri" w:hAnsi="Calibri"/>
                <w:szCs w:val="20"/>
                <w:lang w:eastAsia="ru-RU"/>
              </w:rPr>
              <w:t>74,0</w:t>
            </w:r>
          </w:p>
        </w:tc>
      </w:tr>
    </w:tbl>
    <w:p>
      <w:pPr>
        <w:pStyle w:val="Normal"/>
        <w:ind w:firstLine="709"/>
        <w:rPr>
          <w:rFonts w:eastAsia="Calibri"/>
          <w:b/>
          <w:b/>
          <w:color w:val="000000" w:themeColor="text1"/>
        </w:rPr>
      </w:pPr>
      <w:r>
        <w:rPr>
          <w:rFonts w:eastAsia="Calibri"/>
          <w:b/>
          <w:color w:val="000000" w:themeColor="text1"/>
        </w:rPr>
        <w:t>Речной транспорт</w:t>
      </w:r>
    </w:p>
    <w:p>
      <w:pPr>
        <w:pStyle w:val="Normal"/>
        <w:ind w:firstLine="709"/>
        <w:rPr>
          <w:rFonts w:eastAsia="Calibri"/>
          <w:color w:val="000000" w:themeColor="text1"/>
        </w:rPr>
      </w:pPr>
      <w:r>
        <w:rPr>
          <w:rFonts w:eastAsia="Calibri"/>
          <w:color w:val="000000" w:themeColor="text1"/>
        </w:rPr>
        <w:t xml:space="preserve">Основная водная артерия, протекающая по территории Беловского городского округа, в настоящее время не используется речным транспортом. </w:t>
      </w:r>
    </w:p>
    <w:p>
      <w:pPr>
        <w:pStyle w:val="Normal"/>
        <w:ind w:firstLine="709"/>
        <w:rPr>
          <w:rFonts w:eastAsia="Calibri"/>
          <w:b/>
          <w:b/>
          <w:color w:val="000000" w:themeColor="text1"/>
        </w:rPr>
      </w:pPr>
      <w:r>
        <w:rPr>
          <w:rFonts w:eastAsia="Calibri"/>
          <w:b/>
          <w:color w:val="000000" w:themeColor="text1"/>
        </w:rPr>
        <w:t xml:space="preserve">Общественный пассажирский транспорт </w:t>
      </w:r>
    </w:p>
    <w:p>
      <w:pPr>
        <w:pStyle w:val="Normal"/>
        <w:ind w:firstLine="709"/>
        <w:rPr>
          <w:rFonts w:eastAsia="Calibri"/>
          <w:color w:val="000000" w:themeColor="text1"/>
        </w:rPr>
      </w:pPr>
      <w:r>
        <w:rPr>
          <w:rFonts w:eastAsia="Calibri"/>
          <w:color w:val="000000" w:themeColor="text1"/>
        </w:rPr>
        <w:t>По территории Беловского городского округа пассажирские перевозки осуществляются автобусным транспортом. Сеть общественного транспорта состоит из внутри муниципальных автобусных маршрутов.</w:t>
      </w:r>
    </w:p>
    <w:p>
      <w:pPr>
        <w:pStyle w:val="Normal"/>
        <w:ind w:firstLine="709"/>
        <w:rPr>
          <w:rFonts w:eastAsia="Calibri"/>
          <w:color w:val="000000" w:themeColor="text1"/>
        </w:rPr>
      </w:pPr>
      <w:r>
        <w:rPr>
          <w:rFonts w:eastAsia="Calibri"/>
          <w:color w:val="000000" w:themeColor="text1"/>
        </w:rPr>
        <w:t>Уровень автомобилизации по Беловскому городскому округу высокий.</w:t>
      </w:r>
    </w:p>
    <w:p>
      <w:pPr>
        <w:pStyle w:val="Normal"/>
        <w:ind w:firstLine="709"/>
        <w:rPr>
          <w:rFonts w:eastAsia="Calibri"/>
          <w:color w:val="000000" w:themeColor="text1"/>
        </w:rPr>
      </w:pPr>
      <w:r>
        <w:rPr>
          <w:rFonts w:eastAsia="Calibri"/>
          <w:color w:val="000000" w:themeColor="text1"/>
        </w:rPr>
        <w:t>Хранение индивидуальных легковых автомобилей населением в Беловском городском округе осуществляется преимущественно на открытых стоянках либо в одноэтажных гаражах боксового типа в пределах пешеходной доступности.</w:t>
      </w:r>
    </w:p>
    <w:p>
      <w:pPr>
        <w:pStyle w:val="Normal"/>
        <w:ind w:firstLine="709"/>
        <w:rPr>
          <w:rFonts w:eastAsia="Calibri"/>
          <w:color w:val="000000" w:themeColor="text1"/>
        </w:rPr>
      </w:pPr>
      <w:r>
        <w:rPr>
          <w:rFonts w:eastAsia="Calibri"/>
          <w:color w:val="000000" w:themeColor="text1"/>
        </w:rPr>
        <w:t>На территории Беловского городского округа действуют многотопливные заправочные станции, газозаправочные станции и станции технического обслуживания автомобилей. Создание дополнительных объектов придорожного сервиса вдоль транспортных магистралей может стать возможностью для развития малого и среднего предпринимательства.</w:t>
      </w:r>
    </w:p>
    <w:p>
      <w:pPr>
        <w:pStyle w:val="Normal"/>
        <w:ind w:firstLine="709"/>
        <w:rPr>
          <w:b/>
          <w:b/>
          <w:color w:val="000000" w:themeColor="text1"/>
        </w:rPr>
      </w:pPr>
      <w:r>
        <w:rPr>
          <w:b/>
          <w:color w:val="000000" w:themeColor="text1"/>
        </w:rPr>
        <w:t xml:space="preserve"> </w:t>
      </w:r>
      <w:r>
        <w:rPr>
          <w:b/>
          <w:color w:val="000000" w:themeColor="text1"/>
        </w:rPr>
        <w:t>Проектное решение</w:t>
      </w:r>
      <w:bookmarkEnd w:id="147"/>
      <w:bookmarkEnd w:id="148"/>
      <w:bookmarkEnd w:id="149"/>
    </w:p>
    <w:p>
      <w:pPr>
        <w:pStyle w:val="Normal"/>
        <w:ind w:firstLine="709"/>
        <w:rPr>
          <w:rFonts w:eastAsia="Calibri"/>
          <w:color w:val="000000" w:themeColor="text1"/>
        </w:rPr>
      </w:pPr>
      <w:bookmarkStart w:id="151" w:name="_Toc28018948"/>
      <w:r>
        <w:rPr>
          <w:rFonts w:eastAsia="Calibri"/>
          <w:color w:val="000000" w:themeColor="text1"/>
        </w:rPr>
        <w:t xml:space="preserve">Проектные предложения по развитию транспортной инфраструктуры Беловского городского округа разработаны на основе решений, принятых в документах территориального планирования: </w:t>
      </w:r>
    </w:p>
    <w:p>
      <w:pPr>
        <w:pStyle w:val="Normal"/>
        <w:ind w:firstLine="709"/>
        <w:rPr>
          <w:rFonts w:eastAsia="Calibri"/>
          <w:color w:val="000000" w:themeColor="text1"/>
        </w:rPr>
      </w:pPr>
      <w:r>
        <w:rPr>
          <w:rFonts w:eastAsia="Calibri"/>
          <w:color w:val="000000" w:themeColor="text1"/>
        </w:rPr>
        <w:t xml:space="preserve">- схеме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w:t>
      </w:r>
    </w:p>
    <w:p>
      <w:pPr>
        <w:pStyle w:val="Normal"/>
        <w:ind w:firstLine="709"/>
        <w:rPr>
          <w:rFonts w:eastAsia="Calibri"/>
          <w:color w:val="000000" w:themeColor="text1"/>
        </w:rPr>
      </w:pPr>
      <w:r>
        <w:rPr>
          <w:rFonts w:eastAsia="Calibri"/>
          <w:color w:val="000000" w:themeColor="text1"/>
        </w:rPr>
        <w:t xml:space="preserve">- схеме территориального планирования Кемеровской области, </w:t>
      </w:r>
    </w:p>
    <w:p>
      <w:pPr>
        <w:pStyle w:val="Normal"/>
        <w:ind w:firstLine="709"/>
        <w:rPr>
          <w:rFonts w:eastAsia="Calibri"/>
          <w:color w:val="000000" w:themeColor="text1"/>
        </w:rPr>
      </w:pPr>
      <w:r>
        <w:rPr>
          <w:rFonts w:eastAsia="Calibri"/>
          <w:color w:val="000000" w:themeColor="text1"/>
        </w:rPr>
        <w:t>- программ и стратегий развития транспортной инфраструктуры всех уровней;</w:t>
      </w:r>
    </w:p>
    <w:p>
      <w:pPr>
        <w:pStyle w:val="Normal"/>
        <w:ind w:firstLine="709"/>
        <w:rPr>
          <w:rFonts w:eastAsia="Calibri"/>
          <w:color w:val="000000" w:themeColor="text1"/>
        </w:rPr>
      </w:pPr>
      <w:r>
        <w:rPr>
          <w:rFonts w:eastAsia="Calibri"/>
          <w:color w:val="000000" w:themeColor="text1"/>
        </w:rPr>
        <w:t>- учета обеспечения УДС территорий перспективного строительства в населенных пунктах городского округа.</w:t>
      </w:r>
    </w:p>
    <w:p>
      <w:pPr>
        <w:pStyle w:val="Normal"/>
        <w:ind w:firstLine="709"/>
        <w:rPr>
          <w:rFonts w:eastAsia="Calibri"/>
          <w:b/>
          <w:b/>
          <w:color w:val="000000" w:themeColor="text1"/>
        </w:rPr>
      </w:pPr>
      <w:r>
        <w:rPr>
          <w:rFonts w:eastAsia="Calibri"/>
          <w:b/>
          <w:color w:val="000000" w:themeColor="text1"/>
        </w:rPr>
        <w:t>Внешний транспорт</w:t>
      </w:r>
    </w:p>
    <w:p>
      <w:pPr>
        <w:pStyle w:val="Normal"/>
        <w:ind w:firstLine="709"/>
        <w:rPr>
          <w:rFonts w:eastAsia="Calibri"/>
          <w:b/>
          <w:b/>
          <w:color w:val="000000" w:themeColor="text1"/>
        </w:rPr>
      </w:pPr>
      <w:r>
        <w:rPr>
          <w:rFonts w:eastAsia="Calibri"/>
          <w:b/>
          <w:color w:val="000000" w:themeColor="text1"/>
        </w:rPr>
        <w:t>Железнодорожный транспорт</w:t>
      </w:r>
    </w:p>
    <w:p>
      <w:pPr>
        <w:pStyle w:val="Normal"/>
        <w:ind w:firstLine="709"/>
        <w:rPr/>
      </w:pPr>
      <w:r>
        <w:rPr>
          <w:rFonts w:eastAsia="Calibri"/>
          <w:color w:val="000000" w:themeColor="text1"/>
        </w:rPr>
        <w:t>На территории Беловского городского округа не планируется размещение каких-либо объектов железнодорожного транспорта. На объектах железнодорожного транспорта предлагается сохранение существующих основных устройств и путей железнодорожного транспорта. Существующие железнодорожные пути местного значения сохраняются в транспортной зоне.</w:t>
      </w:r>
    </w:p>
    <w:p>
      <w:pPr>
        <w:pStyle w:val="Normal"/>
        <w:ind w:firstLine="709"/>
        <w:rPr/>
      </w:pPr>
      <w:r>
        <w:rPr>
          <w:rFonts w:eastAsia="Calibri"/>
          <w:color w:val="000000" w:themeColor="text1"/>
        </w:rPr>
        <w:t>Согласно схемы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утвержденной распоряжением Правительства РФ от 19.03.2013г. №384-р (с изменениями от 10.04.2023 года) предусматривается организация скоростного движения на участках железных дорог:</w:t>
      </w:r>
    </w:p>
    <w:p>
      <w:pPr>
        <w:pStyle w:val="Normal"/>
        <w:ind w:firstLine="709"/>
        <w:rPr/>
      </w:pPr>
      <w:r>
        <w:rPr>
          <w:rFonts w:eastAsia="Calibri"/>
          <w:color w:val="000000" w:themeColor="text1"/>
        </w:rPr>
        <w:t>Новосибирск-Новокузнецк протяженностью 528 км (Тогучинский, Новосибирский районы, г.Белово, Киселевск, Новокузнецк, Прокопьевск, Ленинск-Кузнецкий, Новокузнецкий, Промышленновский, Беловский, Прокопьевский, Ленинск-Кузнецкий районы, г.Новосибирск).</w:t>
      </w:r>
    </w:p>
    <w:p>
      <w:pPr>
        <w:pStyle w:val="Normal"/>
        <w:ind w:firstLine="709"/>
        <w:rPr>
          <w:rFonts w:eastAsia="Calibri"/>
          <w:b/>
          <w:b/>
          <w:color w:val="000000" w:themeColor="text1"/>
        </w:rPr>
      </w:pPr>
      <w:r>
        <w:rPr>
          <w:rFonts w:eastAsia="Calibri"/>
          <w:b/>
          <w:color w:val="000000" w:themeColor="text1"/>
        </w:rPr>
        <w:t>Автомобильный транспорт</w:t>
      </w:r>
    </w:p>
    <w:p>
      <w:pPr>
        <w:pStyle w:val="Normal"/>
        <w:ind w:firstLine="709"/>
        <w:rPr>
          <w:rFonts w:eastAsia="Calibri"/>
          <w:color w:val="000000" w:themeColor="text1"/>
        </w:rPr>
      </w:pPr>
      <w:r>
        <w:rPr>
          <w:rFonts w:eastAsia="Calibri"/>
          <w:color w:val="000000" w:themeColor="text1"/>
        </w:rPr>
        <w:t xml:space="preserve">Проектом предлагается развитие опорной сети автомобильных дорог Беловского городского округа с повышением ее технических и качественных характеристик, с учетом сложившейся структуры, а также на основе анализа экономического развития территорий. </w:t>
      </w:r>
    </w:p>
    <w:p>
      <w:pPr>
        <w:pStyle w:val="Normal"/>
        <w:ind w:firstLine="709"/>
        <w:rPr>
          <w:rFonts w:eastAsia="Calibri"/>
          <w:color w:val="000000" w:themeColor="text1"/>
        </w:rPr>
      </w:pPr>
      <w:r>
        <w:rPr>
          <w:rFonts w:eastAsia="Calibri"/>
          <w:color w:val="000000" w:themeColor="text1"/>
        </w:rPr>
        <w:t xml:space="preserve">Основой автодорожного каркаса округа является сеть автодорог общего пользования федерального, регионального, местного значения. </w:t>
      </w:r>
    </w:p>
    <w:p>
      <w:pPr>
        <w:pStyle w:val="Normal"/>
        <w:ind w:firstLine="709"/>
        <w:rPr>
          <w:rFonts w:eastAsia="Calibri"/>
          <w:color w:val="000000" w:themeColor="text1"/>
        </w:rPr>
      </w:pPr>
      <w:r>
        <w:rPr>
          <w:rFonts w:eastAsia="Calibri"/>
          <w:color w:val="000000" w:themeColor="text1"/>
        </w:rPr>
        <w:t xml:space="preserve">Для организации транспортного обслуживания населения, увеличения пропускной способности автомобильной дороги и ликвидации опасных участков в схеме территориального планирования Кемеровской области предусматривается реконструкция участка автомобильной дороги Ленинск-Кузнецкий-Новокузнецк-Междуреченск категории </w:t>
      </w:r>
      <w:r>
        <w:rPr>
          <w:rFonts w:eastAsia="Calibri"/>
          <w:color w:val="000000" w:themeColor="text1"/>
          <w:lang w:val="en-US"/>
        </w:rPr>
        <w:t>III</w:t>
      </w:r>
      <w:r>
        <w:rPr>
          <w:rFonts w:eastAsia="Calibri"/>
          <w:color w:val="000000" w:themeColor="text1"/>
        </w:rPr>
        <w:t xml:space="preserve"> протяженностью 15,9 километров.</w:t>
      </w:r>
    </w:p>
    <w:p>
      <w:pPr>
        <w:pStyle w:val="Normal"/>
        <w:ind w:firstLine="709"/>
        <w:rPr>
          <w:rFonts w:eastAsia="Calibri"/>
          <w:color w:val="000000" w:themeColor="text1"/>
        </w:rPr>
      </w:pPr>
      <w:r>
        <w:rPr>
          <w:rFonts w:eastAsia="Calibri"/>
          <w:color w:val="000000" w:themeColor="text1"/>
        </w:rPr>
      </w:r>
    </w:p>
    <w:p>
      <w:pPr>
        <w:pStyle w:val="Normal"/>
        <w:ind w:firstLine="709"/>
        <w:rPr>
          <w:rFonts w:eastAsia="Calibri"/>
          <w:color w:val="000000" w:themeColor="text1"/>
        </w:rPr>
      </w:pPr>
      <w:r>
        <w:rPr>
          <w:rFonts w:eastAsia="Calibri"/>
          <w:color w:val="000000" w:themeColor="text1"/>
        </w:rPr>
        <w:t>Основные решения генерального плана направлены на расширение и развитие местной автодорожной сети, создание дополнительных выходов на существующую сеть региональных дорог, обеспечение всех населенных пунктов округа подъездами с твердым покрытием, исключение транспортного транзита по территории жилых зон, обеспечение удобных и кратчайших транспортных связей всех зон между собой и внешними транспортными направлениями.</w:t>
      </w:r>
    </w:p>
    <w:p>
      <w:pPr>
        <w:pStyle w:val="Normal"/>
        <w:ind w:firstLine="709"/>
        <w:rPr>
          <w:rFonts w:eastAsia="Calibri"/>
          <w:b/>
          <w:b/>
          <w:color w:val="000000" w:themeColor="text1"/>
        </w:rPr>
      </w:pPr>
      <w:r>
        <w:rPr>
          <w:rFonts w:eastAsia="Calibri"/>
          <w:b/>
          <w:color w:val="000000" w:themeColor="text1"/>
        </w:rPr>
        <w:t>Речной транспорт</w:t>
      </w:r>
    </w:p>
    <w:p>
      <w:pPr>
        <w:pStyle w:val="Normal"/>
        <w:ind w:firstLine="709"/>
        <w:rPr>
          <w:rFonts w:eastAsia="Calibri"/>
          <w:color w:val="000000" w:themeColor="text1"/>
        </w:rPr>
      </w:pPr>
      <w:r>
        <w:rPr>
          <w:rFonts w:eastAsia="Calibri"/>
          <w:color w:val="000000" w:themeColor="text1"/>
        </w:rPr>
        <w:t>В области речного транспорта проектом не предусматривается модернизация и развитие пассажирских перевозок общественным водным транспортом, обустройства причалов и портового хозяйства, а также развитие туристских и прогулочных перевозок.</w:t>
      </w:r>
    </w:p>
    <w:p>
      <w:pPr>
        <w:pStyle w:val="Normal"/>
        <w:ind w:firstLine="709"/>
        <w:rPr>
          <w:rFonts w:eastAsia="Calibri"/>
          <w:b/>
          <w:b/>
          <w:color w:val="000000" w:themeColor="text1"/>
        </w:rPr>
      </w:pPr>
      <w:r>
        <w:rPr>
          <w:rFonts w:eastAsia="Calibri"/>
          <w:b/>
          <w:color w:val="000000" w:themeColor="text1"/>
        </w:rPr>
        <w:t>Улично-дорожная сеть</w:t>
      </w:r>
    </w:p>
    <w:p>
      <w:pPr>
        <w:pStyle w:val="Normal"/>
        <w:ind w:firstLine="709"/>
        <w:rPr>
          <w:rFonts w:eastAsia="Calibri"/>
          <w:color w:val="000000" w:themeColor="text1"/>
        </w:rPr>
      </w:pPr>
      <w:r>
        <w:rPr>
          <w:rFonts w:eastAsia="Calibri"/>
          <w:color w:val="000000" w:themeColor="text1"/>
        </w:rPr>
        <w:t>Основные направления развития улично-дорожной сети округа предусматривают структурирование уличного каркаса по категориям в виде единой системы в увязке с планировочной структурой, обеспечивающей удобные, быстрые и безопасные транспортные связи со всеми функциональными зонами.</w:t>
      </w:r>
    </w:p>
    <w:p>
      <w:pPr>
        <w:pStyle w:val="Normal"/>
        <w:ind w:firstLine="709"/>
        <w:rPr>
          <w:rFonts w:eastAsia="Calibri"/>
          <w:b/>
          <w:b/>
          <w:color w:val="000000" w:themeColor="text1"/>
        </w:rPr>
      </w:pPr>
      <w:r>
        <w:rPr>
          <w:rFonts w:eastAsia="Calibri"/>
          <w:b/>
          <w:color w:val="000000" w:themeColor="text1"/>
        </w:rPr>
        <w:t xml:space="preserve">Общественный пассажирский транспорт </w:t>
      </w:r>
    </w:p>
    <w:p>
      <w:pPr>
        <w:pStyle w:val="Normal"/>
        <w:rPr/>
      </w:pPr>
      <w:r>
        <w:rPr>
          <w:rFonts w:eastAsia="Calibri"/>
          <w:color w:val="000000" w:themeColor="text1"/>
        </w:rPr>
        <w:t xml:space="preserve">   </w:t>
      </w:r>
      <w:r>
        <w:rPr>
          <w:rFonts w:eastAsia="Calibri"/>
          <w:color w:val="000000" w:themeColor="text1"/>
        </w:rPr>
        <w:t>Существующая маршрутная сеть общественного транспорта сохраняется. Движение пассажирского транспорта находится по сети магистральных улиц.</w:t>
      </w:r>
      <w:r>
        <w:rPr>
          <w:rFonts w:cs="Arial"/>
          <w:b/>
          <w:color w:val="000000" w:themeColor="text1"/>
          <w:szCs w:val="28"/>
        </w:rPr>
        <w:t xml:space="preserve"> </w:t>
      </w:r>
      <w:bookmarkEnd w:id="151"/>
    </w:p>
    <w:p>
      <w:pPr>
        <w:pStyle w:val="Normal"/>
        <w:rPr>
          <w:color w:val="000000" w:themeColor="text1"/>
          <w:szCs w:val="28"/>
        </w:rPr>
      </w:pPr>
      <w:bookmarkStart w:id="152" w:name="_Toc149573680"/>
      <w:r>
        <w:rPr>
          <w:color w:val="000000" w:themeColor="text1"/>
          <w:szCs w:val="28"/>
        </w:rPr>
        <w:t>2.3.11. Инженерная инфраструктура</w:t>
      </w:r>
      <w:bookmarkEnd w:id="152"/>
    </w:p>
    <w:p>
      <w:pPr>
        <w:pStyle w:val="Normal"/>
        <w:ind w:firstLine="709"/>
        <w:rPr>
          <w:b/>
          <w:b/>
          <w:color w:val="000000" w:themeColor="text1"/>
        </w:rPr>
      </w:pPr>
      <w:bookmarkStart w:id="153" w:name="_Toc28018949"/>
      <w:bookmarkStart w:id="154" w:name="_Toc24122159"/>
      <w:bookmarkEnd w:id="154"/>
      <w:r>
        <w:rPr>
          <w:b/>
          <w:color w:val="000000" w:themeColor="text1"/>
        </w:rPr>
        <w:t>Электроснабжение</w:t>
      </w:r>
      <w:bookmarkEnd w:id="153"/>
    </w:p>
    <w:p>
      <w:pPr>
        <w:pStyle w:val="Normal"/>
        <w:ind w:firstLine="709"/>
        <w:rPr>
          <w:b/>
          <w:b/>
          <w:color w:val="000000" w:themeColor="text1"/>
        </w:rPr>
      </w:pPr>
      <w:r>
        <w:rPr>
          <w:b/>
          <w:color w:val="000000" w:themeColor="text1"/>
        </w:rPr>
        <w:t>Существующее положение</w:t>
      </w:r>
    </w:p>
    <w:p>
      <w:pPr>
        <w:pStyle w:val="Normal"/>
        <w:ind w:firstLine="709"/>
        <w:rPr>
          <w:color w:val="000000" w:themeColor="text1"/>
        </w:rPr>
      </w:pPr>
      <w:r>
        <w:rPr>
          <w:color w:val="000000" w:themeColor="text1"/>
        </w:rPr>
        <w:t>Система электроснабжения Беловского городского округа включает в себя совокупность источника (Беловская ГРЭС), понижающих и преобразовательных подстанций, питающих и распределительных линий и электроприемников, обеспечивающих технологические процессы коммунально-бытовых, промышленных и транспортных потребителей электроэнергии, расположенных на территории города и соседних территорий.</w:t>
      </w:r>
    </w:p>
    <w:p>
      <w:pPr>
        <w:pStyle w:val="Normal"/>
        <w:ind w:firstLine="709"/>
        <w:rPr>
          <w:color w:val="000000" w:themeColor="text1"/>
        </w:rPr>
      </w:pPr>
      <w:r>
        <w:rPr>
          <w:color w:val="000000" w:themeColor="text1"/>
        </w:rPr>
        <w:t>На территории Беловского городского округа расположен один источника питания системы электроснабжения ГРЭС ОАО «Кузбассэнерго» и понижающие подстанции.</w:t>
      </w:r>
    </w:p>
    <w:p>
      <w:pPr>
        <w:pStyle w:val="Normal"/>
        <w:spacing w:before="0" w:after="0"/>
        <w:ind w:firstLine="567"/>
        <w:rPr>
          <w:color w:val="00000A"/>
          <w:szCs w:val="28"/>
        </w:rPr>
      </w:pPr>
      <w:r>
        <w:rPr>
          <w:color w:val="00000A"/>
          <w:szCs w:val="28"/>
        </w:rPr>
        <w:t>По сведениям администрации Беловского городского округа, все населенные пункты обеспечены электроэнергией. Потребителями электроэнергии Беловского городского округа являются производственные объекты, жилая застройка с социально-культурными учреждениями.</w:t>
      </w:r>
    </w:p>
    <w:p>
      <w:pPr>
        <w:pStyle w:val="Normal"/>
        <w:spacing w:before="0" w:after="0"/>
        <w:ind w:firstLine="567"/>
        <w:rPr>
          <w:color w:val="00000A"/>
          <w:szCs w:val="28"/>
        </w:rPr>
      </w:pPr>
      <w:r>
        <w:rPr>
          <w:color w:val="00000A"/>
          <w:szCs w:val="28"/>
        </w:rPr>
        <w:t>На территории городского округа действует пять энергосбытовых организаций:</w:t>
      </w:r>
    </w:p>
    <w:p>
      <w:pPr>
        <w:pStyle w:val="Normal"/>
        <w:spacing w:before="0" w:after="0"/>
        <w:ind w:firstLine="567"/>
        <w:rPr>
          <w:color w:val="00000A"/>
          <w:szCs w:val="28"/>
        </w:rPr>
      </w:pPr>
      <w:r>
        <w:rPr>
          <w:color w:val="00000A"/>
          <w:szCs w:val="28"/>
        </w:rPr>
        <w:t>-ОАО «Кузбассэнергосбыт»;</w:t>
      </w:r>
    </w:p>
    <w:p>
      <w:pPr>
        <w:pStyle w:val="Normal"/>
        <w:spacing w:before="0" w:after="0"/>
        <w:ind w:firstLine="567"/>
        <w:rPr>
          <w:color w:val="00000A"/>
          <w:szCs w:val="28"/>
        </w:rPr>
      </w:pPr>
      <w:r>
        <w:rPr>
          <w:color w:val="00000A"/>
          <w:szCs w:val="28"/>
        </w:rPr>
        <w:t>-ПАО МРСК Сибири;</w:t>
      </w:r>
    </w:p>
    <w:p>
      <w:pPr>
        <w:pStyle w:val="Normal"/>
        <w:spacing w:before="0" w:after="0"/>
        <w:ind w:firstLine="567"/>
        <w:rPr>
          <w:color w:val="00000A"/>
          <w:szCs w:val="28"/>
        </w:rPr>
      </w:pPr>
      <w:r>
        <w:rPr>
          <w:color w:val="00000A"/>
          <w:szCs w:val="28"/>
        </w:rPr>
        <w:t>-ООО «Кузбасская энергосетевая компания»;</w:t>
      </w:r>
    </w:p>
    <w:p>
      <w:pPr>
        <w:pStyle w:val="Normal"/>
        <w:spacing w:before="0" w:after="0"/>
        <w:ind w:firstLine="567"/>
        <w:rPr>
          <w:color w:val="00000A"/>
          <w:szCs w:val="28"/>
        </w:rPr>
      </w:pPr>
      <w:r>
        <w:rPr>
          <w:color w:val="00000A"/>
          <w:szCs w:val="28"/>
        </w:rPr>
        <w:t>-ООО «РООС»;</w:t>
      </w:r>
    </w:p>
    <w:p>
      <w:pPr>
        <w:pStyle w:val="Normal"/>
        <w:spacing w:before="0" w:after="0"/>
        <w:ind w:firstLine="567"/>
        <w:rPr>
          <w:color w:val="00000A"/>
          <w:szCs w:val="28"/>
        </w:rPr>
      </w:pPr>
      <w:r>
        <w:rPr>
          <w:color w:val="00000A"/>
          <w:szCs w:val="28"/>
        </w:rPr>
        <w:t>-ООО «Энергопаритет».</w:t>
      </w:r>
    </w:p>
    <w:p>
      <w:pPr>
        <w:pStyle w:val="Normal"/>
        <w:spacing w:before="0" w:after="0"/>
        <w:ind w:firstLine="567"/>
        <w:rPr>
          <w:color w:val="00000A"/>
          <w:szCs w:val="28"/>
        </w:rPr>
      </w:pPr>
      <w:r>
        <w:rPr>
          <w:color w:val="00000A"/>
          <w:szCs w:val="28"/>
        </w:rPr>
        <w:t>Ремонт и обслуживание электросетей осуществляет ОАО «Беловское Энергоуправление».</w:t>
      </w:r>
    </w:p>
    <w:p>
      <w:pPr>
        <w:pStyle w:val="Normal"/>
        <w:spacing w:before="0" w:after="0"/>
        <w:ind w:firstLine="567"/>
        <w:rPr>
          <w:color w:val="00000A"/>
          <w:szCs w:val="28"/>
        </w:rPr>
      </w:pPr>
      <w:r>
        <w:rPr>
          <w:color w:val="00000A"/>
          <w:szCs w:val="28"/>
        </w:rPr>
        <w:t>Беловская ГРЭС располагается в 12 км восточнее города Белово на левом берегу реки Иня. Оборудование Беловской ГРЭС рассчитано на выработку тепловой и электрической энергии. Станция строилась для покрытия базовых нагрузок Кузбасса и соседних регионов. В настоящее время на ГРЭС приходится около трети всей вырабатываемой в области электроэнергии. Электростанция обеспечивает основное потребление электрической энергии промышленными предприятиями Кемеровской области. Установленная электрическая мощность электростанции 1 260 МВт, установленная теплофикационная мощность - 229 Гкал/ч. Используемое топливо – каменный уголь. Вырабатываемая ГРЭС электроэнергия выдается в Кузбасскую энергосистему, которая, в свою очередь, входит в «Объединенную энергосистему Центральной Сибири». На станции установлено 6 энергоблоков мощностью 200 и 230 МВт, 6 прямоточных симметричных двухкорпусных котлов ПК-40-1 паропроизводительностью 640 тонн в час, 6 турбогенераторов ТВВ-200-2АУЗ, подстанция 500 кВ, ОРУ 110 и 220 кВ.</w:t>
      </w:r>
    </w:p>
    <w:p>
      <w:pPr>
        <w:pStyle w:val="Normal"/>
        <w:spacing w:before="0" w:after="0"/>
        <w:ind w:firstLine="567"/>
        <w:rPr>
          <w:color w:val="000000" w:themeColor="text1"/>
          <w:szCs w:val="28"/>
        </w:rPr>
      </w:pPr>
      <w:r>
        <w:rPr>
          <w:color w:val="00000A"/>
          <w:szCs w:val="28"/>
        </w:rPr>
        <w:t xml:space="preserve">ООО «Кузбасская энергосетевая компания» обслуживает около 15 тысяч абонентов электрических сетей на территории Кемеровской области и более 3 тысяч трансформаторных подстанций. Информация об источниках питания ООО «Кузбасская энергосетевая компания», расположенных на территории Беловского городского округа, представлена </w:t>
      </w:r>
      <w:r>
        <w:rPr>
          <w:color w:val="000000" w:themeColor="text1"/>
          <w:szCs w:val="28"/>
        </w:rPr>
        <w:t>в таблице 2.3.11.1.</w:t>
      </w:r>
    </w:p>
    <w:p>
      <w:pPr>
        <w:pStyle w:val="Normal"/>
        <w:spacing w:before="0" w:after="0"/>
        <w:ind w:firstLine="567"/>
        <w:rPr>
          <w:color w:val="000000" w:themeColor="text1"/>
          <w:szCs w:val="28"/>
        </w:rPr>
      </w:pPr>
      <w:r>
        <w:rPr>
          <w:color w:val="000000" w:themeColor="text1"/>
          <w:szCs w:val="28"/>
        </w:rPr>
        <w:t>Таблица 2.3.11.1 Источники питания ООО «Кузбасская энергосетевая компания»</w:t>
      </w:r>
    </w:p>
    <w:tbl>
      <w:tblPr>
        <w:tblW w:w="5000" w:type="pct"/>
        <w:jc w:val="left"/>
        <w:tblInd w:w="0" w:type="dxa"/>
        <w:tblCellMar>
          <w:top w:w="0" w:type="dxa"/>
          <w:left w:w="5" w:type="dxa"/>
          <w:bottom w:w="0" w:type="dxa"/>
          <w:right w:w="5" w:type="dxa"/>
        </w:tblCellMar>
        <w:tblLook w:firstRow="1" w:noVBand="0" w:lastRow="1" w:firstColumn="1" w:lastColumn="1" w:noHBand="0" w:val="01e0"/>
      </w:tblPr>
      <w:tblGrid>
        <w:gridCol w:w="608"/>
        <w:gridCol w:w="2532"/>
        <w:gridCol w:w="1975"/>
        <w:gridCol w:w="1290"/>
        <w:gridCol w:w="2949"/>
      </w:tblGrid>
      <w:tr>
        <w:trPr>
          <w:trHeight w:val="20" w:hRule="atLeast"/>
        </w:trPr>
        <w:tc>
          <w:tcPr>
            <w:tcW w:w="6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 xml:space="preserve">№ </w:t>
            </w:r>
            <w:r>
              <w:rPr>
                <w:rFonts w:eastAsia="Calibri"/>
                <w:sz w:val="24"/>
                <w:lang w:eastAsia="en-US"/>
              </w:rPr>
              <w:t>п/п</w:t>
            </w:r>
          </w:p>
        </w:tc>
        <w:tc>
          <w:tcPr>
            <w:tcW w:w="25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Наименование источника электроснабжения</w:t>
            </w:r>
          </w:p>
        </w:tc>
        <w:tc>
          <w:tcPr>
            <w:tcW w:w="19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Адрес</w:t>
            </w:r>
          </w:p>
        </w:tc>
        <w:tc>
          <w:tcPr>
            <w:tcW w:w="1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Мощность, МВА</w:t>
            </w:r>
          </w:p>
        </w:tc>
        <w:tc>
          <w:tcPr>
            <w:tcW w:w="2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Зона действия электроснабжения</w:t>
            </w:r>
          </w:p>
        </w:tc>
      </w:tr>
      <w:tr>
        <w:trPr>
          <w:trHeight w:val="20" w:hRule="atLeast"/>
        </w:trPr>
        <w:tc>
          <w:tcPr>
            <w:tcW w:w="6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1.</w:t>
            </w:r>
          </w:p>
        </w:tc>
        <w:tc>
          <w:tcPr>
            <w:tcW w:w="25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ПС Городская 35/10</w:t>
            </w:r>
          </w:p>
        </w:tc>
        <w:tc>
          <w:tcPr>
            <w:tcW w:w="19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г.Белово, ул.Юбилейная</w:t>
            </w:r>
          </w:p>
        </w:tc>
        <w:tc>
          <w:tcPr>
            <w:tcW w:w="1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2х16</w:t>
            </w:r>
          </w:p>
        </w:tc>
        <w:tc>
          <w:tcPr>
            <w:tcW w:w="2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г.Белово центральная часть</w:t>
            </w:r>
          </w:p>
        </w:tc>
      </w:tr>
      <w:tr>
        <w:trPr>
          <w:trHeight w:val="20" w:hRule="atLeast"/>
        </w:trPr>
        <w:tc>
          <w:tcPr>
            <w:tcW w:w="6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2.</w:t>
            </w:r>
          </w:p>
        </w:tc>
        <w:tc>
          <w:tcPr>
            <w:tcW w:w="25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ПС Беловская районная 10/35/6</w:t>
            </w:r>
          </w:p>
        </w:tc>
        <w:tc>
          <w:tcPr>
            <w:tcW w:w="19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г.Белово, ул.Р.Люксембург</w:t>
            </w:r>
          </w:p>
        </w:tc>
        <w:tc>
          <w:tcPr>
            <w:tcW w:w="1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80; 40</w:t>
            </w:r>
          </w:p>
        </w:tc>
        <w:tc>
          <w:tcPr>
            <w:tcW w:w="2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 xml:space="preserve">г.Белово центральная часть, ул.Аэродромная промзона, </w:t>
            </w:r>
          </w:p>
          <w:p>
            <w:pPr>
              <w:pStyle w:val="Normal"/>
              <w:widowControl w:val="false"/>
              <w:spacing w:before="0" w:after="0"/>
              <w:jc w:val="center"/>
              <w:rPr>
                <w:rFonts w:eastAsia="Calibri"/>
                <w:sz w:val="24"/>
                <w:lang w:eastAsia="en-US"/>
              </w:rPr>
            </w:pPr>
            <w:r>
              <w:rPr>
                <w:rFonts w:eastAsia="Calibri"/>
                <w:sz w:val="24"/>
                <w:lang w:eastAsia="en-US"/>
              </w:rPr>
              <w:t>мкр.Убинский</w:t>
            </w:r>
          </w:p>
        </w:tc>
      </w:tr>
      <w:tr>
        <w:trPr>
          <w:trHeight w:val="20" w:hRule="atLeast"/>
        </w:trPr>
        <w:tc>
          <w:tcPr>
            <w:tcW w:w="6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3.</w:t>
            </w:r>
          </w:p>
        </w:tc>
        <w:tc>
          <w:tcPr>
            <w:tcW w:w="25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ПС Северный промузел 110/10</w:t>
            </w:r>
          </w:p>
        </w:tc>
        <w:tc>
          <w:tcPr>
            <w:tcW w:w="19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г.Белово</w:t>
            </w:r>
          </w:p>
        </w:tc>
        <w:tc>
          <w:tcPr>
            <w:tcW w:w="1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2х40</w:t>
            </w:r>
          </w:p>
        </w:tc>
        <w:tc>
          <w:tcPr>
            <w:tcW w:w="2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 xml:space="preserve">г.Белово, район Треугольник, </w:t>
            </w:r>
          </w:p>
          <w:p>
            <w:pPr>
              <w:pStyle w:val="Normal"/>
              <w:widowControl w:val="false"/>
              <w:spacing w:before="0" w:after="0"/>
              <w:jc w:val="center"/>
              <w:rPr>
                <w:rFonts w:eastAsia="Calibri"/>
                <w:sz w:val="24"/>
                <w:lang w:eastAsia="en-US"/>
              </w:rPr>
            </w:pPr>
            <w:r>
              <w:rPr>
                <w:rFonts w:eastAsia="Calibri"/>
                <w:sz w:val="24"/>
                <w:lang w:eastAsia="en-US"/>
              </w:rPr>
              <w:t>ст.Белово</w:t>
            </w:r>
          </w:p>
        </w:tc>
      </w:tr>
      <w:tr>
        <w:trPr>
          <w:trHeight w:val="20" w:hRule="atLeast"/>
        </w:trPr>
        <w:tc>
          <w:tcPr>
            <w:tcW w:w="6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4.</w:t>
            </w:r>
          </w:p>
        </w:tc>
        <w:tc>
          <w:tcPr>
            <w:tcW w:w="25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ПС Беловского разреза 35/6</w:t>
            </w:r>
          </w:p>
        </w:tc>
        <w:tc>
          <w:tcPr>
            <w:tcW w:w="19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пгт.Грамотеино</w:t>
            </w:r>
          </w:p>
        </w:tc>
        <w:tc>
          <w:tcPr>
            <w:tcW w:w="1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2х10</w:t>
            </w:r>
          </w:p>
        </w:tc>
        <w:tc>
          <w:tcPr>
            <w:tcW w:w="2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мкр.Ивушка</w:t>
            </w:r>
          </w:p>
        </w:tc>
      </w:tr>
      <w:tr>
        <w:trPr>
          <w:trHeight w:val="20" w:hRule="atLeast"/>
        </w:trPr>
        <w:tc>
          <w:tcPr>
            <w:tcW w:w="6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5.</w:t>
            </w:r>
          </w:p>
        </w:tc>
        <w:tc>
          <w:tcPr>
            <w:tcW w:w="25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ПС Грамотеинская ½ 35/6</w:t>
            </w:r>
          </w:p>
        </w:tc>
        <w:tc>
          <w:tcPr>
            <w:tcW w:w="19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пгт.Грамотеино</w:t>
            </w:r>
          </w:p>
        </w:tc>
        <w:tc>
          <w:tcPr>
            <w:tcW w:w="1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2х10</w:t>
            </w:r>
          </w:p>
        </w:tc>
        <w:tc>
          <w:tcPr>
            <w:tcW w:w="2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пгт. Грамотеино, ст.Пестери</w:t>
            </w:r>
          </w:p>
        </w:tc>
      </w:tr>
      <w:tr>
        <w:trPr>
          <w:trHeight w:val="20" w:hRule="atLeast"/>
        </w:trPr>
        <w:tc>
          <w:tcPr>
            <w:tcW w:w="6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6.</w:t>
            </w:r>
          </w:p>
        </w:tc>
        <w:tc>
          <w:tcPr>
            <w:tcW w:w="25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ПС БЦЗ 110/3</w:t>
            </w:r>
          </w:p>
        </w:tc>
        <w:tc>
          <w:tcPr>
            <w:tcW w:w="19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г.Белово,</w:t>
            </w:r>
          </w:p>
          <w:p>
            <w:pPr>
              <w:pStyle w:val="Normal"/>
              <w:widowControl w:val="false"/>
              <w:spacing w:before="0" w:after="0"/>
              <w:jc w:val="center"/>
              <w:rPr>
                <w:rFonts w:eastAsia="Calibri"/>
                <w:sz w:val="24"/>
                <w:lang w:eastAsia="en-US"/>
              </w:rPr>
            </w:pPr>
            <w:r>
              <w:rPr>
                <w:rFonts w:eastAsia="Calibri"/>
                <w:sz w:val="24"/>
                <w:lang w:eastAsia="en-US"/>
              </w:rPr>
              <w:t xml:space="preserve"> </w:t>
            </w:r>
            <w:r>
              <w:rPr>
                <w:rFonts w:eastAsia="Calibri"/>
                <w:sz w:val="24"/>
                <w:lang w:eastAsia="en-US"/>
              </w:rPr>
              <w:t>ул.Аэродромная</w:t>
            </w:r>
          </w:p>
        </w:tc>
        <w:tc>
          <w:tcPr>
            <w:tcW w:w="1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16; 10</w:t>
            </w:r>
          </w:p>
        </w:tc>
        <w:tc>
          <w:tcPr>
            <w:tcW w:w="2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Городские очистные сооружения, модульная котельная ул. Кузбасская</w:t>
            </w:r>
          </w:p>
        </w:tc>
      </w:tr>
      <w:tr>
        <w:trPr>
          <w:trHeight w:val="20" w:hRule="atLeast"/>
        </w:trPr>
        <w:tc>
          <w:tcPr>
            <w:tcW w:w="608" w:type="dxa"/>
            <w:tcBorders>
              <w:top w:val="single" w:sz="4" w:space="0" w:color="000000"/>
              <w:left w:val="single" w:sz="4" w:space="0" w:color="000000"/>
              <w:bottom w:val="single" w:sz="6"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7.</w:t>
            </w:r>
          </w:p>
        </w:tc>
        <w:tc>
          <w:tcPr>
            <w:tcW w:w="2532" w:type="dxa"/>
            <w:tcBorders>
              <w:top w:val="single" w:sz="4" w:space="0" w:color="000000"/>
              <w:left w:val="single" w:sz="4" w:space="0" w:color="000000"/>
              <w:bottom w:val="single" w:sz="6"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ПС Беловская Тяговая 35/10</w:t>
            </w:r>
          </w:p>
        </w:tc>
        <w:tc>
          <w:tcPr>
            <w:tcW w:w="1975" w:type="dxa"/>
            <w:tcBorders>
              <w:top w:val="single" w:sz="4" w:space="0" w:color="000000"/>
              <w:left w:val="single" w:sz="4" w:space="0" w:color="000000"/>
              <w:bottom w:val="single" w:sz="6"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г.Белово</w:t>
            </w:r>
          </w:p>
        </w:tc>
        <w:tc>
          <w:tcPr>
            <w:tcW w:w="1290" w:type="dxa"/>
            <w:tcBorders>
              <w:top w:val="single" w:sz="4" w:space="0" w:color="000000"/>
              <w:left w:val="single" w:sz="4" w:space="0" w:color="000000"/>
              <w:bottom w:val="single" w:sz="6"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2х10</w:t>
            </w:r>
          </w:p>
        </w:tc>
        <w:tc>
          <w:tcPr>
            <w:tcW w:w="2949" w:type="dxa"/>
            <w:tcBorders>
              <w:top w:val="single" w:sz="4" w:space="0" w:color="000000"/>
              <w:left w:val="single" w:sz="4" w:space="0" w:color="000000"/>
              <w:bottom w:val="single" w:sz="6"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Котельная 34 квартала,</w:t>
            </w:r>
          </w:p>
          <w:p>
            <w:pPr>
              <w:pStyle w:val="Normal"/>
              <w:widowControl w:val="false"/>
              <w:spacing w:before="0" w:after="0"/>
              <w:jc w:val="center"/>
              <w:rPr>
                <w:rFonts w:eastAsia="Calibri"/>
                <w:sz w:val="24"/>
                <w:lang w:eastAsia="en-US"/>
              </w:rPr>
            </w:pPr>
            <w:r>
              <w:rPr>
                <w:rFonts w:eastAsia="Calibri"/>
                <w:sz w:val="24"/>
                <w:lang w:eastAsia="en-US"/>
              </w:rPr>
              <w:t xml:space="preserve"> </w:t>
            </w:r>
            <w:r>
              <w:rPr>
                <w:rFonts w:eastAsia="Calibri"/>
                <w:sz w:val="24"/>
                <w:lang w:eastAsia="en-US"/>
              </w:rPr>
              <w:t>ул.Московская</w:t>
            </w:r>
          </w:p>
        </w:tc>
      </w:tr>
      <w:tr>
        <w:trPr>
          <w:trHeight w:val="20" w:hRule="atLeast"/>
        </w:trPr>
        <w:tc>
          <w:tcPr>
            <w:tcW w:w="608" w:type="dxa"/>
            <w:tcBorders>
              <w:top w:val="single" w:sz="6"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8.</w:t>
            </w:r>
          </w:p>
        </w:tc>
        <w:tc>
          <w:tcPr>
            <w:tcW w:w="2532" w:type="dxa"/>
            <w:tcBorders>
              <w:top w:val="single" w:sz="6"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ПС №1 Бабанаковская 35/6</w:t>
            </w:r>
          </w:p>
        </w:tc>
        <w:tc>
          <w:tcPr>
            <w:tcW w:w="1975" w:type="dxa"/>
            <w:tcBorders>
              <w:top w:val="single" w:sz="6"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 xml:space="preserve">г.Белово, </w:t>
            </w:r>
          </w:p>
          <w:p>
            <w:pPr>
              <w:pStyle w:val="Normal"/>
              <w:widowControl w:val="false"/>
              <w:spacing w:before="0" w:after="0"/>
              <w:jc w:val="center"/>
              <w:rPr>
                <w:rFonts w:eastAsia="Calibri"/>
                <w:sz w:val="24"/>
                <w:lang w:eastAsia="en-US"/>
              </w:rPr>
            </w:pPr>
            <w:r>
              <w:rPr>
                <w:rFonts w:eastAsia="Calibri"/>
                <w:sz w:val="24"/>
                <w:lang w:eastAsia="en-US"/>
              </w:rPr>
              <w:t xml:space="preserve">мкр.Бабанаково, </w:t>
            </w:r>
          </w:p>
          <w:p>
            <w:pPr>
              <w:pStyle w:val="Normal"/>
              <w:widowControl w:val="false"/>
              <w:spacing w:before="0" w:after="0"/>
              <w:jc w:val="center"/>
              <w:rPr>
                <w:rFonts w:eastAsia="Calibri"/>
                <w:sz w:val="24"/>
                <w:lang w:eastAsia="en-US"/>
              </w:rPr>
            </w:pPr>
            <w:r>
              <w:rPr>
                <w:rFonts w:eastAsia="Calibri"/>
                <w:sz w:val="24"/>
                <w:lang w:eastAsia="en-US"/>
              </w:rPr>
              <w:t>ул.Новая, 6а</w:t>
            </w:r>
          </w:p>
        </w:tc>
        <w:tc>
          <w:tcPr>
            <w:tcW w:w="1290" w:type="dxa"/>
            <w:tcBorders>
              <w:top w:val="single" w:sz="6"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2х10</w:t>
            </w:r>
          </w:p>
        </w:tc>
        <w:tc>
          <w:tcPr>
            <w:tcW w:w="2949" w:type="dxa"/>
            <w:tcBorders>
              <w:top w:val="single" w:sz="6"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мкр.Бабанаково</w:t>
            </w:r>
          </w:p>
        </w:tc>
      </w:tr>
      <w:tr>
        <w:trPr>
          <w:trHeight w:val="20" w:hRule="atLeast"/>
        </w:trPr>
        <w:tc>
          <w:tcPr>
            <w:tcW w:w="6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9.</w:t>
            </w:r>
          </w:p>
        </w:tc>
        <w:tc>
          <w:tcPr>
            <w:tcW w:w="25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ПС Новочертинская 110/35/6</w:t>
            </w:r>
          </w:p>
        </w:tc>
        <w:tc>
          <w:tcPr>
            <w:tcW w:w="19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мкр.Чертинский</w:t>
            </w:r>
          </w:p>
        </w:tc>
        <w:tc>
          <w:tcPr>
            <w:tcW w:w="1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40; 32</w:t>
            </w:r>
          </w:p>
        </w:tc>
        <w:tc>
          <w:tcPr>
            <w:tcW w:w="2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 xml:space="preserve">пгт.Новый Городок, </w:t>
            </w:r>
          </w:p>
          <w:p>
            <w:pPr>
              <w:pStyle w:val="Normal"/>
              <w:widowControl w:val="false"/>
              <w:spacing w:before="0" w:after="0"/>
              <w:jc w:val="center"/>
              <w:rPr>
                <w:rFonts w:eastAsia="Calibri"/>
                <w:sz w:val="24"/>
                <w:lang w:eastAsia="en-US"/>
              </w:rPr>
            </w:pPr>
            <w:r>
              <w:rPr>
                <w:rFonts w:eastAsia="Calibri"/>
                <w:sz w:val="24"/>
                <w:lang w:eastAsia="en-US"/>
              </w:rPr>
              <w:t>мкр.Чертинский</w:t>
            </w:r>
          </w:p>
        </w:tc>
      </w:tr>
      <w:tr>
        <w:trPr>
          <w:trHeight w:val="20" w:hRule="atLeast"/>
        </w:trPr>
        <w:tc>
          <w:tcPr>
            <w:tcW w:w="6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10.</w:t>
            </w:r>
          </w:p>
        </w:tc>
        <w:tc>
          <w:tcPr>
            <w:tcW w:w="25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ПС Улустяговая 35/10</w:t>
            </w:r>
          </w:p>
        </w:tc>
        <w:tc>
          <w:tcPr>
            <w:tcW w:w="19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Улус</w:t>
            </w:r>
          </w:p>
        </w:tc>
        <w:tc>
          <w:tcPr>
            <w:tcW w:w="1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2х1,6</w:t>
            </w:r>
          </w:p>
        </w:tc>
        <w:tc>
          <w:tcPr>
            <w:tcW w:w="2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с.Заречное</w:t>
            </w:r>
          </w:p>
        </w:tc>
      </w:tr>
      <w:tr>
        <w:trPr>
          <w:trHeight w:val="20" w:hRule="atLeast"/>
        </w:trPr>
        <w:tc>
          <w:tcPr>
            <w:tcW w:w="6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11.</w:t>
            </w:r>
          </w:p>
        </w:tc>
        <w:tc>
          <w:tcPr>
            <w:tcW w:w="25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ПС Бачатская №31 35/10</w:t>
            </w:r>
          </w:p>
        </w:tc>
        <w:tc>
          <w:tcPr>
            <w:tcW w:w="19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пгт.Бачатский,</w:t>
            </w:r>
            <w:r>
              <w:rPr>
                <w:rFonts w:eastAsia="Calibri"/>
                <w:spacing w:val="-12"/>
                <w:sz w:val="24"/>
                <w:lang w:eastAsia="en-US"/>
              </w:rPr>
              <w:t xml:space="preserve"> </w:t>
            </w:r>
            <w:r>
              <w:rPr>
                <w:rFonts w:eastAsia="Calibri"/>
                <w:sz w:val="24"/>
                <w:lang w:eastAsia="en-US"/>
              </w:rPr>
              <w:t>ул.Комсомольская,</w:t>
            </w:r>
            <w:r>
              <w:rPr>
                <w:rFonts w:eastAsia="Calibri"/>
                <w:spacing w:val="2"/>
                <w:sz w:val="24"/>
                <w:lang w:eastAsia="en-US"/>
              </w:rPr>
              <w:t xml:space="preserve"> </w:t>
            </w:r>
            <w:r>
              <w:rPr>
                <w:rFonts w:eastAsia="Calibri"/>
                <w:sz w:val="24"/>
                <w:lang w:eastAsia="en-US"/>
              </w:rPr>
              <w:t>43</w:t>
            </w:r>
          </w:p>
        </w:tc>
        <w:tc>
          <w:tcPr>
            <w:tcW w:w="1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2х10</w:t>
            </w:r>
          </w:p>
        </w:tc>
        <w:tc>
          <w:tcPr>
            <w:tcW w:w="2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пгт.Бачатский, мкр. Финский</w:t>
            </w:r>
          </w:p>
        </w:tc>
      </w:tr>
      <w:tr>
        <w:trPr>
          <w:trHeight w:val="20" w:hRule="atLeast"/>
        </w:trPr>
        <w:tc>
          <w:tcPr>
            <w:tcW w:w="6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12.</w:t>
            </w:r>
          </w:p>
        </w:tc>
        <w:tc>
          <w:tcPr>
            <w:tcW w:w="25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РП-8 ООО «БЭУ»</w:t>
            </w:r>
          </w:p>
        </w:tc>
        <w:tc>
          <w:tcPr>
            <w:tcW w:w="19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пгт.Новый Городок</w:t>
            </w:r>
          </w:p>
        </w:tc>
        <w:tc>
          <w:tcPr>
            <w:tcW w:w="1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w:t>
            </w:r>
          </w:p>
        </w:tc>
        <w:tc>
          <w:tcPr>
            <w:tcW w:w="2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пгт.Новый Городок</w:t>
            </w:r>
          </w:p>
        </w:tc>
      </w:tr>
      <w:tr>
        <w:trPr>
          <w:trHeight w:val="20" w:hRule="atLeast"/>
        </w:trPr>
        <w:tc>
          <w:tcPr>
            <w:tcW w:w="6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13.</w:t>
            </w:r>
          </w:p>
        </w:tc>
        <w:tc>
          <w:tcPr>
            <w:tcW w:w="25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РП-4 ООО «БЭУ»</w:t>
            </w:r>
          </w:p>
        </w:tc>
        <w:tc>
          <w:tcPr>
            <w:tcW w:w="19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 xml:space="preserve">мкр.Бабанаково, </w:t>
            </w:r>
          </w:p>
          <w:p>
            <w:pPr>
              <w:pStyle w:val="Normal"/>
              <w:widowControl w:val="false"/>
              <w:spacing w:before="0" w:after="0"/>
              <w:jc w:val="center"/>
              <w:rPr>
                <w:rFonts w:eastAsia="Calibri"/>
                <w:sz w:val="24"/>
                <w:lang w:eastAsia="en-US"/>
              </w:rPr>
            </w:pPr>
            <w:r>
              <w:rPr>
                <w:rFonts w:eastAsia="Calibri"/>
                <w:sz w:val="24"/>
                <w:lang w:eastAsia="en-US"/>
              </w:rPr>
              <w:t>ул.Вахрушева, 12б</w:t>
            </w:r>
          </w:p>
        </w:tc>
        <w:tc>
          <w:tcPr>
            <w:tcW w:w="1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w:t>
            </w:r>
          </w:p>
        </w:tc>
        <w:tc>
          <w:tcPr>
            <w:tcW w:w="2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мкр.Бабанаково</w:t>
            </w:r>
          </w:p>
        </w:tc>
      </w:tr>
      <w:tr>
        <w:trPr>
          <w:trHeight w:val="20" w:hRule="atLeast"/>
        </w:trPr>
        <w:tc>
          <w:tcPr>
            <w:tcW w:w="6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14.</w:t>
            </w:r>
          </w:p>
        </w:tc>
        <w:tc>
          <w:tcPr>
            <w:tcW w:w="25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РП-6 ООО «БЭУ»</w:t>
            </w:r>
          </w:p>
        </w:tc>
        <w:tc>
          <w:tcPr>
            <w:tcW w:w="19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 xml:space="preserve">мкр.Чертинский, </w:t>
            </w:r>
          </w:p>
          <w:p>
            <w:pPr>
              <w:pStyle w:val="Normal"/>
              <w:widowControl w:val="false"/>
              <w:spacing w:before="0" w:after="0"/>
              <w:jc w:val="center"/>
              <w:rPr>
                <w:rFonts w:eastAsia="Calibri"/>
                <w:sz w:val="24"/>
                <w:lang w:eastAsia="en-US"/>
              </w:rPr>
            </w:pPr>
            <w:r>
              <w:rPr>
                <w:rFonts w:eastAsia="Calibri"/>
                <w:sz w:val="24"/>
                <w:lang w:eastAsia="en-US"/>
              </w:rPr>
              <w:t>ул.Победы</w:t>
            </w:r>
          </w:p>
        </w:tc>
        <w:tc>
          <w:tcPr>
            <w:tcW w:w="1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w:t>
            </w:r>
          </w:p>
        </w:tc>
        <w:tc>
          <w:tcPr>
            <w:tcW w:w="2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мкр.Чертинский</w:t>
            </w:r>
          </w:p>
        </w:tc>
      </w:tr>
    </w:tbl>
    <w:p>
      <w:pPr>
        <w:pStyle w:val="Normal"/>
        <w:spacing w:before="0" w:after="0"/>
        <w:ind w:firstLine="567"/>
        <w:rPr>
          <w:color w:val="000000" w:themeColor="text1"/>
          <w:szCs w:val="28"/>
        </w:rPr>
      </w:pPr>
      <w:r>
        <w:rPr>
          <w:color w:val="000000" w:themeColor="text1"/>
          <w:szCs w:val="28"/>
        </w:rPr>
        <w:t>Потребителями электрической энергии являются 183,5 тысячи жителей частного сектора и 200 тысяч жильцов многоквартирных домов, а также 23,2 тысячи юридических лиц.</w:t>
      </w:r>
    </w:p>
    <w:p>
      <w:pPr>
        <w:pStyle w:val="Normal"/>
        <w:spacing w:before="0" w:after="0"/>
        <w:ind w:firstLine="567"/>
        <w:rPr>
          <w:color w:val="000000" w:themeColor="text1"/>
          <w:szCs w:val="28"/>
        </w:rPr>
      </w:pPr>
      <w:r>
        <w:rPr>
          <w:color w:val="000000" w:themeColor="text1"/>
          <w:szCs w:val="28"/>
        </w:rPr>
        <w:t>Информация о линиях электропередач ООО «Кузбасская энергосетевая компания», расположенных на территории Беловского городского округа представлена в таблице 2.3.11.2</w:t>
      </w:r>
    </w:p>
    <w:p>
      <w:pPr>
        <w:pStyle w:val="Normal"/>
        <w:spacing w:before="0" w:after="0"/>
        <w:ind w:firstLine="567"/>
        <w:rPr>
          <w:color w:val="000000" w:themeColor="text1"/>
          <w:szCs w:val="28"/>
        </w:rPr>
      </w:pPr>
      <w:r>
        <w:rPr>
          <w:color w:val="000000" w:themeColor="text1"/>
          <w:szCs w:val="28"/>
        </w:rPr>
        <w:t>Таблица 2.3.11.2</w:t>
      </w:r>
      <w:r>
        <w:rPr/>
        <w:t xml:space="preserve"> </w:t>
      </w:r>
      <w:r>
        <w:rPr>
          <w:color w:val="000000" w:themeColor="text1"/>
          <w:szCs w:val="28"/>
        </w:rPr>
        <w:t>Линии электропередач ООО «Кузбасская энергосетевая компания»</w:t>
      </w:r>
    </w:p>
    <w:tbl>
      <w:tblPr>
        <w:tblW w:w="5000" w:type="pct"/>
        <w:jc w:val="left"/>
        <w:tblInd w:w="0" w:type="dxa"/>
        <w:tblCellMar>
          <w:top w:w="0" w:type="dxa"/>
          <w:left w:w="5" w:type="dxa"/>
          <w:bottom w:w="0" w:type="dxa"/>
          <w:right w:w="5" w:type="dxa"/>
        </w:tblCellMar>
        <w:tblLook w:firstRow="1" w:noVBand="0" w:lastRow="1" w:firstColumn="1" w:lastColumn="1" w:noHBand="0" w:val="01e0"/>
      </w:tblPr>
      <w:tblGrid>
        <w:gridCol w:w="603"/>
        <w:gridCol w:w="2277"/>
        <w:gridCol w:w="1780"/>
        <w:gridCol w:w="2058"/>
        <w:gridCol w:w="2636"/>
      </w:tblGrid>
      <w:tr>
        <w:trPr>
          <w:trHeight w:val="20" w:hRule="atLeast"/>
        </w:trPr>
        <w:tc>
          <w:tcPr>
            <w:tcW w:w="6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164"/>
              <w:jc w:val="center"/>
              <w:rPr>
                <w:rFonts w:eastAsia="Calibri"/>
                <w:lang w:eastAsia="en-US"/>
              </w:rPr>
            </w:pPr>
            <w:r>
              <w:rPr>
                <w:rFonts w:eastAsia="Calibri"/>
                <w:lang w:eastAsia="en-US"/>
              </w:rPr>
              <w:t xml:space="preserve">№ </w:t>
            </w:r>
            <w:r>
              <w:rPr>
                <w:rFonts w:eastAsia="Calibri"/>
                <w:lang w:eastAsia="en-US"/>
              </w:rPr>
              <w:t>п/п</w:t>
            </w:r>
          </w:p>
        </w:tc>
        <w:tc>
          <w:tcPr>
            <w:tcW w:w="22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164"/>
              <w:jc w:val="center"/>
              <w:rPr>
                <w:rFonts w:eastAsia="Calibri"/>
                <w:lang w:eastAsia="en-US"/>
              </w:rPr>
            </w:pPr>
            <w:r>
              <w:rPr>
                <w:rFonts w:eastAsia="Calibri"/>
                <w:lang w:eastAsia="en-US"/>
              </w:rPr>
              <w:t>ЛЭП</w:t>
            </w:r>
          </w:p>
        </w:tc>
        <w:tc>
          <w:tcPr>
            <w:tcW w:w="178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164"/>
              <w:jc w:val="center"/>
              <w:rPr>
                <w:rFonts w:eastAsia="Calibri"/>
                <w:lang w:eastAsia="en-US"/>
              </w:rPr>
            </w:pPr>
            <w:r>
              <w:rPr>
                <w:rFonts w:eastAsia="Calibri"/>
                <w:lang w:eastAsia="en-US"/>
              </w:rPr>
              <w:t>Протяжённость, км</w:t>
            </w:r>
          </w:p>
        </w:tc>
        <w:tc>
          <w:tcPr>
            <w:tcW w:w="20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164"/>
              <w:jc w:val="center"/>
              <w:rPr>
                <w:rFonts w:eastAsia="Calibri"/>
                <w:lang w:eastAsia="en-US"/>
              </w:rPr>
            </w:pPr>
            <w:r>
              <w:rPr>
                <w:rFonts w:eastAsia="Calibri"/>
                <w:lang w:eastAsia="en-US"/>
              </w:rPr>
              <w:t>Степень износа, %</w:t>
            </w:r>
          </w:p>
        </w:tc>
        <w:tc>
          <w:tcPr>
            <w:tcW w:w="26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164"/>
              <w:jc w:val="center"/>
              <w:rPr>
                <w:rFonts w:eastAsia="Calibri"/>
                <w:lang w:eastAsia="en-US"/>
              </w:rPr>
            </w:pPr>
            <w:r>
              <w:rPr>
                <w:rFonts w:eastAsia="Calibri"/>
                <w:lang w:eastAsia="en-US"/>
              </w:rPr>
              <w:t>Техническое состояние</w:t>
            </w:r>
          </w:p>
        </w:tc>
      </w:tr>
      <w:tr>
        <w:trPr>
          <w:trHeight w:val="20" w:hRule="atLeast"/>
        </w:trPr>
        <w:tc>
          <w:tcPr>
            <w:tcW w:w="6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1.</w:t>
            </w:r>
          </w:p>
        </w:tc>
        <w:tc>
          <w:tcPr>
            <w:tcW w:w="22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ВЛ-10 кВ</w:t>
            </w:r>
          </w:p>
        </w:tc>
        <w:tc>
          <w:tcPr>
            <w:tcW w:w="178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68,4</w:t>
            </w:r>
          </w:p>
        </w:tc>
        <w:tc>
          <w:tcPr>
            <w:tcW w:w="20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40</w:t>
            </w:r>
          </w:p>
        </w:tc>
        <w:tc>
          <w:tcPr>
            <w:tcW w:w="26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Удовлетворительное</w:t>
            </w:r>
          </w:p>
        </w:tc>
      </w:tr>
      <w:tr>
        <w:trPr>
          <w:trHeight w:val="20" w:hRule="atLeast"/>
        </w:trPr>
        <w:tc>
          <w:tcPr>
            <w:tcW w:w="6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2.</w:t>
            </w:r>
          </w:p>
        </w:tc>
        <w:tc>
          <w:tcPr>
            <w:tcW w:w="22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ВЛ-6 кВ</w:t>
            </w:r>
          </w:p>
        </w:tc>
        <w:tc>
          <w:tcPr>
            <w:tcW w:w="178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127,202</w:t>
            </w:r>
          </w:p>
        </w:tc>
        <w:tc>
          <w:tcPr>
            <w:tcW w:w="20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40</w:t>
            </w:r>
          </w:p>
        </w:tc>
        <w:tc>
          <w:tcPr>
            <w:tcW w:w="26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Удовлетворительное</w:t>
            </w:r>
          </w:p>
        </w:tc>
      </w:tr>
      <w:tr>
        <w:trPr>
          <w:trHeight w:val="20" w:hRule="atLeast"/>
        </w:trPr>
        <w:tc>
          <w:tcPr>
            <w:tcW w:w="6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3.</w:t>
            </w:r>
          </w:p>
        </w:tc>
        <w:tc>
          <w:tcPr>
            <w:tcW w:w="22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ВЛ-0,4 кВ</w:t>
            </w:r>
          </w:p>
        </w:tc>
        <w:tc>
          <w:tcPr>
            <w:tcW w:w="178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1 009,7</w:t>
            </w:r>
          </w:p>
        </w:tc>
        <w:tc>
          <w:tcPr>
            <w:tcW w:w="20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50</w:t>
            </w:r>
          </w:p>
        </w:tc>
        <w:tc>
          <w:tcPr>
            <w:tcW w:w="26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Удовлетворительное</w:t>
            </w:r>
          </w:p>
        </w:tc>
      </w:tr>
      <w:tr>
        <w:trPr>
          <w:trHeight w:val="20" w:hRule="atLeast"/>
        </w:trPr>
        <w:tc>
          <w:tcPr>
            <w:tcW w:w="6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4.</w:t>
            </w:r>
          </w:p>
        </w:tc>
        <w:tc>
          <w:tcPr>
            <w:tcW w:w="22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КЛ-10 кВ</w:t>
            </w:r>
          </w:p>
        </w:tc>
        <w:tc>
          <w:tcPr>
            <w:tcW w:w="178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101,27</w:t>
            </w:r>
          </w:p>
        </w:tc>
        <w:tc>
          <w:tcPr>
            <w:tcW w:w="20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60</w:t>
            </w:r>
          </w:p>
        </w:tc>
        <w:tc>
          <w:tcPr>
            <w:tcW w:w="26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Удовлетворительное</w:t>
            </w:r>
          </w:p>
        </w:tc>
      </w:tr>
      <w:tr>
        <w:trPr>
          <w:trHeight w:val="20" w:hRule="atLeast"/>
        </w:trPr>
        <w:tc>
          <w:tcPr>
            <w:tcW w:w="6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5.</w:t>
            </w:r>
          </w:p>
        </w:tc>
        <w:tc>
          <w:tcPr>
            <w:tcW w:w="22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КЛ-6 кВ</w:t>
            </w:r>
          </w:p>
        </w:tc>
        <w:tc>
          <w:tcPr>
            <w:tcW w:w="178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54,95</w:t>
            </w:r>
          </w:p>
        </w:tc>
        <w:tc>
          <w:tcPr>
            <w:tcW w:w="20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60</w:t>
            </w:r>
          </w:p>
        </w:tc>
        <w:tc>
          <w:tcPr>
            <w:tcW w:w="26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Удовлетворительное</w:t>
            </w:r>
          </w:p>
        </w:tc>
      </w:tr>
      <w:tr>
        <w:trPr>
          <w:trHeight w:val="20" w:hRule="atLeast"/>
        </w:trPr>
        <w:tc>
          <w:tcPr>
            <w:tcW w:w="6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6.</w:t>
            </w:r>
          </w:p>
        </w:tc>
        <w:tc>
          <w:tcPr>
            <w:tcW w:w="22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КЛ-0,4 кВ</w:t>
            </w:r>
          </w:p>
        </w:tc>
        <w:tc>
          <w:tcPr>
            <w:tcW w:w="178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160,79</w:t>
            </w:r>
          </w:p>
        </w:tc>
        <w:tc>
          <w:tcPr>
            <w:tcW w:w="20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70</w:t>
            </w:r>
          </w:p>
        </w:tc>
        <w:tc>
          <w:tcPr>
            <w:tcW w:w="26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Удовлетворительное</w:t>
            </w:r>
          </w:p>
        </w:tc>
      </w:tr>
      <w:tr>
        <w:trPr>
          <w:trHeight w:val="20" w:hRule="atLeast"/>
        </w:trPr>
        <w:tc>
          <w:tcPr>
            <w:tcW w:w="2880"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ИТОГО:</w:t>
            </w:r>
          </w:p>
        </w:tc>
        <w:tc>
          <w:tcPr>
            <w:tcW w:w="178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1 522,312</w:t>
            </w:r>
          </w:p>
        </w:tc>
        <w:tc>
          <w:tcPr>
            <w:tcW w:w="20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53</w:t>
            </w:r>
          </w:p>
        </w:tc>
        <w:tc>
          <w:tcPr>
            <w:tcW w:w="26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r>
          </w:p>
        </w:tc>
      </w:tr>
    </w:tbl>
    <w:p>
      <w:pPr>
        <w:pStyle w:val="Normal"/>
        <w:spacing w:before="0" w:after="0"/>
        <w:ind w:firstLine="567"/>
        <w:rPr>
          <w:color w:val="000000" w:themeColor="text1"/>
          <w:szCs w:val="28"/>
        </w:rPr>
      </w:pPr>
      <w:r>
        <w:rPr>
          <w:color w:val="000000" w:themeColor="text1"/>
          <w:szCs w:val="28"/>
        </w:rPr>
      </w:r>
    </w:p>
    <w:p>
      <w:pPr>
        <w:pStyle w:val="Normal"/>
        <w:spacing w:before="0" w:after="0"/>
        <w:ind w:firstLine="567"/>
        <w:rPr>
          <w:color w:val="000000" w:themeColor="text1"/>
          <w:szCs w:val="28"/>
        </w:rPr>
      </w:pPr>
      <w:r>
        <w:rPr>
          <w:color w:val="000000" w:themeColor="text1"/>
          <w:szCs w:val="28"/>
        </w:rPr>
        <w:t>Информация о подключенной нагрузке к системе ООО «Кузбасская энергосетевая компания», расположенной на территории Беловского городского округа представлена в таблице 2.3.11.3</w:t>
      </w:r>
    </w:p>
    <w:p>
      <w:pPr>
        <w:pStyle w:val="Normal"/>
        <w:spacing w:before="0" w:after="0"/>
        <w:ind w:firstLine="567"/>
        <w:rPr>
          <w:color w:val="000000" w:themeColor="text1"/>
          <w:szCs w:val="28"/>
        </w:rPr>
      </w:pPr>
      <w:r>
        <w:rPr>
          <w:color w:val="000000" w:themeColor="text1"/>
          <w:szCs w:val="28"/>
        </w:rPr>
        <w:t>Таблица 2.3.11.3 Информация о подключенной нагрузке к системе ООО «Кузбасская энергосетевая компания»</w:t>
      </w:r>
    </w:p>
    <w:tbl>
      <w:tblPr>
        <w:tblW w:w="4950" w:type="pct"/>
        <w:jc w:val="left"/>
        <w:tblInd w:w="0" w:type="dxa"/>
        <w:tblCellMar>
          <w:top w:w="0" w:type="dxa"/>
          <w:left w:w="5" w:type="dxa"/>
          <w:bottom w:w="0" w:type="dxa"/>
          <w:right w:w="5" w:type="dxa"/>
        </w:tblCellMar>
        <w:tblLook w:firstRow="1" w:noVBand="0" w:lastRow="1" w:firstColumn="1" w:lastColumn="1" w:noHBand="0" w:val="01e0"/>
      </w:tblPr>
      <w:tblGrid>
        <w:gridCol w:w="602"/>
        <w:gridCol w:w="6241"/>
        <w:gridCol w:w="2417"/>
      </w:tblGrid>
      <w:tr>
        <w:trPr>
          <w:trHeight w:val="20" w:hRule="atLeast"/>
        </w:trPr>
        <w:tc>
          <w:tcPr>
            <w:tcW w:w="6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 xml:space="preserve">№ </w:t>
            </w:r>
            <w:r>
              <w:rPr>
                <w:rFonts w:eastAsia="Calibri"/>
                <w:sz w:val="24"/>
                <w:lang w:eastAsia="en-US"/>
              </w:rPr>
              <w:t>п/п</w:t>
            </w:r>
          </w:p>
        </w:tc>
        <w:tc>
          <w:tcPr>
            <w:tcW w:w="6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Группа потребителей</w:t>
            </w:r>
          </w:p>
        </w:tc>
        <w:tc>
          <w:tcPr>
            <w:tcW w:w="2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Расчётная мощность, МВт</w:t>
            </w:r>
          </w:p>
        </w:tc>
      </w:tr>
      <w:tr>
        <w:trPr>
          <w:trHeight w:val="20" w:hRule="atLeast"/>
        </w:trPr>
        <w:tc>
          <w:tcPr>
            <w:tcW w:w="6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1.</w:t>
            </w:r>
          </w:p>
        </w:tc>
        <w:tc>
          <w:tcPr>
            <w:tcW w:w="6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left"/>
              <w:rPr>
                <w:rFonts w:eastAsia="Calibri"/>
                <w:sz w:val="24"/>
                <w:lang w:eastAsia="en-US"/>
              </w:rPr>
            </w:pPr>
            <w:r>
              <w:rPr>
                <w:rFonts w:eastAsia="Calibri"/>
                <w:sz w:val="24"/>
                <w:lang w:eastAsia="en-US"/>
              </w:rPr>
              <w:t>Население с электроплитами</w:t>
            </w:r>
          </w:p>
        </w:tc>
        <w:tc>
          <w:tcPr>
            <w:tcW w:w="2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7,73</w:t>
            </w:r>
          </w:p>
        </w:tc>
      </w:tr>
      <w:tr>
        <w:trPr>
          <w:trHeight w:val="20" w:hRule="atLeast"/>
        </w:trPr>
        <w:tc>
          <w:tcPr>
            <w:tcW w:w="6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2.</w:t>
            </w:r>
          </w:p>
        </w:tc>
        <w:tc>
          <w:tcPr>
            <w:tcW w:w="6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left"/>
              <w:rPr>
                <w:rFonts w:eastAsia="Calibri"/>
                <w:sz w:val="24"/>
                <w:lang w:eastAsia="en-US"/>
              </w:rPr>
            </w:pPr>
            <w:r>
              <w:rPr>
                <w:rFonts w:eastAsia="Calibri"/>
                <w:sz w:val="24"/>
                <w:lang w:eastAsia="en-US"/>
              </w:rPr>
              <w:t>Население без электроплит</w:t>
            </w:r>
          </w:p>
        </w:tc>
        <w:tc>
          <w:tcPr>
            <w:tcW w:w="2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3,12</w:t>
            </w:r>
          </w:p>
        </w:tc>
      </w:tr>
      <w:tr>
        <w:trPr>
          <w:trHeight w:val="20" w:hRule="atLeast"/>
        </w:trPr>
        <w:tc>
          <w:tcPr>
            <w:tcW w:w="6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3.</w:t>
            </w:r>
          </w:p>
        </w:tc>
        <w:tc>
          <w:tcPr>
            <w:tcW w:w="6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left"/>
              <w:rPr>
                <w:rFonts w:eastAsia="Calibri"/>
                <w:sz w:val="24"/>
                <w:lang w:eastAsia="en-US"/>
              </w:rPr>
            </w:pPr>
            <w:r>
              <w:rPr>
                <w:rFonts w:eastAsia="Calibri"/>
                <w:sz w:val="24"/>
                <w:lang w:eastAsia="en-US"/>
              </w:rPr>
              <w:t>Население сельской местности</w:t>
            </w:r>
          </w:p>
        </w:tc>
        <w:tc>
          <w:tcPr>
            <w:tcW w:w="2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1,27</w:t>
            </w:r>
          </w:p>
        </w:tc>
      </w:tr>
      <w:tr>
        <w:trPr>
          <w:trHeight w:val="20" w:hRule="atLeast"/>
        </w:trPr>
        <w:tc>
          <w:tcPr>
            <w:tcW w:w="6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4.</w:t>
            </w:r>
          </w:p>
        </w:tc>
        <w:tc>
          <w:tcPr>
            <w:tcW w:w="6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left"/>
              <w:rPr>
                <w:rFonts w:eastAsia="Calibri"/>
                <w:sz w:val="24"/>
                <w:lang w:eastAsia="en-US"/>
              </w:rPr>
            </w:pPr>
            <w:r>
              <w:rPr>
                <w:rFonts w:eastAsia="Calibri"/>
                <w:sz w:val="24"/>
                <w:lang w:eastAsia="en-US"/>
              </w:rPr>
              <w:t>Потребители приравнены к населению (гаражи, сады, церкви)</w:t>
            </w:r>
          </w:p>
        </w:tc>
        <w:tc>
          <w:tcPr>
            <w:tcW w:w="2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0,22</w:t>
            </w:r>
          </w:p>
        </w:tc>
      </w:tr>
      <w:tr>
        <w:trPr>
          <w:trHeight w:val="20" w:hRule="atLeast"/>
        </w:trPr>
        <w:tc>
          <w:tcPr>
            <w:tcW w:w="6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5.</w:t>
            </w:r>
          </w:p>
        </w:tc>
        <w:tc>
          <w:tcPr>
            <w:tcW w:w="6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left"/>
              <w:rPr>
                <w:rFonts w:eastAsia="Calibri"/>
                <w:sz w:val="24"/>
                <w:lang w:eastAsia="en-US"/>
              </w:rPr>
            </w:pPr>
            <w:r>
              <w:rPr>
                <w:rFonts w:eastAsia="Calibri"/>
                <w:sz w:val="24"/>
                <w:lang w:eastAsia="en-US"/>
              </w:rPr>
              <w:t>Многоквартирные дома</w:t>
            </w:r>
          </w:p>
        </w:tc>
        <w:tc>
          <w:tcPr>
            <w:tcW w:w="2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15,12</w:t>
            </w:r>
          </w:p>
        </w:tc>
      </w:tr>
      <w:tr>
        <w:trPr>
          <w:trHeight w:val="20" w:hRule="atLeast"/>
        </w:trPr>
        <w:tc>
          <w:tcPr>
            <w:tcW w:w="6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6.</w:t>
            </w:r>
          </w:p>
        </w:tc>
        <w:tc>
          <w:tcPr>
            <w:tcW w:w="6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left"/>
              <w:rPr>
                <w:rFonts w:eastAsia="Calibri"/>
                <w:sz w:val="24"/>
                <w:lang w:eastAsia="en-US"/>
              </w:rPr>
            </w:pPr>
            <w:r>
              <w:rPr>
                <w:rFonts w:eastAsia="Calibri"/>
                <w:sz w:val="24"/>
                <w:lang w:eastAsia="en-US"/>
              </w:rPr>
              <w:t>Прочие потребители</w:t>
            </w:r>
          </w:p>
        </w:tc>
        <w:tc>
          <w:tcPr>
            <w:tcW w:w="2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90,95</w:t>
            </w:r>
          </w:p>
        </w:tc>
      </w:tr>
      <w:tr>
        <w:trPr>
          <w:trHeight w:val="20" w:hRule="atLeast"/>
        </w:trPr>
        <w:tc>
          <w:tcPr>
            <w:tcW w:w="6843"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ИТОГО:</w:t>
            </w:r>
          </w:p>
        </w:tc>
        <w:tc>
          <w:tcPr>
            <w:tcW w:w="2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118,41</w:t>
            </w:r>
          </w:p>
        </w:tc>
      </w:tr>
    </w:tbl>
    <w:p>
      <w:pPr>
        <w:pStyle w:val="Normal"/>
        <w:spacing w:before="0" w:after="0"/>
        <w:ind w:firstLine="567"/>
        <w:rPr>
          <w:color w:val="000000" w:themeColor="text1"/>
          <w:szCs w:val="28"/>
        </w:rPr>
      </w:pPr>
      <w:r>
        <w:rPr>
          <w:color w:val="000000" w:themeColor="text1"/>
          <w:szCs w:val="28"/>
        </w:rPr>
        <w:t>ЗАО «Сибирская Промышленная Сетевая Компания» это сетевое предприятие на территории Кемеровской области, которое осуществляет снабжение электрической энергий промышленные предприятия.</w:t>
      </w:r>
      <w:r>
        <w:rPr/>
        <w:t xml:space="preserve"> </w:t>
      </w:r>
      <w:r>
        <w:rPr>
          <w:color w:val="000000" w:themeColor="text1"/>
          <w:szCs w:val="28"/>
        </w:rPr>
        <w:t>Информация о линиях электропередач ЗАО «Сибирская Промышленная Сетевая Компания» представлена в таблице 2.3.11.4.</w:t>
      </w:r>
    </w:p>
    <w:p>
      <w:pPr>
        <w:pStyle w:val="Normal"/>
        <w:keepNext w:val="true"/>
        <w:keepLines/>
        <w:spacing w:before="0" w:after="4"/>
        <w:ind w:firstLine="567"/>
        <w:rPr>
          <w:szCs w:val="28"/>
        </w:rPr>
      </w:pPr>
      <w:r>
        <w:rPr>
          <w:szCs w:val="28"/>
        </w:rPr>
        <w:t>Таблица 2.3.11.4. Линии электропередач ЗАО «Сибирская Промышленная Сетевая Компания»</w:t>
      </w:r>
    </w:p>
    <w:tbl>
      <w:tblPr>
        <w:tblW w:w="5000" w:type="pct"/>
        <w:jc w:val="left"/>
        <w:tblInd w:w="0" w:type="dxa"/>
        <w:tblCellMar>
          <w:top w:w="0" w:type="dxa"/>
          <w:left w:w="5" w:type="dxa"/>
          <w:bottom w:w="0" w:type="dxa"/>
          <w:right w:w="5" w:type="dxa"/>
        </w:tblCellMar>
        <w:tblLook w:firstRow="1" w:noVBand="0" w:lastRow="1" w:firstColumn="1" w:lastColumn="1" w:noHBand="0" w:val="01e0"/>
      </w:tblPr>
      <w:tblGrid>
        <w:gridCol w:w="717"/>
        <w:gridCol w:w="1973"/>
        <w:gridCol w:w="1825"/>
        <w:gridCol w:w="2130"/>
        <w:gridCol w:w="2709"/>
      </w:tblGrid>
      <w:tr>
        <w:trPr>
          <w:tblHeader w:val="true"/>
          <w:trHeight w:val="20" w:hRule="atLeast"/>
        </w:trPr>
        <w:tc>
          <w:tcPr>
            <w:tcW w:w="7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 xml:space="preserve">№ </w:t>
            </w:r>
            <w:r>
              <w:rPr>
                <w:rFonts w:eastAsia="Calibri"/>
                <w:sz w:val="24"/>
                <w:lang w:eastAsia="en-US"/>
              </w:rPr>
              <w:t>п/п</w:t>
            </w:r>
          </w:p>
        </w:tc>
        <w:tc>
          <w:tcPr>
            <w:tcW w:w="19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ЛЭП</w:t>
            </w:r>
          </w:p>
        </w:tc>
        <w:tc>
          <w:tcPr>
            <w:tcW w:w="18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Протяжённость, км</w:t>
            </w:r>
          </w:p>
        </w:tc>
        <w:tc>
          <w:tcPr>
            <w:tcW w:w="21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Степень износа, %</w:t>
            </w:r>
          </w:p>
        </w:tc>
        <w:tc>
          <w:tcPr>
            <w:tcW w:w="27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Техническое состояние</w:t>
            </w:r>
          </w:p>
        </w:tc>
      </w:tr>
      <w:tr>
        <w:trPr>
          <w:trHeight w:val="20" w:hRule="atLeast"/>
        </w:trPr>
        <w:tc>
          <w:tcPr>
            <w:tcW w:w="7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1.</w:t>
            </w:r>
          </w:p>
        </w:tc>
        <w:tc>
          <w:tcPr>
            <w:tcW w:w="19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ВЛ-110 кВ</w:t>
            </w:r>
          </w:p>
        </w:tc>
        <w:tc>
          <w:tcPr>
            <w:tcW w:w="18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4,6</w:t>
            </w:r>
          </w:p>
        </w:tc>
        <w:tc>
          <w:tcPr>
            <w:tcW w:w="21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н/д</w:t>
            </w:r>
          </w:p>
        </w:tc>
        <w:tc>
          <w:tcPr>
            <w:tcW w:w="27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н/д</w:t>
            </w:r>
          </w:p>
        </w:tc>
      </w:tr>
      <w:tr>
        <w:trPr>
          <w:trHeight w:val="20" w:hRule="atLeast"/>
        </w:trPr>
        <w:tc>
          <w:tcPr>
            <w:tcW w:w="7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2.</w:t>
            </w:r>
          </w:p>
        </w:tc>
        <w:tc>
          <w:tcPr>
            <w:tcW w:w="19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ВЛ-35 кВ</w:t>
            </w:r>
          </w:p>
        </w:tc>
        <w:tc>
          <w:tcPr>
            <w:tcW w:w="18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6</w:t>
            </w:r>
          </w:p>
        </w:tc>
        <w:tc>
          <w:tcPr>
            <w:tcW w:w="21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н/д</w:t>
            </w:r>
          </w:p>
        </w:tc>
        <w:tc>
          <w:tcPr>
            <w:tcW w:w="27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н/д</w:t>
            </w:r>
          </w:p>
        </w:tc>
      </w:tr>
      <w:tr>
        <w:trPr>
          <w:trHeight w:val="20" w:hRule="atLeast"/>
        </w:trPr>
        <w:tc>
          <w:tcPr>
            <w:tcW w:w="7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3.</w:t>
            </w:r>
          </w:p>
        </w:tc>
        <w:tc>
          <w:tcPr>
            <w:tcW w:w="19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ВЛ-6-10 кВ</w:t>
            </w:r>
          </w:p>
        </w:tc>
        <w:tc>
          <w:tcPr>
            <w:tcW w:w="18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247,71</w:t>
            </w:r>
          </w:p>
        </w:tc>
        <w:tc>
          <w:tcPr>
            <w:tcW w:w="21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н/д</w:t>
            </w:r>
          </w:p>
        </w:tc>
        <w:tc>
          <w:tcPr>
            <w:tcW w:w="27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н/д</w:t>
            </w:r>
          </w:p>
        </w:tc>
      </w:tr>
      <w:tr>
        <w:trPr>
          <w:trHeight w:val="20" w:hRule="atLeast"/>
        </w:trPr>
        <w:tc>
          <w:tcPr>
            <w:tcW w:w="7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4.</w:t>
            </w:r>
          </w:p>
        </w:tc>
        <w:tc>
          <w:tcPr>
            <w:tcW w:w="19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ВЛ-0,4 кВ</w:t>
            </w:r>
          </w:p>
        </w:tc>
        <w:tc>
          <w:tcPr>
            <w:tcW w:w="18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0,58</w:t>
            </w:r>
          </w:p>
        </w:tc>
        <w:tc>
          <w:tcPr>
            <w:tcW w:w="21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н/д</w:t>
            </w:r>
          </w:p>
        </w:tc>
        <w:tc>
          <w:tcPr>
            <w:tcW w:w="27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н/д</w:t>
            </w:r>
          </w:p>
        </w:tc>
      </w:tr>
      <w:tr>
        <w:trPr>
          <w:trHeight w:val="20" w:hRule="atLeast"/>
        </w:trPr>
        <w:tc>
          <w:tcPr>
            <w:tcW w:w="7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5.</w:t>
            </w:r>
          </w:p>
        </w:tc>
        <w:tc>
          <w:tcPr>
            <w:tcW w:w="19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КЛ-6-10 кВ</w:t>
            </w:r>
          </w:p>
        </w:tc>
        <w:tc>
          <w:tcPr>
            <w:tcW w:w="18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39,99</w:t>
            </w:r>
          </w:p>
        </w:tc>
        <w:tc>
          <w:tcPr>
            <w:tcW w:w="21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н/д</w:t>
            </w:r>
          </w:p>
        </w:tc>
        <w:tc>
          <w:tcPr>
            <w:tcW w:w="27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н/д</w:t>
            </w:r>
          </w:p>
        </w:tc>
      </w:tr>
      <w:tr>
        <w:trPr>
          <w:trHeight w:val="20" w:hRule="atLeast"/>
        </w:trPr>
        <w:tc>
          <w:tcPr>
            <w:tcW w:w="7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6.</w:t>
            </w:r>
          </w:p>
        </w:tc>
        <w:tc>
          <w:tcPr>
            <w:tcW w:w="19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КЛ-0,4 кВ</w:t>
            </w:r>
          </w:p>
        </w:tc>
        <w:tc>
          <w:tcPr>
            <w:tcW w:w="18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0,5</w:t>
            </w:r>
          </w:p>
        </w:tc>
        <w:tc>
          <w:tcPr>
            <w:tcW w:w="21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н/д</w:t>
            </w:r>
          </w:p>
        </w:tc>
        <w:tc>
          <w:tcPr>
            <w:tcW w:w="27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н/д</w:t>
            </w:r>
          </w:p>
        </w:tc>
      </w:tr>
      <w:tr>
        <w:trPr>
          <w:trHeight w:val="20" w:hRule="atLeast"/>
        </w:trPr>
        <w:tc>
          <w:tcPr>
            <w:tcW w:w="2690"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left"/>
              <w:rPr>
                <w:rFonts w:eastAsia="Calibri"/>
                <w:sz w:val="24"/>
                <w:lang w:eastAsia="en-US"/>
              </w:rPr>
            </w:pPr>
            <w:r>
              <w:rPr>
                <w:rFonts w:eastAsia="Calibri"/>
                <w:sz w:val="24"/>
                <w:lang w:eastAsia="en-US"/>
              </w:rPr>
              <w:t>ИТОГО:</w:t>
            </w:r>
          </w:p>
        </w:tc>
        <w:tc>
          <w:tcPr>
            <w:tcW w:w="18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299,38</w:t>
            </w:r>
          </w:p>
        </w:tc>
        <w:tc>
          <w:tcPr>
            <w:tcW w:w="21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н/д</w:t>
            </w:r>
          </w:p>
        </w:tc>
        <w:tc>
          <w:tcPr>
            <w:tcW w:w="27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r>
          </w:p>
        </w:tc>
      </w:tr>
    </w:tbl>
    <w:p>
      <w:pPr>
        <w:pStyle w:val="Normal"/>
        <w:spacing w:before="0" w:after="0"/>
        <w:ind w:firstLine="567"/>
        <w:rPr>
          <w:color w:val="000000" w:themeColor="text1"/>
          <w:szCs w:val="28"/>
        </w:rPr>
      </w:pPr>
      <w:r>
        <w:rPr>
          <w:color w:val="000000" w:themeColor="text1"/>
          <w:szCs w:val="28"/>
        </w:rPr>
        <w:t>ОАО «Беловское Энергоуправление» осуществляет ремонт и обслуживание элетросетей на территории Беловского городского округа. Информация о линиях электропередач ОАО «Беловское Энергоуправление» представлена в таблице 2.3.11.5.</w:t>
      </w:r>
    </w:p>
    <w:p>
      <w:pPr>
        <w:pStyle w:val="Normal"/>
        <w:spacing w:before="0" w:after="4"/>
        <w:ind w:firstLine="567"/>
        <w:rPr>
          <w:szCs w:val="28"/>
        </w:rPr>
      </w:pPr>
      <w:r>
        <w:rPr>
          <w:szCs w:val="28"/>
        </w:rPr>
        <w:t>Таблица 2.3.11.5. Линии электропередач ОАО «Беловское Энергоуправление»</w:t>
      </w:r>
    </w:p>
    <w:tbl>
      <w:tblPr>
        <w:tblW w:w="5000" w:type="pct"/>
        <w:jc w:val="left"/>
        <w:tblInd w:w="0" w:type="dxa"/>
        <w:tblCellMar>
          <w:top w:w="0" w:type="dxa"/>
          <w:left w:w="5" w:type="dxa"/>
          <w:bottom w:w="0" w:type="dxa"/>
          <w:right w:w="5" w:type="dxa"/>
        </w:tblCellMar>
        <w:tblLook w:firstRow="1" w:noVBand="0" w:lastRow="1" w:firstColumn="1" w:lastColumn="1" w:noHBand="0" w:val="01e0"/>
      </w:tblPr>
      <w:tblGrid>
        <w:gridCol w:w="608"/>
        <w:gridCol w:w="2174"/>
        <w:gridCol w:w="1806"/>
        <w:gridCol w:w="2088"/>
        <w:gridCol w:w="2678"/>
      </w:tblGrid>
      <w:tr>
        <w:trPr>
          <w:trHeight w:val="20" w:hRule="atLeast"/>
        </w:trPr>
        <w:tc>
          <w:tcPr>
            <w:tcW w:w="6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 xml:space="preserve">№ </w:t>
            </w:r>
            <w:r>
              <w:rPr>
                <w:rFonts w:eastAsia="Calibri"/>
                <w:sz w:val="24"/>
                <w:lang w:eastAsia="en-US"/>
              </w:rPr>
              <w:t>п/п</w:t>
            </w:r>
          </w:p>
        </w:tc>
        <w:tc>
          <w:tcPr>
            <w:tcW w:w="21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ЛЭП</w:t>
            </w:r>
          </w:p>
        </w:tc>
        <w:tc>
          <w:tcPr>
            <w:tcW w:w="18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Протяжённость, км</w:t>
            </w:r>
          </w:p>
        </w:tc>
        <w:tc>
          <w:tcPr>
            <w:tcW w:w="20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Степень износа, %</w:t>
            </w:r>
          </w:p>
        </w:tc>
        <w:tc>
          <w:tcPr>
            <w:tcW w:w="26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Техническое состояние</w:t>
            </w:r>
          </w:p>
        </w:tc>
      </w:tr>
      <w:tr>
        <w:trPr>
          <w:trHeight w:val="20" w:hRule="atLeast"/>
        </w:trPr>
        <w:tc>
          <w:tcPr>
            <w:tcW w:w="6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1.</w:t>
            </w:r>
          </w:p>
        </w:tc>
        <w:tc>
          <w:tcPr>
            <w:tcW w:w="21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ВЛ-35 кВ</w:t>
            </w:r>
          </w:p>
        </w:tc>
        <w:tc>
          <w:tcPr>
            <w:tcW w:w="18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6</w:t>
            </w:r>
          </w:p>
        </w:tc>
        <w:tc>
          <w:tcPr>
            <w:tcW w:w="20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н/д</w:t>
            </w:r>
          </w:p>
        </w:tc>
        <w:tc>
          <w:tcPr>
            <w:tcW w:w="26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Удовлетворительное</w:t>
            </w:r>
          </w:p>
        </w:tc>
      </w:tr>
      <w:tr>
        <w:trPr>
          <w:trHeight w:val="20" w:hRule="atLeast"/>
        </w:trPr>
        <w:tc>
          <w:tcPr>
            <w:tcW w:w="6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2.</w:t>
            </w:r>
          </w:p>
        </w:tc>
        <w:tc>
          <w:tcPr>
            <w:tcW w:w="21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ВЛ-6-10 кВ</w:t>
            </w:r>
          </w:p>
        </w:tc>
        <w:tc>
          <w:tcPr>
            <w:tcW w:w="18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175,6</w:t>
            </w:r>
          </w:p>
        </w:tc>
        <w:tc>
          <w:tcPr>
            <w:tcW w:w="20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н/д</w:t>
            </w:r>
          </w:p>
        </w:tc>
        <w:tc>
          <w:tcPr>
            <w:tcW w:w="26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Удовлетворительное</w:t>
            </w:r>
          </w:p>
        </w:tc>
      </w:tr>
      <w:tr>
        <w:trPr>
          <w:trHeight w:val="20" w:hRule="atLeast"/>
        </w:trPr>
        <w:tc>
          <w:tcPr>
            <w:tcW w:w="6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3.</w:t>
            </w:r>
          </w:p>
        </w:tc>
        <w:tc>
          <w:tcPr>
            <w:tcW w:w="21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КЛ</w:t>
            </w:r>
          </w:p>
        </w:tc>
        <w:tc>
          <w:tcPr>
            <w:tcW w:w="18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10,4</w:t>
            </w:r>
          </w:p>
        </w:tc>
        <w:tc>
          <w:tcPr>
            <w:tcW w:w="20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н/д</w:t>
            </w:r>
          </w:p>
        </w:tc>
        <w:tc>
          <w:tcPr>
            <w:tcW w:w="26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Удовлетворительное</w:t>
            </w:r>
          </w:p>
        </w:tc>
      </w:tr>
      <w:tr>
        <w:trPr>
          <w:trHeight w:val="20" w:hRule="atLeast"/>
        </w:trPr>
        <w:tc>
          <w:tcPr>
            <w:tcW w:w="2782"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rPr>
                <w:rFonts w:eastAsia="Calibri"/>
                <w:sz w:val="24"/>
                <w:lang w:eastAsia="en-US"/>
              </w:rPr>
            </w:pPr>
            <w:r>
              <w:rPr>
                <w:rFonts w:eastAsia="Calibri"/>
                <w:sz w:val="24"/>
                <w:lang w:eastAsia="en-US"/>
              </w:rPr>
              <w:t>ИТОГО:</w:t>
            </w:r>
          </w:p>
        </w:tc>
        <w:tc>
          <w:tcPr>
            <w:tcW w:w="18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192</w:t>
            </w:r>
          </w:p>
        </w:tc>
        <w:tc>
          <w:tcPr>
            <w:tcW w:w="20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t>н/д</w:t>
            </w:r>
          </w:p>
        </w:tc>
        <w:tc>
          <w:tcPr>
            <w:tcW w:w="26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eastAsia="Calibri"/>
                <w:sz w:val="24"/>
                <w:lang w:eastAsia="en-US"/>
              </w:rPr>
            </w:pPr>
            <w:r>
              <w:rPr>
                <w:rFonts w:eastAsia="Calibri"/>
                <w:sz w:val="24"/>
                <w:lang w:eastAsia="en-US"/>
              </w:rPr>
            </w:r>
          </w:p>
        </w:tc>
      </w:tr>
    </w:tbl>
    <w:p>
      <w:pPr>
        <w:pStyle w:val="Normal"/>
        <w:spacing w:before="0" w:after="0"/>
        <w:ind w:firstLine="567"/>
        <w:rPr>
          <w:color w:val="000000" w:themeColor="text1"/>
          <w:szCs w:val="28"/>
        </w:rPr>
      </w:pPr>
      <w:r>
        <w:rPr>
          <w:color w:val="000000" w:themeColor="text1"/>
          <w:szCs w:val="28"/>
        </w:rPr>
        <w:t>ОАО «Кузбассэнергосбыт» является крупнейшей энергосбытовой компанией на территории Кемеровской области.</w:t>
      </w:r>
    </w:p>
    <w:p>
      <w:pPr>
        <w:pStyle w:val="Normal"/>
        <w:spacing w:before="0" w:after="0"/>
        <w:ind w:firstLine="567"/>
        <w:rPr>
          <w:color w:val="000000" w:themeColor="text1"/>
          <w:szCs w:val="28"/>
        </w:rPr>
      </w:pPr>
      <w:r>
        <w:rPr>
          <w:color w:val="000000" w:themeColor="text1"/>
          <w:szCs w:val="28"/>
        </w:rPr>
        <w:t>ПАО МРСК Сибири является независимой энергосбытовой компанией, профессиональным участником энергетического рынка, субъектом оптового рынка электроэнергии и мощности.</w:t>
      </w:r>
    </w:p>
    <w:p>
      <w:pPr>
        <w:pStyle w:val="Normal"/>
        <w:spacing w:before="0" w:after="0"/>
        <w:ind w:firstLine="567"/>
        <w:rPr>
          <w:color w:val="000000" w:themeColor="text1"/>
          <w:szCs w:val="28"/>
        </w:rPr>
      </w:pPr>
      <w:r>
        <w:rPr>
          <w:color w:val="000000" w:themeColor="text1"/>
          <w:szCs w:val="28"/>
        </w:rPr>
        <w:t>ООО «Энергосбытовая компания Кузбасса» - энергосбытовая компания, являющаяся поставщиком электрической энергии в города Кемеровской области.</w:t>
      </w:r>
    </w:p>
    <w:p>
      <w:pPr>
        <w:pStyle w:val="Normal"/>
        <w:spacing w:before="0" w:after="0"/>
        <w:ind w:firstLine="567"/>
        <w:rPr>
          <w:color w:val="000000" w:themeColor="text1"/>
          <w:szCs w:val="28"/>
        </w:rPr>
      </w:pPr>
      <w:r>
        <w:rPr>
          <w:color w:val="000000" w:themeColor="text1"/>
          <w:szCs w:val="28"/>
        </w:rPr>
        <w:t>Основным направлением энергосбытовой деятельности ООО «ЭСКК» является обеспечение надежной и бесперебойной поставки электрической энергии и предоставление полного комплекса сервисных услуг.</w:t>
      </w:r>
    </w:p>
    <w:p>
      <w:pPr>
        <w:pStyle w:val="Normal"/>
        <w:spacing w:before="0" w:after="0"/>
        <w:ind w:firstLine="567"/>
        <w:rPr>
          <w:color w:val="000000" w:themeColor="text1"/>
          <w:szCs w:val="28"/>
        </w:rPr>
      </w:pPr>
      <w:r>
        <w:rPr>
          <w:color w:val="000000" w:themeColor="text1"/>
          <w:szCs w:val="28"/>
        </w:rPr>
        <w:t>В зоне ответственности ООО «ЭСКК» объекты жилья, промышленности, социального, культурного быта Беловского городского округа.</w:t>
      </w:r>
    </w:p>
    <w:p>
      <w:pPr>
        <w:pStyle w:val="Normal"/>
        <w:spacing w:before="0" w:after="0"/>
        <w:ind w:firstLine="567"/>
        <w:rPr>
          <w:color w:val="000000" w:themeColor="text1"/>
          <w:szCs w:val="28"/>
        </w:rPr>
      </w:pPr>
      <w:r>
        <w:rPr>
          <w:color w:val="000000" w:themeColor="text1"/>
          <w:szCs w:val="28"/>
        </w:rPr>
        <w:t>ЗАО «Система» осуществляет электроснабжение только крупных промышленных потребителей и не занимается поставкой электроэнергии мелкомоторным потребителям и населению.</w:t>
      </w:r>
    </w:p>
    <w:p>
      <w:pPr>
        <w:pStyle w:val="Normal"/>
        <w:spacing w:before="0" w:after="0"/>
        <w:ind w:firstLine="567"/>
        <w:rPr>
          <w:color w:val="000000" w:themeColor="text1"/>
          <w:szCs w:val="28"/>
        </w:rPr>
      </w:pPr>
      <w:r>
        <w:rPr>
          <w:color w:val="000000" w:themeColor="text1"/>
          <w:szCs w:val="28"/>
        </w:rPr>
        <w:t>Зоны деятельности ресурсоснабжающих предприятий в части электроснабжения Беловского городского округа распределились в следующем порядке:</w:t>
      </w:r>
    </w:p>
    <w:p>
      <w:pPr>
        <w:pStyle w:val="Normal"/>
        <w:spacing w:before="0" w:after="0"/>
        <w:ind w:firstLine="567"/>
        <w:rPr>
          <w:color w:val="000000" w:themeColor="text1"/>
          <w:szCs w:val="28"/>
        </w:rPr>
      </w:pPr>
      <w:r>
        <w:rPr>
          <w:color w:val="000000" w:themeColor="text1"/>
          <w:szCs w:val="28"/>
        </w:rPr>
        <w:t>-</w:t>
        <w:tab/>
        <w:t>Беловская ГРЭС ОАО «Кузбассэнерго» - часть Беловского городского округа согласно территориальной зоны обслуживания;</w:t>
      </w:r>
    </w:p>
    <w:p>
      <w:pPr>
        <w:pStyle w:val="Normal"/>
        <w:spacing w:before="0" w:after="0"/>
        <w:ind w:firstLine="567"/>
        <w:rPr>
          <w:color w:val="000000" w:themeColor="text1"/>
          <w:szCs w:val="28"/>
        </w:rPr>
      </w:pPr>
      <w:r>
        <w:rPr>
          <w:color w:val="000000" w:themeColor="text1"/>
          <w:szCs w:val="28"/>
        </w:rPr>
        <w:t>-</w:t>
        <w:tab/>
        <w:t>ООО «Кузбасская энергосетевая компания» - г. Белово, пгт. Грамотеино, мкр. Бабанаково, мкр. Чертинский, мкр. Улус, пгт. Бачатский, пгт. Новый Городок;</w:t>
      </w:r>
    </w:p>
    <w:p>
      <w:pPr>
        <w:pStyle w:val="Normal"/>
        <w:spacing w:before="0" w:after="0"/>
        <w:ind w:firstLine="567"/>
        <w:rPr>
          <w:color w:val="000000" w:themeColor="text1"/>
          <w:szCs w:val="28"/>
        </w:rPr>
      </w:pPr>
      <w:r>
        <w:rPr>
          <w:color w:val="000000" w:themeColor="text1"/>
          <w:szCs w:val="28"/>
        </w:rPr>
        <w:t>-</w:t>
        <w:tab/>
        <w:t>ЗАО «Сибирская Промышленная Сетевая Компания» - часть Беловского городского округа согласно территориальной зоны обслуживания;</w:t>
      </w:r>
    </w:p>
    <w:p>
      <w:pPr>
        <w:pStyle w:val="Normal"/>
        <w:spacing w:before="0" w:after="0"/>
        <w:ind w:firstLine="567"/>
        <w:rPr>
          <w:color w:val="000000" w:themeColor="text1"/>
          <w:szCs w:val="28"/>
        </w:rPr>
      </w:pPr>
      <w:r>
        <w:rPr>
          <w:color w:val="000000" w:themeColor="text1"/>
          <w:szCs w:val="28"/>
        </w:rPr>
        <w:t>-</w:t>
        <w:tab/>
        <w:t>ОАО «Беловское Энергоуправление» - часть Беловского городского округа согласно территориальной зоны обслуживания;</w:t>
      </w:r>
    </w:p>
    <w:p>
      <w:pPr>
        <w:pStyle w:val="Normal"/>
        <w:spacing w:before="0" w:after="0"/>
        <w:ind w:firstLine="567"/>
        <w:rPr>
          <w:color w:val="000000" w:themeColor="text1"/>
          <w:szCs w:val="28"/>
        </w:rPr>
      </w:pPr>
      <w:r>
        <w:rPr>
          <w:color w:val="000000" w:themeColor="text1"/>
          <w:szCs w:val="28"/>
        </w:rPr>
        <w:t>-</w:t>
        <w:tab/>
        <w:t>ОАО «Кузбассэнергосбыт» - часть Беловского городского округа согласно территориальной зоны обслуживания;</w:t>
      </w:r>
    </w:p>
    <w:p>
      <w:pPr>
        <w:pStyle w:val="Normal"/>
        <w:spacing w:before="0" w:after="0"/>
        <w:ind w:firstLine="567"/>
        <w:rPr>
          <w:color w:val="000000" w:themeColor="text1"/>
          <w:szCs w:val="28"/>
        </w:rPr>
      </w:pPr>
      <w:r>
        <w:rPr>
          <w:color w:val="000000" w:themeColor="text1"/>
          <w:szCs w:val="28"/>
        </w:rPr>
        <w:t>-</w:t>
        <w:tab/>
        <w:t>ООО «Энергетическая компания «СТИ» - часть Беловского городского округа согласно территориальной зоны обслуживания;</w:t>
      </w:r>
    </w:p>
    <w:p>
      <w:pPr>
        <w:pStyle w:val="Normal"/>
        <w:spacing w:before="0" w:after="0"/>
        <w:ind w:firstLine="567"/>
        <w:rPr>
          <w:color w:val="000000" w:themeColor="text1"/>
          <w:szCs w:val="28"/>
        </w:rPr>
      </w:pPr>
      <w:r>
        <w:rPr>
          <w:color w:val="000000" w:themeColor="text1"/>
          <w:szCs w:val="28"/>
        </w:rPr>
        <w:t>-</w:t>
        <w:tab/>
        <w:t>ООО «Энеросбытовая компания Кузбасса» - часть Беловского городского округа согласно территориальной зоны обслуживания;</w:t>
      </w:r>
    </w:p>
    <w:p>
      <w:pPr>
        <w:pStyle w:val="Normal"/>
        <w:spacing w:before="0" w:after="0"/>
        <w:ind w:firstLine="567"/>
        <w:rPr>
          <w:color w:val="000000" w:themeColor="text1"/>
          <w:szCs w:val="28"/>
        </w:rPr>
      </w:pPr>
      <w:r>
        <w:rPr>
          <w:color w:val="000000" w:themeColor="text1"/>
          <w:szCs w:val="28"/>
        </w:rPr>
        <w:t>-</w:t>
        <w:tab/>
        <w:t>ЗАО «Система» - часть Беловского городского округа согласно территориальной зоны обслуживания.</w:t>
      </w:r>
    </w:p>
    <w:p>
      <w:pPr>
        <w:pStyle w:val="Normal"/>
        <w:spacing w:before="0" w:after="0"/>
        <w:ind w:firstLine="567"/>
        <w:rPr>
          <w:color w:val="00000A"/>
          <w:szCs w:val="28"/>
        </w:rPr>
      </w:pPr>
      <w:r>
        <w:rPr>
          <w:color w:val="00000A"/>
          <w:szCs w:val="28"/>
        </w:rPr>
        <w:t>По территории городского округа проходят высоковольтные линии электропередач:</w:t>
      </w:r>
    </w:p>
    <w:p>
      <w:pPr>
        <w:pStyle w:val="Normal"/>
        <w:spacing w:before="0" w:after="0"/>
        <w:ind w:firstLine="567"/>
        <w:rPr>
          <w:color w:val="00000A"/>
          <w:szCs w:val="28"/>
        </w:rPr>
      </w:pPr>
      <w:r>
        <w:rPr>
          <w:color w:val="00000A"/>
          <w:szCs w:val="28"/>
        </w:rPr>
        <w:t>- 500 кВБеловская ГРЭС - Ново-Анжерская;</w:t>
      </w:r>
    </w:p>
    <w:p>
      <w:pPr>
        <w:pStyle w:val="Normal"/>
        <w:spacing w:before="0" w:after="0"/>
        <w:ind w:firstLine="567"/>
        <w:rPr>
          <w:color w:val="00000A"/>
          <w:szCs w:val="28"/>
        </w:rPr>
      </w:pPr>
      <w:r>
        <w:rPr>
          <w:color w:val="00000A"/>
          <w:szCs w:val="28"/>
        </w:rPr>
        <w:t>- 500 кВ Беловская ГРЭС - Кузбасская;</w:t>
      </w:r>
    </w:p>
    <w:p>
      <w:pPr>
        <w:pStyle w:val="Normal"/>
        <w:spacing w:before="0" w:after="0"/>
        <w:ind w:firstLine="567"/>
        <w:rPr>
          <w:rFonts w:eastAsia="Calibri"/>
          <w:color w:val="00000A"/>
          <w:szCs w:val="28"/>
          <w:lang w:eastAsia="en-US"/>
        </w:rPr>
      </w:pPr>
      <w:r>
        <w:rPr>
          <w:color w:val="00000A"/>
          <w:szCs w:val="28"/>
        </w:rPr>
        <w:t>-</w:t>
      </w:r>
      <w:r>
        <w:rPr>
          <w:rFonts w:eastAsia="Calibri"/>
          <w:color w:val="00000A"/>
          <w:szCs w:val="28"/>
          <w:lang w:eastAsia="en-US"/>
        </w:rPr>
        <w:t>220 кВ Беловская ГРЭС - Кемеровская;</w:t>
      </w:r>
    </w:p>
    <w:p>
      <w:pPr>
        <w:pStyle w:val="Normal"/>
        <w:spacing w:before="0" w:after="0"/>
        <w:ind w:firstLine="567"/>
        <w:rPr>
          <w:rFonts w:eastAsia="Calibri"/>
          <w:color w:val="00000A"/>
          <w:szCs w:val="28"/>
          <w:lang w:eastAsia="en-US"/>
        </w:rPr>
      </w:pPr>
      <w:r>
        <w:rPr>
          <w:rFonts w:eastAsia="Calibri"/>
          <w:color w:val="00000A"/>
          <w:szCs w:val="28"/>
          <w:lang w:eastAsia="en-US"/>
        </w:rPr>
        <w:t>- 220 кВ Беловская ГРЭС - Новокузнецкая;</w:t>
      </w:r>
    </w:p>
    <w:p>
      <w:pPr>
        <w:pStyle w:val="Normal"/>
        <w:spacing w:before="0" w:after="0"/>
        <w:ind w:firstLine="567"/>
        <w:rPr>
          <w:color w:val="00000A"/>
          <w:szCs w:val="28"/>
        </w:rPr>
      </w:pPr>
      <w:r>
        <w:rPr>
          <w:color w:val="00000A"/>
          <w:szCs w:val="28"/>
        </w:rPr>
        <w:t>- 220 кВ Беловская ГРЭС - Бачатская 1 цепь, 2 цепь;</w:t>
      </w:r>
    </w:p>
    <w:p>
      <w:pPr>
        <w:pStyle w:val="Normal"/>
        <w:spacing w:before="0" w:after="0"/>
        <w:ind w:firstLine="567"/>
        <w:rPr>
          <w:rFonts w:eastAsia="Calibri"/>
          <w:color w:val="00000A"/>
          <w:szCs w:val="28"/>
          <w:lang w:eastAsia="en-US"/>
        </w:rPr>
      </w:pPr>
      <w:r>
        <w:rPr>
          <w:color w:val="00000A"/>
          <w:szCs w:val="28"/>
        </w:rPr>
        <w:t>-</w:t>
      </w:r>
      <w:r>
        <w:rPr>
          <w:rFonts w:eastAsia="Calibri"/>
          <w:color w:val="00000A"/>
          <w:szCs w:val="28"/>
          <w:lang w:eastAsia="en-US"/>
        </w:rPr>
        <w:t>220 кВ Беловская ГРЭС - Восточная 1 цепь, 2 цепь;</w:t>
      </w:r>
    </w:p>
    <w:p>
      <w:pPr>
        <w:pStyle w:val="Normal"/>
        <w:spacing w:before="0" w:after="0"/>
        <w:ind w:firstLine="567"/>
        <w:rPr>
          <w:color w:val="00000A"/>
          <w:szCs w:val="28"/>
        </w:rPr>
      </w:pPr>
      <w:r>
        <w:rPr>
          <w:color w:val="00000A"/>
          <w:szCs w:val="28"/>
        </w:rPr>
        <w:t>- 220 кВ Бачатская - Тягун;</w:t>
      </w:r>
    </w:p>
    <w:p>
      <w:pPr>
        <w:pStyle w:val="Normal"/>
        <w:spacing w:before="0" w:after="0"/>
        <w:ind w:firstLine="567"/>
        <w:rPr>
          <w:color w:val="00000A"/>
          <w:szCs w:val="28"/>
        </w:rPr>
      </w:pPr>
      <w:r>
        <w:rPr>
          <w:color w:val="00000A"/>
          <w:szCs w:val="28"/>
        </w:rPr>
        <w:t>- 220 кВ Беловская ГРЭС - ПС г.Гурьевск;</w:t>
      </w:r>
    </w:p>
    <w:p>
      <w:pPr>
        <w:pStyle w:val="Normal"/>
        <w:spacing w:before="0" w:after="0"/>
        <w:ind w:firstLine="567"/>
        <w:rPr>
          <w:color w:val="00000A"/>
          <w:szCs w:val="28"/>
        </w:rPr>
      </w:pPr>
      <w:r>
        <w:rPr>
          <w:color w:val="00000A"/>
          <w:szCs w:val="28"/>
        </w:rPr>
        <w:t>- 220 кВ Беловская ГРЭС - ПС с.Красное;</w:t>
      </w:r>
    </w:p>
    <w:p>
      <w:pPr>
        <w:pStyle w:val="Normal"/>
        <w:spacing w:before="0" w:after="0"/>
        <w:ind w:firstLine="567"/>
        <w:rPr>
          <w:color w:val="00000A"/>
          <w:szCs w:val="28"/>
        </w:rPr>
      </w:pPr>
      <w:r>
        <w:rPr>
          <w:color w:val="00000A"/>
          <w:szCs w:val="28"/>
        </w:rPr>
        <w:t>- 110 кВ БГРЭС-ПС Беловская 1-2;</w:t>
      </w:r>
    </w:p>
    <w:p>
      <w:pPr>
        <w:pStyle w:val="Normal"/>
        <w:spacing w:before="0" w:after="0"/>
        <w:ind w:firstLine="567"/>
        <w:rPr>
          <w:color w:val="00000A"/>
          <w:szCs w:val="28"/>
        </w:rPr>
      </w:pPr>
      <w:r>
        <w:rPr>
          <w:color w:val="00000A"/>
          <w:szCs w:val="28"/>
        </w:rPr>
        <w:t>- 110 кВ БГРЭС-ПС Гурьевская 1-2, с отпайкой на ПС Цинкзаводская;</w:t>
      </w:r>
    </w:p>
    <w:p>
      <w:pPr>
        <w:pStyle w:val="Normal"/>
        <w:spacing w:before="0" w:after="0"/>
        <w:ind w:firstLine="567"/>
        <w:rPr>
          <w:color w:val="00000A"/>
          <w:szCs w:val="28"/>
        </w:rPr>
      </w:pPr>
      <w:r>
        <w:rPr>
          <w:color w:val="00000A"/>
          <w:szCs w:val="28"/>
        </w:rPr>
        <w:t>- 110 кВ БГРЭС-ПС Промузел 1-2 с отпайкой;</w:t>
      </w:r>
    </w:p>
    <w:p>
      <w:pPr>
        <w:pStyle w:val="Normal"/>
        <w:spacing w:before="0" w:after="0"/>
        <w:ind w:firstLine="567"/>
        <w:rPr>
          <w:color w:val="00000A"/>
          <w:szCs w:val="28"/>
        </w:rPr>
      </w:pPr>
      <w:r>
        <w:rPr>
          <w:color w:val="00000A"/>
          <w:szCs w:val="28"/>
        </w:rPr>
        <w:t>- 110 кВ БГРЭС-ПС Новоленинская 1-2;</w:t>
      </w:r>
    </w:p>
    <w:p>
      <w:pPr>
        <w:pStyle w:val="Normal"/>
        <w:spacing w:before="0" w:after="0"/>
        <w:ind w:firstLine="567"/>
        <w:rPr>
          <w:color w:val="00000A"/>
          <w:szCs w:val="28"/>
        </w:rPr>
      </w:pPr>
      <w:r>
        <w:rPr>
          <w:color w:val="00000A"/>
          <w:szCs w:val="28"/>
        </w:rPr>
        <w:t>- 110 кВ БГРЭС-ПС Уропская 1-2;</w:t>
      </w:r>
    </w:p>
    <w:p>
      <w:pPr>
        <w:pStyle w:val="Normal"/>
        <w:spacing w:before="0" w:after="0"/>
        <w:ind w:firstLine="567"/>
        <w:rPr>
          <w:color w:val="00000A"/>
          <w:szCs w:val="28"/>
        </w:rPr>
      </w:pPr>
      <w:r>
        <w:rPr>
          <w:color w:val="00000A"/>
          <w:szCs w:val="28"/>
        </w:rPr>
        <w:t>- 110 кВ ПС Беловская-ПС Новоленинская-1;</w:t>
      </w:r>
    </w:p>
    <w:p>
      <w:pPr>
        <w:pStyle w:val="Normal"/>
        <w:spacing w:before="0" w:after="0"/>
        <w:ind w:firstLine="567"/>
        <w:rPr>
          <w:color w:val="00000A"/>
          <w:szCs w:val="28"/>
        </w:rPr>
      </w:pPr>
      <w:r>
        <w:rPr>
          <w:color w:val="00000A"/>
          <w:szCs w:val="28"/>
        </w:rPr>
        <w:t>- 110 кВ ПС Красный брод - ПС Беловская 1.</w:t>
      </w:r>
    </w:p>
    <w:p>
      <w:pPr>
        <w:pStyle w:val="Normal"/>
        <w:spacing w:before="0" w:after="0"/>
        <w:ind w:firstLine="567"/>
        <w:rPr>
          <w:color w:val="00000A"/>
          <w:szCs w:val="28"/>
        </w:rPr>
      </w:pPr>
      <w:r>
        <w:rPr>
          <w:color w:val="00000A"/>
          <w:szCs w:val="28"/>
        </w:rPr>
      </w:r>
    </w:p>
    <w:p>
      <w:pPr>
        <w:pStyle w:val="Normal"/>
        <w:spacing w:before="0" w:after="0"/>
        <w:ind w:firstLine="567"/>
        <w:rPr>
          <w:color w:val="00000A"/>
          <w:szCs w:val="28"/>
        </w:rPr>
      </w:pPr>
      <w:r>
        <w:rPr>
          <w:color w:val="00000A"/>
          <w:szCs w:val="28"/>
        </w:rPr>
        <w:t>пгт.Инской</w:t>
      </w:r>
    </w:p>
    <w:p>
      <w:pPr>
        <w:pStyle w:val="Normal"/>
        <w:spacing w:before="0" w:after="0"/>
        <w:ind w:firstLine="567"/>
        <w:rPr>
          <w:color w:val="00000A"/>
          <w:szCs w:val="28"/>
        </w:rPr>
      </w:pPr>
      <w:r>
        <w:rPr>
          <w:color w:val="00000A"/>
          <w:szCs w:val="28"/>
        </w:rPr>
        <w:t>Главным источником электроснабжения городского округа является Беловская ГРЭС, расположенная в пгт.Инской. Электроснабжение обеспечивается при помощи ОРУ (открытых распределительных устройств) по электросетям 500, 220 и 110 кВ. На территории ГРЭС имеется своя электрическая подстанция 500 кВ. Кроме того, источниками дополнительного электроснабжения являются две электрические подстанции. ПС Инская 35/6 кВ, которая находится на территории ЦЭС. Вторая ПС Вишневская 110/35/6 кВ. От подстанций до трансформаторных пунктов проложена сеть линий электропередач 6 и 10 кВ. Далее электроэнергия по линиям 0,4 кВ подается до потребителей.</w:t>
      </w:r>
    </w:p>
    <w:p>
      <w:pPr>
        <w:pStyle w:val="Normal"/>
        <w:spacing w:before="0" w:after="0"/>
        <w:ind w:firstLine="567"/>
        <w:rPr>
          <w:color w:val="00000A"/>
          <w:szCs w:val="28"/>
        </w:rPr>
      </w:pPr>
      <w:r>
        <w:rPr>
          <w:color w:val="00000A"/>
          <w:szCs w:val="28"/>
        </w:rPr>
      </w:r>
    </w:p>
    <w:p>
      <w:pPr>
        <w:pStyle w:val="164"/>
        <w:ind w:firstLine="567"/>
        <w:rPr>
          <w:sz w:val="28"/>
          <w:szCs w:val="28"/>
        </w:rPr>
      </w:pPr>
      <w:r>
        <w:rPr>
          <w:sz w:val="28"/>
          <w:szCs w:val="28"/>
        </w:rPr>
        <w:t>пгт.Грамотеино, д.Грамотеино</w:t>
      </w:r>
    </w:p>
    <w:p>
      <w:pPr>
        <w:pStyle w:val="164"/>
        <w:ind w:firstLine="567"/>
        <w:rPr>
          <w:sz w:val="28"/>
          <w:szCs w:val="28"/>
        </w:rPr>
      </w:pPr>
      <w:r>
        <w:rPr>
          <w:sz w:val="28"/>
          <w:szCs w:val="28"/>
        </w:rPr>
        <w:t>Источниками электроснабжения населенного пункта являются четыре электрические подстанции. Технические характеристики электрических подстанций пгт.Грамотеино.</w:t>
      </w:r>
    </w:p>
    <w:p>
      <w:pPr>
        <w:pStyle w:val="164"/>
        <w:ind w:firstLine="567"/>
        <w:rPr>
          <w:sz w:val="28"/>
          <w:szCs w:val="28"/>
        </w:rPr>
      </w:pPr>
      <w:r>
        <w:rPr>
          <w:sz w:val="28"/>
          <w:szCs w:val="28"/>
        </w:rPr>
        <w:t>Таблица 2.3.11.6.</w:t>
      </w:r>
    </w:p>
    <w:tbl>
      <w:tblPr>
        <w:tblStyle w:val="afffffffffffb"/>
        <w:tblW w:w="9391" w:type="dxa"/>
        <w:jc w:val="left"/>
        <w:tblInd w:w="-40" w:type="dxa"/>
        <w:tblCellMar>
          <w:top w:w="0" w:type="dxa"/>
          <w:left w:w="68" w:type="dxa"/>
          <w:bottom w:w="0" w:type="dxa"/>
          <w:right w:w="108" w:type="dxa"/>
        </w:tblCellMar>
        <w:tblLook w:firstRow="1" w:noVBand="1" w:lastRow="0" w:firstColumn="1" w:lastColumn="0" w:noHBand="0" w:val="04a0"/>
      </w:tblPr>
      <w:tblGrid>
        <w:gridCol w:w="3284"/>
        <w:gridCol w:w="3285"/>
        <w:gridCol w:w="2822"/>
      </w:tblGrid>
      <w:tr>
        <w:trPr/>
        <w:tc>
          <w:tcPr>
            <w:tcW w:w="3284" w:type="dxa"/>
            <w:tcBorders/>
            <w:shd w:color="auto" w:fill="auto" w:val="clear"/>
            <w:vAlign w:val="center"/>
          </w:tcPr>
          <w:p>
            <w:pPr>
              <w:pStyle w:val="Normal"/>
              <w:suppressAutoHyphens w:val="true"/>
              <w:spacing w:before="0" w:after="0"/>
              <w:ind w:right="-50" w:hanging="0"/>
              <w:jc w:val="center"/>
              <w:rPr>
                <w:sz w:val="24"/>
              </w:rPr>
            </w:pPr>
            <w:r>
              <w:rPr>
                <w:rFonts w:eastAsia="Calibri" w:ascii="Calibri" w:hAnsi="Calibri"/>
                <w:sz w:val="24"/>
                <w:szCs w:val="20"/>
                <w:lang w:eastAsia="ru-RU"/>
              </w:rPr>
              <w:t>Котельная</w:t>
            </w:r>
          </w:p>
        </w:tc>
        <w:tc>
          <w:tcPr>
            <w:tcW w:w="3285" w:type="dxa"/>
            <w:tcBorders/>
            <w:shd w:color="auto" w:fill="auto" w:val="clear"/>
            <w:vAlign w:val="center"/>
          </w:tcPr>
          <w:p>
            <w:pPr>
              <w:pStyle w:val="Normal"/>
              <w:suppressAutoHyphens w:val="true"/>
              <w:spacing w:before="0" w:after="0"/>
              <w:ind w:right="-50" w:hanging="0"/>
              <w:jc w:val="center"/>
              <w:rPr>
                <w:sz w:val="24"/>
              </w:rPr>
            </w:pPr>
            <w:r>
              <w:rPr>
                <w:rFonts w:eastAsia="Calibri" w:ascii="Calibri" w:hAnsi="Calibri"/>
                <w:sz w:val="24"/>
                <w:szCs w:val="20"/>
                <w:lang w:eastAsia="ru-RU"/>
              </w:rPr>
              <w:t>Напряжение</w:t>
            </w:r>
          </w:p>
        </w:tc>
        <w:tc>
          <w:tcPr>
            <w:tcW w:w="2822" w:type="dxa"/>
            <w:tcBorders/>
            <w:shd w:color="auto" w:fill="auto" w:val="clear"/>
            <w:vAlign w:val="center"/>
          </w:tcPr>
          <w:p>
            <w:pPr>
              <w:pStyle w:val="Normal"/>
              <w:suppressAutoHyphens w:val="true"/>
              <w:spacing w:before="0" w:after="0"/>
              <w:ind w:right="-50" w:hanging="0"/>
              <w:jc w:val="center"/>
              <w:rPr>
                <w:sz w:val="24"/>
              </w:rPr>
            </w:pPr>
            <w:r>
              <w:rPr>
                <w:rFonts w:eastAsia="Calibri" w:ascii="Calibri" w:hAnsi="Calibri"/>
                <w:sz w:val="24"/>
                <w:szCs w:val="20"/>
                <w:lang w:eastAsia="ru-RU"/>
              </w:rPr>
              <w:t>Мощность силовых трансформаторов</w:t>
            </w:r>
          </w:p>
        </w:tc>
      </w:tr>
      <w:tr>
        <w:trPr/>
        <w:tc>
          <w:tcPr>
            <w:tcW w:w="3284" w:type="dxa"/>
            <w:tcBorders/>
            <w:shd w:color="auto" w:fill="auto" w:val="clear"/>
            <w:vAlign w:val="center"/>
          </w:tcPr>
          <w:p>
            <w:pPr>
              <w:pStyle w:val="Normal"/>
              <w:suppressAutoHyphens w:val="true"/>
              <w:spacing w:before="0" w:after="0"/>
              <w:ind w:right="-50" w:hanging="0"/>
              <w:jc w:val="center"/>
              <w:rPr>
                <w:sz w:val="24"/>
              </w:rPr>
            </w:pPr>
            <w:r>
              <w:rPr>
                <w:rFonts w:eastAsia="Calibri" w:ascii="Calibri" w:hAnsi="Calibri"/>
                <w:sz w:val="24"/>
                <w:szCs w:val="20"/>
                <w:lang w:eastAsia="ru-RU"/>
              </w:rPr>
              <w:t>ПС Беловский разрез</w:t>
            </w:r>
          </w:p>
        </w:tc>
        <w:tc>
          <w:tcPr>
            <w:tcW w:w="3285" w:type="dxa"/>
            <w:tcBorders/>
            <w:shd w:color="auto" w:fill="auto" w:val="clear"/>
            <w:vAlign w:val="center"/>
          </w:tcPr>
          <w:p>
            <w:pPr>
              <w:pStyle w:val="Normal"/>
              <w:tabs>
                <w:tab w:val="clear" w:pos="708"/>
                <w:tab w:val="left" w:pos="3069" w:leader="none"/>
              </w:tabs>
              <w:suppressAutoHyphens w:val="true"/>
              <w:spacing w:before="0" w:after="0"/>
              <w:ind w:right="-25" w:hanging="0"/>
              <w:jc w:val="center"/>
              <w:rPr>
                <w:sz w:val="24"/>
              </w:rPr>
            </w:pPr>
            <w:r>
              <w:rPr>
                <w:rFonts w:eastAsia="Calibri" w:ascii="Calibri" w:hAnsi="Calibri"/>
                <w:sz w:val="24"/>
                <w:szCs w:val="20"/>
                <w:lang w:eastAsia="ru-RU"/>
              </w:rPr>
              <w:t>35/6 кВ</w:t>
            </w:r>
          </w:p>
        </w:tc>
        <w:tc>
          <w:tcPr>
            <w:tcW w:w="2822" w:type="dxa"/>
            <w:tcBorders/>
            <w:shd w:color="auto" w:fill="auto" w:val="clear"/>
            <w:vAlign w:val="center"/>
          </w:tcPr>
          <w:p>
            <w:pPr>
              <w:pStyle w:val="Normal"/>
              <w:suppressAutoHyphens w:val="true"/>
              <w:spacing w:before="0" w:after="0"/>
              <w:jc w:val="center"/>
              <w:rPr>
                <w:sz w:val="24"/>
              </w:rPr>
            </w:pPr>
            <w:r>
              <w:rPr>
                <w:rFonts w:eastAsia="Calibri" w:ascii="Calibri" w:hAnsi="Calibri"/>
                <w:sz w:val="24"/>
                <w:szCs w:val="20"/>
                <w:lang w:eastAsia="ru-RU"/>
              </w:rPr>
              <w:t>2х10 мВ</w:t>
            </w:r>
          </w:p>
        </w:tc>
      </w:tr>
      <w:tr>
        <w:trPr/>
        <w:tc>
          <w:tcPr>
            <w:tcW w:w="3284" w:type="dxa"/>
            <w:tcBorders/>
            <w:shd w:color="auto" w:fill="auto" w:val="clear"/>
            <w:vAlign w:val="center"/>
          </w:tcPr>
          <w:p>
            <w:pPr>
              <w:pStyle w:val="Normal"/>
              <w:spacing w:before="0" w:after="0"/>
              <w:jc w:val="center"/>
              <w:rPr>
                <w:sz w:val="24"/>
                <w:szCs w:val="20"/>
              </w:rPr>
            </w:pPr>
            <w:r>
              <w:rPr>
                <w:rFonts w:eastAsia="Calibri" w:ascii="Calibri" w:hAnsi="Calibri"/>
                <w:sz w:val="24"/>
                <w:szCs w:val="20"/>
                <w:lang w:eastAsia="ru-RU"/>
              </w:rPr>
              <w:t>ПС Грамотеинская-3/4</w:t>
            </w:r>
          </w:p>
        </w:tc>
        <w:tc>
          <w:tcPr>
            <w:tcW w:w="3285" w:type="dxa"/>
            <w:tcBorders/>
            <w:shd w:color="auto" w:fill="auto" w:val="clear"/>
            <w:vAlign w:val="center"/>
          </w:tcPr>
          <w:p>
            <w:pPr>
              <w:pStyle w:val="Normal"/>
              <w:spacing w:before="0" w:after="0"/>
              <w:jc w:val="center"/>
              <w:rPr>
                <w:sz w:val="24"/>
                <w:szCs w:val="20"/>
              </w:rPr>
            </w:pPr>
            <w:r>
              <w:rPr>
                <w:rFonts w:eastAsia="Calibri" w:ascii="Calibri" w:hAnsi="Calibri"/>
                <w:sz w:val="24"/>
                <w:szCs w:val="20"/>
                <w:lang w:eastAsia="ru-RU"/>
              </w:rPr>
              <w:t>110/6 кВ</w:t>
            </w:r>
          </w:p>
        </w:tc>
        <w:tc>
          <w:tcPr>
            <w:tcW w:w="2822" w:type="dxa"/>
            <w:tcBorders/>
            <w:shd w:color="auto" w:fill="auto" w:val="clear"/>
            <w:vAlign w:val="center"/>
          </w:tcPr>
          <w:p>
            <w:pPr>
              <w:pStyle w:val="Style85"/>
              <w:spacing w:before="0" w:after="0"/>
              <w:ind w:right="284" w:hanging="0"/>
              <w:jc w:val="center"/>
              <w:rPr>
                <w:rFonts w:ascii="Times New Roman" w:hAnsi="Times New Roman"/>
                <w:sz w:val="24"/>
              </w:rPr>
            </w:pPr>
            <w:r>
              <w:rPr>
                <w:rFonts w:eastAsia="Calibri" w:ascii="Times New Roman" w:hAnsi="Times New Roman"/>
                <w:sz w:val="24"/>
                <w:szCs w:val="20"/>
                <w:lang w:eastAsia="ru-RU"/>
              </w:rPr>
              <w:t>2х15 мВ</w:t>
            </w:r>
          </w:p>
        </w:tc>
      </w:tr>
      <w:tr>
        <w:trPr/>
        <w:tc>
          <w:tcPr>
            <w:tcW w:w="3284" w:type="dxa"/>
            <w:tcBorders/>
            <w:shd w:color="auto" w:fill="auto" w:val="clear"/>
            <w:vAlign w:val="center"/>
          </w:tcPr>
          <w:p>
            <w:pPr>
              <w:pStyle w:val="Normal"/>
              <w:spacing w:before="0" w:after="0"/>
              <w:jc w:val="center"/>
              <w:rPr>
                <w:sz w:val="24"/>
                <w:szCs w:val="20"/>
              </w:rPr>
            </w:pPr>
            <w:r>
              <w:rPr>
                <w:rFonts w:eastAsia="Calibri" w:ascii="Calibri" w:hAnsi="Calibri"/>
                <w:sz w:val="24"/>
                <w:szCs w:val="20"/>
                <w:lang w:eastAsia="ru-RU"/>
              </w:rPr>
              <w:t>ПС Грамотеинская 1/2</w:t>
            </w:r>
          </w:p>
        </w:tc>
        <w:tc>
          <w:tcPr>
            <w:tcW w:w="3285" w:type="dxa"/>
            <w:tcBorders/>
            <w:shd w:color="auto" w:fill="auto" w:val="clear"/>
            <w:vAlign w:val="center"/>
          </w:tcPr>
          <w:p>
            <w:pPr>
              <w:pStyle w:val="Normal"/>
              <w:spacing w:before="0" w:after="0"/>
              <w:jc w:val="center"/>
              <w:rPr>
                <w:sz w:val="24"/>
                <w:szCs w:val="20"/>
              </w:rPr>
            </w:pPr>
            <w:r>
              <w:rPr>
                <w:rFonts w:eastAsia="Calibri" w:ascii="Calibri" w:hAnsi="Calibri"/>
                <w:sz w:val="24"/>
                <w:szCs w:val="20"/>
                <w:lang w:eastAsia="ru-RU"/>
              </w:rPr>
              <w:t>35/6 кВ</w:t>
            </w:r>
          </w:p>
        </w:tc>
        <w:tc>
          <w:tcPr>
            <w:tcW w:w="2822" w:type="dxa"/>
            <w:tcBorders/>
            <w:shd w:color="auto" w:fill="auto" w:val="clear"/>
            <w:vAlign w:val="center"/>
          </w:tcPr>
          <w:p>
            <w:pPr>
              <w:pStyle w:val="Style85"/>
              <w:spacing w:before="0" w:after="0"/>
              <w:ind w:right="284" w:hanging="0"/>
              <w:jc w:val="center"/>
              <w:rPr>
                <w:rFonts w:ascii="Times New Roman" w:hAnsi="Times New Roman"/>
                <w:sz w:val="24"/>
              </w:rPr>
            </w:pPr>
            <w:r>
              <w:rPr>
                <w:rFonts w:eastAsia="Calibri" w:ascii="Times New Roman" w:hAnsi="Times New Roman"/>
                <w:sz w:val="24"/>
                <w:szCs w:val="20"/>
                <w:lang w:eastAsia="ru-RU"/>
              </w:rPr>
              <w:t>1х10 мВ</w:t>
            </w:r>
          </w:p>
        </w:tc>
      </w:tr>
      <w:tr>
        <w:trPr/>
        <w:tc>
          <w:tcPr>
            <w:tcW w:w="3284" w:type="dxa"/>
            <w:tcBorders/>
            <w:shd w:color="auto" w:fill="auto" w:val="clear"/>
            <w:vAlign w:val="center"/>
          </w:tcPr>
          <w:p>
            <w:pPr>
              <w:pStyle w:val="Normal"/>
              <w:spacing w:before="0" w:after="0"/>
              <w:jc w:val="center"/>
              <w:rPr>
                <w:sz w:val="24"/>
                <w:szCs w:val="20"/>
              </w:rPr>
            </w:pPr>
            <w:r>
              <w:rPr>
                <w:rFonts w:eastAsia="Calibri" w:ascii="Calibri" w:hAnsi="Calibri"/>
                <w:sz w:val="24"/>
                <w:szCs w:val="20"/>
                <w:lang w:eastAsia="ru-RU"/>
              </w:rPr>
              <w:t>ПС Набережная</w:t>
            </w:r>
          </w:p>
        </w:tc>
        <w:tc>
          <w:tcPr>
            <w:tcW w:w="3285" w:type="dxa"/>
            <w:tcBorders/>
            <w:shd w:color="auto" w:fill="auto" w:val="clear"/>
            <w:vAlign w:val="center"/>
          </w:tcPr>
          <w:p>
            <w:pPr>
              <w:pStyle w:val="Normal"/>
              <w:spacing w:before="0" w:after="0"/>
              <w:jc w:val="center"/>
              <w:rPr>
                <w:sz w:val="24"/>
                <w:szCs w:val="20"/>
              </w:rPr>
            </w:pPr>
            <w:r>
              <w:rPr>
                <w:rFonts w:eastAsia="Calibri" w:ascii="Calibri" w:hAnsi="Calibri"/>
                <w:sz w:val="24"/>
                <w:szCs w:val="20"/>
                <w:lang w:eastAsia="ru-RU"/>
              </w:rPr>
              <w:t>110/6/6,3 кВ</w:t>
            </w:r>
          </w:p>
        </w:tc>
        <w:tc>
          <w:tcPr>
            <w:tcW w:w="2822" w:type="dxa"/>
            <w:tcBorders/>
            <w:shd w:color="auto" w:fill="auto" w:val="clear"/>
            <w:vAlign w:val="center"/>
          </w:tcPr>
          <w:p>
            <w:pPr>
              <w:pStyle w:val="Normal"/>
              <w:suppressAutoHyphens w:val="true"/>
              <w:spacing w:before="0" w:after="0"/>
              <w:jc w:val="center"/>
              <w:rPr>
                <w:sz w:val="24"/>
              </w:rPr>
            </w:pPr>
            <w:r>
              <w:rPr>
                <w:rFonts w:eastAsia="Calibri" w:ascii="Calibri" w:hAnsi="Calibri"/>
                <w:sz w:val="24"/>
                <w:szCs w:val="20"/>
                <w:lang w:eastAsia="ru-RU"/>
              </w:rPr>
              <w:t>-</w:t>
            </w:r>
          </w:p>
        </w:tc>
      </w:tr>
    </w:tbl>
    <w:p>
      <w:pPr>
        <w:pStyle w:val="Normal"/>
        <w:ind w:firstLine="709"/>
        <w:rPr>
          <w:color w:val="000000" w:themeColor="text1"/>
          <w:szCs w:val="28"/>
        </w:rPr>
      </w:pPr>
      <w:r>
        <w:rPr>
          <w:color w:val="000000" w:themeColor="text1"/>
          <w:szCs w:val="28"/>
        </w:rPr>
        <w:t>По территории населенного пункта проходят сети 110, 220 кВ протяженностью 9,8 км и сети 6, 10, 35 кВ протяженностью 47,7 км. Электроснабжение потребителей жилой и общественной застройки обеспечивается сетями 0,4 кВ через трансформаторные подстанции.</w:t>
      </w:r>
    </w:p>
    <w:p>
      <w:pPr>
        <w:pStyle w:val="Normal"/>
        <w:spacing w:before="0" w:after="0"/>
        <w:ind w:firstLine="567"/>
        <w:rPr>
          <w:color w:val="00000A"/>
          <w:szCs w:val="28"/>
        </w:rPr>
      </w:pPr>
      <w:r>
        <w:rPr>
          <w:color w:val="00000A"/>
          <w:szCs w:val="28"/>
        </w:rPr>
        <w:t>г. Белово</w:t>
      </w:r>
    </w:p>
    <w:p>
      <w:pPr>
        <w:pStyle w:val="Normal"/>
        <w:spacing w:before="0" w:after="0"/>
        <w:ind w:firstLine="567"/>
        <w:rPr>
          <w:color w:val="00000A"/>
          <w:szCs w:val="28"/>
        </w:rPr>
      </w:pPr>
      <w:r>
        <w:rPr>
          <w:color w:val="00000A"/>
          <w:szCs w:val="28"/>
        </w:rPr>
        <w:t xml:space="preserve">Город Белово является главным центром энергопотребления для жилой и общественной застройки в Беловском городском округе. Сеть электроснабжения г.Белово включает в себя десять электрических подстанций. </w:t>
      </w:r>
    </w:p>
    <w:p>
      <w:pPr>
        <w:pStyle w:val="Normal"/>
        <w:spacing w:before="0" w:after="0"/>
        <w:ind w:firstLine="567"/>
        <w:rPr>
          <w:color w:val="00000A"/>
          <w:szCs w:val="28"/>
        </w:rPr>
      </w:pPr>
      <w:r>
        <w:rPr>
          <w:color w:val="00000A"/>
          <w:szCs w:val="28"/>
        </w:rPr>
        <w:t>Технические характеристики электрических подстанций г.Белово.</w:t>
      </w:r>
    </w:p>
    <w:p>
      <w:pPr>
        <w:pStyle w:val="Normal"/>
        <w:spacing w:before="0" w:after="0"/>
        <w:ind w:firstLine="567"/>
        <w:rPr>
          <w:color w:val="00000A"/>
          <w:szCs w:val="28"/>
        </w:rPr>
      </w:pPr>
      <w:r>
        <w:rPr>
          <w:color w:val="00000A"/>
          <w:szCs w:val="28"/>
        </w:rPr>
        <w:t>Таблица 2.3.11.7:</w:t>
      </w:r>
    </w:p>
    <w:tbl>
      <w:tblPr>
        <w:tblStyle w:val="afffffffffffb"/>
        <w:tblW w:w="9391" w:type="dxa"/>
        <w:jc w:val="left"/>
        <w:tblInd w:w="-40" w:type="dxa"/>
        <w:tblCellMar>
          <w:top w:w="0" w:type="dxa"/>
          <w:left w:w="68" w:type="dxa"/>
          <w:bottom w:w="0" w:type="dxa"/>
          <w:right w:w="108" w:type="dxa"/>
        </w:tblCellMar>
        <w:tblLook w:firstRow="1" w:noVBand="1" w:lastRow="0" w:firstColumn="1" w:lastColumn="0" w:noHBand="0" w:val="04a0"/>
      </w:tblPr>
      <w:tblGrid>
        <w:gridCol w:w="4568"/>
        <w:gridCol w:w="2001"/>
        <w:gridCol w:w="2822"/>
      </w:tblGrid>
      <w:tr>
        <w:trPr>
          <w:tblHeader w:val="true"/>
        </w:trPr>
        <w:tc>
          <w:tcPr>
            <w:tcW w:w="4568" w:type="dxa"/>
            <w:tcBorders/>
            <w:shd w:color="auto" w:fill="auto" w:val="clear"/>
            <w:vAlign w:val="center"/>
          </w:tcPr>
          <w:p>
            <w:pPr>
              <w:pStyle w:val="164"/>
              <w:jc w:val="center"/>
              <w:rPr>
                <w:rFonts w:ascii="Calibri" w:hAnsi="Calibri" w:eastAsia="Calibri"/>
              </w:rPr>
            </w:pPr>
            <w:r>
              <w:rPr>
                <w:rFonts w:eastAsia="Calibri" w:ascii="Calibri" w:hAnsi="Calibri"/>
                <w:szCs w:val="20"/>
                <w:lang w:eastAsia="ru-RU"/>
              </w:rPr>
              <w:t>Котельная</w:t>
            </w:r>
          </w:p>
        </w:tc>
        <w:tc>
          <w:tcPr>
            <w:tcW w:w="2001" w:type="dxa"/>
            <w:tcBorders/>
            <w:shd w:color="auto" w:fill="auto" w:val="clear"/>
            <w:vAlign w:val="center"/>
          </w:tcPr>
          <w:p>
            <w:pPr>
              <w:pStyle w:val="164"/>
              <w:jc w:val="center"/>
              <w:rPr>
                <w:rFonts w:ascii="Calibri" w:hAnsi="Calibri" w:eastAsia="Calibri"/>
              </w:rPr>
            </w:pPr>
            <w:r>
              <w:rPr>
                <w:rFonts w:eastAsia="Calibri" w:ascii="Calibri" w:hAnsi="Calibri"/>
                <w:szCs w:val="20"/>
                <w:lang w:eastAsia="ru-RU"/>
              </w:rPr>
              <w:t>Напряжение</w:t>
            </w:r>
          </w:p>
        </w:tc>
        <w:tc>
          <w:tcPr>
            <w:tcW w:w="2822" w:type="dxa"/>
            <w:tcBorders/>
            <w:shd w:color="auto" w:fill="auto" w:val="clear"/>
            <w:vAlign w:val="center"/>
          </w:tcPr>
          <w:p>
            <w:pPr>
              <w:pStyle w:val="164"/>
              <w:jc w:val="center"/>
              <w:rPr>
                <w:rFonts w:ascii="Calibri" w:hAnsi="Calibri" w:eastAsia="Calibri"/>
              </w:rPr>
            </w:pPr>
            <w:r>
              <w:rPr>
                <w:rFonts w:eastAsia="Calibri" w:ascii="Calibri" w:hAnsi="Calibri"/>
                <w:szCs w:val="20"/>
                <w:lang w:eastAsia="ru-RU"/>
              </w:rPr>
              <w:t>Мощность силовых трансформаторов</w:t>
            </w:r>
          </w:p>
        </w:tc>
      </w:tr>
      <w:tr>
        <w:trPr/>
        <w:tc>
          <w:tcPr>
            <w:tcW w:w="4568" w:type="dxa"/>
            <w:tcBorders/>
            <w:shd w:color="auto" w:fill="auto" w:val="clear"/>
            <w:vAlign w:val="center"/>
          </w:tcPr>
          <w:p>
            <w:pPr>
              <w:pStyle w:val="164"/>
              <w:jc w:val="center"/>
              <w:rPr>
                <w:rFonts w:ascii="Calibri" w:hAnsi="Calibri" w:eastAsia="Calibri"/>
              </w:rPr>
            </w:pPr>
            <w:r>
              <w:rPr>
                <w:rFonts w:eastAsia="Calibri" w:ascii="Calibri" w:hAnsi="Calibri"/>
                <w:szCs w:val="20"/>
                <w:lang w:eastAsia="ru-RU"/>
              </w:rPr>
              <w:t>ПС Городская</w:t>
            </w:r>
          </w:p>
        </w:tc>
        <w:tc>
          <w:tcPr>
            <w:tcW w:w="2001" w:type="dxa"/>
            <w:tcBorders/>
            <w:shd w:color="auto" w:fill="auto" w:val="clear"/>
            <w:vAlign w:val="center"/>
          </w:tcPr>
          <w:p>
            <w:pPr>
              <w:pStyle w:val="164"/>
              <w:jc w:val="center"/>
              <w:rPr>
                <w:rFonts w:ascii="Calibri" w:hAnsi="Calibri" w:eastAsia="Calibri"/>
              </w:rPr>
            </w:pPr>
            <w:r>
              <w:rPr>
                <w:rFonts w:eastAsia="Calibri" w:ascii="Calibri" w:hAnsi="Calibri"/>
                <w:szCs w:val="20"/>
                <w:lang w:eastAsia="ru-RU"/>
              </w:rPr>
              <w:t>35/6 кВ</w:t>
            </w:r>
          </w:p>
        </w:tc>
        <w:tc>
          <w:tcPr>
            <w:tcW w:w="2822" w:type="dxa"/>
            <w:tcBorders/>
            <w:shd w:color="auto" w:fill="auto" w:val="clear"/>
            <w:vAlign w:val="center"/>
          </w:tcPr>
          <w:p>
            <w:pPr>
              <w:pStyle w:val="164"/>
              <w:jc w:val="center"/>
              <w:rPr>
                <w:rFonts w:ascii="Calibri" w:hAnsi="Calibri" w:eastAsia="Calibri"/>
              </w:rPr>
            </w:pPr>
            <w:r>
              <w:rPr>
                <w:rFonts w:eastAsia="Calibri" w:ascii="Calibri" w:hAnsi="Calibri"/>
                <w:szCs w:val="20"/>
                <w:lang w:eastAsia="ru-RU"/>
              </w:rPr>
              <w:t>-</w:t>
            </w:r>
          </w:p>
        </w:tc>
      </w:tr>
      <w:tr>
        <w:trPr/>
        <w:tc>
          <w:tcPr>
            <w:tcW w:w="4568" w:type="dxa"/>
            <w:tcBorders/>
            <w:shd w:color="auto" w:fill="auto" w:val="clear"/>
            <w:vAlign w:val="center"/>
          </w:tcPr>
          <w:p>
            <w:pPr>
              <w:pStyle w:val="164"/>
              <w:jc w:val="center"/>
              <w:rPr>
                <w:rFonts w:ascii="Calibri" w:hAnsi="Calibri" w:eastAsia="Calibri"/>
              </w:rPr>
            </w:pPr>
            <w:r>
              <w:rPr>
                <w:rFonts w:eastAsia="Calibri" w:ascii="Calibri" w:hAnsi="Calibri"/>
                <w:szCs w:val="20"/>
                <w:lang w:eastAsia="ru-RU"/>
              </w:rPr>
              <w:t>ПС Беловская районная</w:t>
            </w:r>
          </w:p>
        </w:tc>
        <w:tc>
          <w:tcPr>
            <w:tcW w:w="2001" w:type="dxa"/>
            <w:tcBorders/>
            <w:shd w:color="auto" w:fill="auto" w:val="clear"/>
            <w:vAlign w:val="center"/>
          </w:tcPr>
          <w:p>
            <w:pPr>
              <w:pStyle w:val="164"/>
              <w:jc w:val="center"/>
              <w:rPr>
                <w:rFonts w:ascii="Calibri" w:hAnsi="Calibri" w:eastAsia="Calibri"/>
              </w:rPr>
            </w:pPr>
            <w:r>
              <w:rPr>
                <w:rFonts w:eastAsia="Calibri" w:ascii="Calibri" w:hAnsi="Calibri"/>
                <w:szCs w:val="20"/>
                <w:lang w:eastAsia="ru-RU"/>
              </w:rPr>
              <w:t>35/6 кВ</w:t>
            </w:r>
          </w:p>
        </w:tc>
        <w:tc>
          <w:tcPr>
            <w:tcW w:w="2822" w:type="dxa"/>
            <w:tcBorders/>
            <w:shd w:color="auto" w:fill="auto" w:val="clear"/>
            <w:vAlign w:val="center"/>
          </w:tcPr>
          <w:p>
            <w:pPr>
              <w:pStyle w:val="164"/>
              <w:jc w:val="center"/>
              <w:rPr>
                <w:rFonts w:ascii="Calibri" w:hAnsi="Calibri" w:eastAsia="Calibri"/>
              </w:rPr>
            </w:pPr>
            <w:r>
              <w:rPr>
                <w:rFonts w:eastAsia="Calibri" w:ascii="Calibri" w:hAnsi="Calibri"/>
                <w:szCs w:val="20"/>
                <w:lang w:eastAsia="ru-RU"/>
              </w:rPr>
              <w:t>-</w:t>
            </w:r>
          </w:p>
        </w:tc>
      </w:tr>
      <w:tr>
        <w:trPr/>
        <w:tc>
          <w:tcPr>
            <w:tcW w:w="4568" w:type="dxa"/>
            <w:tcBorders/>
            <w:shd w:color="auto" w:fill="auto" w:val="clear"/>
            <w:vAlign w:val="center"/>
          </w:tcPr>
          <w:p>
            <w:pPr>
              <w:pStyle w:val="164"/>
              <w:jc w:val="center"/>
              <w:rPr>
                <w:rFonts w:ascii="Calibri" w:hAnsi="Calibri" w:eastAsia="Calibri"/>
              </w:rPr>
            </w:pPr>
            <w:r>
              <w:rPr>
                <w:rFonts w:eastAsia="Calibri" w:ascii="Calibri" w:hAnsi="Calibri"/>
                <w:szCs w:val="20"/>
                <w:lang w:eastAsia="ru-RU"/>
              </w:rPr>
              <w:t>ПС шахты «Чертинская-Коксовая»</w:t>
            </w:r>
          </w:p>
        </w:tc>
        <w:tc>
          <w:tcPr>
            <w:tcW w:w="2001" w:type="dxa"/>
            <w:tcBorders/>
            <w:shd w:color="auto" w:fill="auto" w:val="clear"/>
            <w:vAlign w:val="center"/>
          </w:tcPr>
          <w:p>
            <w:pPr>
              <w:pStyle w:val="164"/>
              <w:jc w:val="center"/>
              <w:rPr>
                <w:rFonts w:ascii="Calibri" w:hAnsi="Calibri" w:eastAsia="Calibri"/>
              </w:rPr>
            </w:pPr>
            <w:r>
              <w:rPr>
                <w:rFonts w:eastAsia="Calibri" w:ascii="Calibri" w:hAnsi="Calibri"/>
                <w:szCs w:val="20"/>
                <w:lang w:eastAsia="ru-RU"/>
              </w:rPr>
              <w:t>35/6 кВ</w:t>
            </w:r>
          </w:p>
        </w:tc>
        <w:tc>
          <w:tcPr>
            <w:tcW w:w="2822" w:type="dxa"/>
            <w:tcBorders/>
            <w:shd w:color="auto" w:fill="auto" w:val="clear"/>
            <w:vAlign w:val="center"/>
          </w:tcPr>
          <w:p>
            <w:pPr>
              <w:pStyle w:val="164"/>
              <w:jc w:val="center"/>
              <w:rPr>
                <w:rFonts w:ascii="Calibri" w:hAnsi="Calibri" w:eastAsia="Calibri"/>
              </w:rPr>
            </w:pPr>
            <w:r>
              <w:rPr>
                <w:rFonts w:eastAsia="Calibri" w:ascii="Calibri" w:hAnsi="Calibri"/>
                <w:szCs w:val="20"/>
                <w:lang w:eastAsia="ru-RU"/>
              </w:rPr>
              <w:t>-</w:t>
            </w:r>
          </w:p>
        </w:tc>
      </w:tr>
      <w:tr>
        <w:trPr/>
        <w:tc>
          <w:tcPr>
            <w:tcW w:w="4568" w:type="dxa"/>
            <w:tcBorders/>
            <w:shd w:color="auto" w:fill="auto" w:val="clear"/>
            <w:vAlign w:val="center"/>
          </w:tcPr>
          <w:p>
            <w:pPr>
              <w:pStyle w:val="164"/>
              <w:jc w:val="center"/>
              <w:rPr>
                <w:rFonts w:ascii="Calibri" w:hAnsi="Calibri" w:eastAsia="Calibri"/>
              </w:rPr>
            </w:pPr>
            <w:r>
              <w:rPr>
                <w:rFonts w:eastAsia="Calibri" w:ascii="Calibri" w:hAnsi="Calibri"/>
                <w:szCs w:val="20"/>
                <w:lang w:eastAsia="ru-RU"/>
              </w:rPr>
              <w:t>ПС Ново-Чертинская</w:t>
            </w:r>
          </w:p>
        </w:tc>
        <w:tc>
          <w:tcPr>
            <w:tcW w:w="2001" w:type="dxa"/>
            <w:tcBorders/>
            <w:shd w:color="auto" w:fill="auto" w:val="clear"/>
            <w:vAlign w:val="center"/>
          </w:tcPr>
          <w:p>
            <w:pPr>
              <w:pStyle w:val="164"/>
              <w:jc w:val="center"/>
              <w:rPr>
                <w:rFonts w:ascii="Calibri" w:hAnsi="Calibri" w:eastAsia="Calibri"/>
              </w:rPr>
            </w:pPr>
            <w:r>
              <w:rPr>
                <w:rFonts w:eastAsia="Calibri" w:ascii="Calibri" w:hAnsi="Calibri"/>
                <w:szCs w:val="20"/>
                <w:lang w:eastAsia="ru-RU"/>
              </w:rPr>
              <w:t>110/35/6 кВ</w:t>
            </w:r>
          </w:p>
        </w:tc>
        <w:tc>
          <w:tcPr>
            <w:tcW w:w="2822" w:type="dxa"/>
            <w:tcBorders/>
            <w:shd w:color="auto" w:fill="auto" w:val="clear"/>
            <w:vAlign w:val="center"/>
          </w:tcPr>
          <w:p>
            <w:pPr>
              <w:pStyle w:val="164"/>
              <w:jc w:val="center"/>
              <w:rPr>
                <w:rFonts w:ascii="Calibri" w:hAnsi="Calibri" w:eastAsia="Calibri"/>
              </w:rPr>
            </w:pPr>
            <w:r>
              <w:rPr>
                <w:rFonts w:eastAsia="Calibri" w:ascii="Calibri" w:hAnsi="Calibri"/>
                <w:szCs w:val="20"/>
                <w:lang w:eastAsia="ru-RU"/>
              </w:rPr>
              <w:t>1х40 мВ</w:t>
            </w:r>
          </w:p>
          <w:p>
            <w:pPr>
              <w:pStyle w:val="164"/>
              <w:jc w:val="center"/>
              <w:rPr>
                <w:rFonts w:ascii="Calibri" w:hAnsi="Calibri" w:eastAsia="Calibri"/>
              </w:rPr>
            </w:pPr>
            <w:r>
              <w:rPr>
                <w:rFonts w:eastAsia="Calibri" w:ascii="Calibri" w:hAnsi="Calibri"/>
                <w:szCs w:val="20"/>
                <w:lang w:eastAsia="ru-RU"/>
              </w:rPr>
              <w:t>1х32 мВ</w:t>
            </w:r>
          </w:p>
        </w:tc>
      </w:tr>
      <w:tr>
        <w:trPr/>
        <w:tc>
          <w:tcPr>
            <w:tcW w:w="4568" w:type="dxa"/>
            <w:tcBorders/>
            <w:shd w:color="auto" w:fill="auto" w:val="clear"/>
            <w:vAlign w:val="center"/>
          </w:tcPr>
          <w:p>
            <w:pPr>
              <w:pStyle w:val="164"/>
              <w:jc w:val="center"/>
              <w:rPr>
                <w:rFonts w:ascii="Calibri" w:hAnsi="Calibri" w:eastAsia="Calibri"/>
              </w:rPr>
            </w:pPr>
            <w:r>
              <w:rPr>
                <w:rFonts w:eastAsia="Calibri" w:ascii="Calibri" w:hAnsi="Calibri"/>
                <w:szCs w:val="20"/>
                <w:lang w:eastAsia="ru-RU"/>
              </w:rPr>
              <w:t>ПС Цинкзаводская</w:t>
            </w:r>
          </w:p>
        </w:tc>
        <w:tc>
          <w:tcPr>
            <w:tcW w:w="2001" w:type="dxa"/>
            <w:tcBorders/>
            <w:shd w:color="auto" w:fill="auto" w:val="clear"/>
            <w:vAlign w:val="center"/>
          </w:tcPr>
          <w:p>
            <w:pPr>
              <w:pStyle w:val="164"/>
              <w:jc w:val="center"/>
              <w:rPr>
                <w:rFonts w:ascii="Calibri" w:hAnsi="Calibri" w:eastAsia="Calibri"/>
              </w:rPr>
            </w:pPr>
            <w:r>
              <w:rPr>
                <w:rFonts w:eastAsia="Calibri" w:ascii="Calibri" w:hAnsi="Calibri"/>
                <w:szCs w:val="20"/>
                <w:lang w:eastAsia="ru-RU"/>
              </w:rPr>
              <w:t>110/6 кВ</w:t>
            </w:r>
          </w:p>
        </w:tc>
        <w:tc>
          <w:tcPr>
            <w:tcW w:w="2822" w:type="dxa"/>
            <w:tcBorders/>
            <w:shd w:color="auto" w:fill="auto" w:val="clear"/>
            <w:vAlign w:val="center"/>
          </w:tcPr>
          <w:p>
            <w:pPr>
              <w:pStyle w:val="164"/>
              <w:jc w:val="center"/>
              <w:rPr>
                <w:rFonts w:ascii="Calibri" w:hAnsi="Calibri" w:eastAsia="Calibri"/>
              </w:rPr>
            </w:pPr>
            <w:r>
              <w:rPr>
                <w:rFonts w:eastAsia="Calibri" w:ascii="Calibri" w:hAnsi="Calibri"/>
                <w:szCs w:val="20"/>
                <w:lang w:eastAsia="ru-RU"/>
              </w:rPr>
              <w:t>1х16 мВ</w:t>
            </w:r>
          </w:p>
          <w:p>
            <w:pPr>
              <w:pStyle w:val="164"/>
              <w:jc w:val="center"/>
              <w:rPr>
                <w:rFonts w:ascii="Calibri" w:hAnsi="Calibri" w:eastAsia="Calibri"/>
              </w:rPr>
            </w:pPr>
            <w:r>
              <w:rPr>
                <w:rFonts w:eastAsia="Calibri" w:ascii="Calibri" w:hAnsi="Calibri"/>
                <w:szCs w:val="20"/>
                <w:lang w:eastAsia="ru-RU"/>
              </w:rPr>
              <w:t>1х10 мВ</w:t>
            </w:r>
          </w:p>
        </w:tc>
      </w:tr>
      <w:tr>
        <w:trPr/>
        <w:tc>
          <w:tcPr>
            <w:tcW w:w="4568" w:type="dxa"/>
            <w:tcBorders/>
            <w:shd w:color="auto" w:fill="auto" w:val="clear"/>
            <w:vAlign w:val="center"/>
          </w:tcPr>
          <w:p>
            <w:pPr>
              <w:pStyle w:val="164"/>
              <w:jc w:val="center"/>
              <w:rPr>
                <w:rFonts w:ascii="Calibri" w:hAnsi="Calibri" w:eastAsia="Calibri"/>
              </w:rPr>
            </w:pPr>
            <w:r>
              <w:rPr>
                <w:rFonts w:eastAsia="Calibri" w:ascii="Calibri" w:hAnsi="Calibri"/>
                <w:szCs w:val="20"/>
                <w:lang w:eastAsia="ru-RU"/>
              </w:rPr>
              <w:t>ПС Промузел</w:t>
            </w:r>
          </w:p>
        </w:tc>
        <w:tc>
          <w:tcPr>
            <w:tcW w:w="2001" w:type="dxa"/>
            <w:tcBorders/>
            <w:shd w:color="auto" w:fill="auto" w:val="clear"/>
            <w:vAlign w:val="center"/>
          </w:tcPr>
          <w:p>
            <w:pPr>
              <w:pStyle w:val="164"/>
              <w:jc w:val="center"/>
              <w:rPr>
                <w:rFonts w:ascii="Calibri" w:hAnsi="Calibri" w:eastAsia="Calibri"/>
              </w:rPr>
            </w:pPr>
            <w:r>
              <w:rPr>
                <w:rFonts w:eastAsia="Calibri" w:ascii="Calibri" w:hAnsi="Calibri"/>
                <w:szCs w:val="20"/>
                <w:lang w:eastAsia="ru-RU"/>
              </w:rPr>
              <w:t>110/10 кВ</w:t>
            </w:r>
          </w:p>
        </w:tc>
        <w:tc>
          <w:tcPr>
            <w:tcW w:w="2822" w:type="dxa"/>
            <w:tcBorders/>
            <w:shd w:color="auto" w:fill="auto" w:val="clear"/>
            <w:vAlign w:val="center"/>
          </w:tcPr>
          <w:p>
            <w:pPr>
              <w:pStyle w:val="164"/>
              <w:jc w:val="center"/>
              <w:rPr>
                <w:rFonts w:ascii="Calibri" w:hAnsi="Calibri" w:eastAsia="Calibri"/>
              </w:rPr>
            </w:pPr>
            <w:r>
              <w:rPr>
                <w:rFonts w:eastAsia="Calibri" w:ascii="Calibri" w:hAnsi="Calibri"/>
                <w:szCs w:val="20"/>
                <w:lang w:eastAsia="ru-RU"/>
              </w:rPr>
              <w:t>2х40 мВ</w:t>
            </w:r>
          </w:p>
        </w:tc>
      </w:tr>
      <w:tr>
        <w:trPr/>
        <w:tc>
          <w:tcPr>
            <w:tcW w:w="4568" w:type="dxa"/>
            <w:tcBorders/>
            <w:shd w:color="auto" w:fill="auto" w:val="clear"/>
            <w:vAlign w:val="center"/>
          </w:tcPr>
          <w:p>
            <w:pPr>
              <w:pStyle w:val="164"/>
              <w:jc w:val="center"/>
              <w:rPr>
                <w:rFonts w:ascii="Calibri" w:hAnsi="Calibri" w:eastAsia="Calibri"/>
              </w:rPr>
            </w:pPr>
            <w:r>
              <w:rPr>
                <w:rFonts w:eastAsia="Calibri" w:ascii="Calibri" w:hAnsi="Calibri"/>
                <w:szCs w:val="20"/>
                <w:lang w:eastAsia="ru-RU"/>
              </w:rPr>
              <w:t>ПС Парковая</w:t>
            </w:r>
          </w:p>
        </w:tc>
        <w:tc>
          <w:tcPr>
            <w:tcW w:w="2001" w:type="dxa"/>
            <w:tcBorders/>
            <w:shd w:color="auto" w:fill="auto" w:val="clear"/>
            <w:vAlign w:val="center"/>
          </w:tcPr>
          <w:p>
            <w:pPr>
              <w:pStyle w:val="164"/>
              <w:jc w:val="center"/>
              <w:rPr>
                <w:rFonts w:ascii="Calibri" w:hAnsi="Calibri" w:eastAsia="Calibri"/>
              </w:rPr>
            </w:pPr>
            <w:r>
              <w:rPr>
                <w:rFonts w:eastAsia="Calibri" w:ascii="Calibri" w:hAnsi="Calibri"/>
                <w:szCs w:val="20"/>
                <w:lang w:eastAsia="ru-RU"/>
              </w:rPr>
              <w:t>35/10 кВ</w:t>
            </w:r>
          </w:p>
        </w:tc>
        <w:tc>
          <w:tcPr>
            <w:tcW w:w="2822" w:type="dxa"/>
            <w:tcBorders/>
            <w:shd w:color="auto" w:fill="auto" w:val="clear"/>
            <w:vAlign w:val="center"/>
          </w:tcPr>
          <w:p>
            <w:pPr>
              <w:pStyle w:val="164"/>
              <w:jc w:val="center"/>
              <w:rPr>
                <w:rFonts w:ascii="Calibri" w:hAnsi="Calibri" w:eastAsia="Calibri"/>
              </w:rPr>
            </w:pPr>
            <w:r>
              <w:rPr>
                <w:rFonts w:eastAsia="Calibri" w:ascii="Calibri" w:hAnsi="Calibri"/>
                <w:szCs w:val="20"/>
                <w:lang w:eastAsia="ru-RU"/>
              </w:rPr>
              <w:t>-</w:t>
            </w:r>
          </w:p>
        </w:tc>
      </w:tr>
      <w:tr>
        <w:trPr/>
        <w:tc>
          <w:tcPr>
            <w:tcW w:w="4568" w:type="dxa"/>
            <w:tcBorders/>
            <w:shd w:color="auto" w:fill="auto" w:val="clear"/>
            <w:vAlign w:val="center"/>
          </w:tcPr>
          <w:p>
            <w:pPr>
              <w:pStyle w:val="164"/>
              <w:jc w:val="center"/>
              <w:rPr>
                <w:rFonts w:ascii="Calibri" w:hAnsi="Calibri" w:eastAsia="Calibri"/>
              </w:rPr>
            </w:pPr>
            <w:r>
              <w:rPr>
                <w:rFonts w:eastAsia="Calibri" w:ascii="Calibri" w:hAnsi="Calibri"/>
                <w:szCs w:val="20"/>
                <w:lang w:eastAsia="ru-RU"/>
              </w:rPr>
              <w:t>ПС Беловская ЦОФ</w:t>
            </w:r>
          </w:p>
        </w:tc>
        <w:tc>
          <w:tcPr>
            <w:tcW w:w="2001" w:type="dxa"/>
            <w:tcBorders/>
            <w:shd w:color="auto" w:fill="auto" w:val="clear"/>
            <w:vAlign w:val="center"/>
          </w:tcPr>
          <w:p>
            <w:pPr>
              <w:pStyle w:val="164"/>
              <w:jc w:val="center"/>
              <w:rPr>
                <w:rFonts w:ascii="Calibri" w:hAnsi="Calibri" w:eastAsia="Calibri"/>
              </w:rPr>
            </w:pPr>
            <w:r>
              <w:rPr>
                <w:rFonts w:eastAsia="Calibri" w:ascii="Calibri" w:hAnsi="Calibri"/>
                <w:szCs w:val="20"/>
                <w:lang w:eastAsia="ru-RU"/>
              </w:rPr>
              <w:t>35/6 кВ</w:t>
            </w:r>
          </w:p>
        </w:tc>
        <w:tc>
          <w:tcPr>
            <w:tcW w:w="2822" w:type="dxa"/>
            <w:tcBorders/>
            <w:shd w:color="auto" w:fill="auto" w:val="clear"/>
            <w:vAlign w:val="center"/>
          </w:tcPr>
          <w:p>
            <w:pPr>
              <w:pStyle w:val="164"/>
              <w:jc w:val="center"/>
              <w:rPr>
                <w:rFonts w:ascii="Calibri" w:hAnsi="Calibri" w:eastAsia="Calibri"/>
              </w:rPr>
            </w:pPr>
            <w:r>
              <w:rPr>
                <w:rFonts w:eastAsia="Calibri" w:ascii="Calibri" w:hAnsi="Calibri"/>
                <w:szCs w:val="20"/>
                <w:lang w:eastAsia="ru-RU"/>
              </w:rPr>
              <w:t>2х16 мВ</w:t>
            </w:r>
          </w:p>
        </w:tc>
      </w:tr>
      <w:tr>
        <w:trPr/>
        <w:tc>
          <w:tcPr>
            <w:tcW w:w="4568" w:type="dxa"/>
            <w:tcBorders/>
            <w:shd w:color="auto" w:fill="auto" w:val="clear"/>
            <w:vAlign w:val="center"/>
          </w:tcPr>
          <w:p>
            <w:pPr>
              <w:pStyle w:val="164"/>
              <w:jc w:val="center"/>
              <w:rPr>
                <w:rFonts w:ascii="Calibri" w:hAnsi="Calibri" w:eastAsia="Calibri"/>
              </w:rPr>
            </w:pPr>
            <w:r>
              <w:rPr>
                <w:rFonts w:eastAsia="Calibri" w:ascii="Calibri" w:hAnsi="Calibri"/>
                <w:szCs w:val="20"/>
                <w:lang w:eastAsia="ru-RU"/>
              </w:rPr>
              <w:t>ПС Беловская-Городская</w:t>
            </w:r>
          </w:p>
        </w:tc>
        <w:tc>
          <w:tcPr>
            <w:tcW w:w="2001" w:type="dxa"/>
            <w:tcBorders/>
            <w:shd w:color="auto" w:fill="auto" w:val="clear"/>
            <w:vAlign w:val="center"/>
          </w:tcPr>
          <w:p>
            <w:pPr>
              <w:pStyle w:val="164"/>
              <w:jc w:val="center"/>
              <w:rPr>
                <w:rFonts w:ascii="Calibri" w:hAnsi="Calibri" w:eastAsia="Calibri"/>
              </w:rPr>
            </w:pPr>
            <w:r>
              <w:rPr>
                <w:rFonts w:eastAsia="Calibri" w:ascii="Calibri" w:hAnsi="Calibri"/>
                <w:szCs w:val="20"/>
                <w:lang w:eastAsia="ru-RU"/>
              </w:rPr>
              <w:t>35/10 кВ</w:t>
            </w:r>
          </w:p>
        </w:tc>
        <w:tc>
          <w:tcPr>
            <w:tcW w:w="2822" w:type="dxa"/>
            <w:tcBorders/>
            <w:shd w:color="auto" w:fill="auto" w:val="clear"/>
            <w:vAlign w:val="center"/>
          </w:tcPr>
          <w:p>
            <w:pPr>
              <w:pStyle w:val="164"/>
              <w:jc w:val="center"/>
              <w:rPr>
                <w:rFonts w:ascii="Calibri" w:hAnsi="Calibri" w:eastAsia="Calibri"/>
              </w:rPr>
            </w:pPr>
            <w:r>
              <w:rPr>
                <w:rFonts w:eastAsia="Calibri" w:ascii="Calibri" w:hAnsi="Calibri"/>
                <w:szCs w:val="20"/>
                <w:lang w:eastAsia="ru-RU"/>
              </w:rPr>
              <w:t>2х16 мВ</w:t>
            </w:r>
          </w:p>
        </w:tc>
      </w:tr>
      <w:tr>
        <w:trPr/>
        <w:tc>
          <w:tcPr>
            <w:tcW w:w="4568" w:type="dxa"/>
            <w:tcBorders/>
            <w:shd w:color="auto" w:fill="auto" w:val="clear"/>
            <w:vAlign w:val="center"/>
          </w:tcPr>
          <w:p>
            <w:pPr>
              <w:pStyle w:val="164"/>
              <w:jc w:val="center"/>
              <w:rPr>
                <w:rFonts w:ascii="Calibri" w:hAnsi="Calibri" w:eastAsia="Calibri"/>
              </w:rPr>
            </w:pPr>
            <w:r>
              <w:rPr>
                <w:rFonts w:eastAsia="Calibri" w:ascii="Calibri" w:hAnsi="Calibri"/>
                <w:szCs w:val="20"/>
                <w:lang w:eastAsia="ru-RU"/>
              </w:rPr>
              <w:t>ПС Беловская</w:t>
            </w:r>
          </w:p>
        </w:tc>
        <w:tc>
          <w:tcPr>
            <w:tcW w:w="2001" w:type="dxa"/>
            <w:tcBorders/>
            <w:shd w:color="auto" w:fill="auto" w:val="clear"/>
            <w:vAlign w:val="center"/>
          </w:tcPr>
          <w:p>
            <w:pPr>
              <w:pStyle w:val="164"/>
              <w:jc w:val="center"/>
              <w:rPr>
                <w:rFonts w:ascii="Calibri" w:hAnsi="Calibri" w:eastAsia="Calibri"/>
              </w:rPr>
            </w:pPr>
            <w:r>
              <w:rPr>
                <w:rFonts w:eastAsia="Calibri" w:ascii="Calibri" w:hAnsi="Calibri"/>
                <w:szCs w:val="20"/>
                <w:lang w:eastAsia="ru-RU"/>
              </w:rPr>
              <w:t>110/35/6 кВ</w:t>
            </w:r>
          </w:p>
        </w:tc>
        <w:tc>
          <w:tcPr>
            <w:tcW w:w="2822" w:type="dxa"/>
            <w:tcBorders/>
            <w:shd w:color="auto" w:fill="auto" w:val="clear"/>
            <w:vAlign w:val="center"/>
          </w:tcPr>
          <w:p>
            <w:pPr>
              <w:pStyle w:val="164"/>
              <w:jc w:val="center"/>
              <w:rPr>
                <w:rFonts w:ascii="Calibri" w:hAnsi="Calibri" w:eastAsia="Calibri"/>
              </w:rPr>
            </w:pPr>
            <w:r>
              <w:rPr>
                <w:rFonts w:eastAsia="Calibri" w:ascii="Calibri" w:hAnsi="Calibri"/>
                <w:szCs w:val="20"/>
                <w:lang w:eastAsia="ru-RU"/>
              </w:rPr>
              <w:t>3х40 мВ</w:t>
            </w:r>
          </w:p>
        </w:tc>
      </w:tr>
    </w:tbl>
    <w:p>
      <w:pPr>
        <w:pStyle w:val="Normal"/>
        <w:ind w:firstLine="709"/>
        <w:rPr>
          <w:color w:val="000000" w:themeColor="text1"/>
          <w:szCs w:val="28"/>
        </w:rPr>
      </w:pPr>
      <w:r>
        <w:rPr>
          <w:color w:val="000000" w:themeColor="text1"/>
          <w:szCs w:val="28"/>
        </w:rPr>
        <w:t>Протяженность существующих сетей электроснабжения 220 и 110 кВ составляет 24 км, а для сетей 35, 10,6 кВ - 250 км. Электроснабжение потребителей жилой и общественной застройки обеспечивается сетями 0,4 кВ через трансформаторные подстанции.</w:t>
      </w:r>
    </w:p>
    <w:p>
      <w:pPr>
        <w:pStyle w:val="Normal"/>
        <w:spacing w:before="0" w:after="0"/>
        <w:ind w:firstLine="567"/>
        <w:rPr>
          <w:color w:val="00000A"/>
          <w:szCs w:val="28"/>
        </w:rPr>
      </w:pPr>
      <w:r>
        <w:rPr>
          <w:color w:val="00000A"/>
          <w:szCs w:val="28"/>
        </w:rPr>
        <w:t>с. Заречное</w:t>
      </w:r>
    </w:p>
    <w:p>
      <w:pPr>
        <w:pStyle w:val="Normal"/>
        <w:spacing w:before="0" w:after="0"/>
        <w:ind w:firstLine="567"/>
        <w:rPr>
          <w:color w:val="00000A"/>
          <w:szCs w:val="28"/>
        </w:rPr>
      </w:pPr>
      <w:r>
        <w:rPr>
          <w:color w:val="00000A"/>
          <w:szCs w:val="28"/>
        </w:rPr>
        <w:t>Электроснабжение населенного пункта обеспечивается от тяговой подстанции «Улус» 35/6 кВ. Для обеспечения потребителей электроэнергией имеются две трансформаторные подстанции.</w:t>
      </w:r>
    </w:p>
    <w:p>
      <w:pPr>
        <w:pStyle w:val="Normal"/>
        <w:spacing w:before="0" w:after="0"/>
        <w:ind w:firstLine="567"/>
        <w:rPr>
          <w:color w:val="00000A"/>
          <w:szCs w:val="28"/>
        </w:rPr>
      </w:pPr>
      <w:r>
        <w:rPr>
          <w:color w:val="00000A"/>
          <w:szCs w:val="28"/>
        </w:rPr>
      </w:r>
    </w:p>
    <w:p>
      <w:pPr>
        <w:pStyle w:val="Normal"/>
        <w:spacing w:before="0" w:after="0"/>
        <w:ind w:firstLine="567"/>
        <w:rPr/>
      </w:pPr>
      <w:r>
        <w:rPr>
          <w:color w:val="00000A"/>
          <w:szCs w:val="28"/>
        </w:rPr>
        <w:t>пгт Новый Городок</w:t>
      </w:r>
    </w:p>
    <w:p>
      <w:pPr>
        <w:pStyle w:val="Normal"/>
        <w:spacing w:before="0" w:after="0"/>
        <w:ind w:firstLine="567"/>
        <w:rPr>
          <w:color w:val="00000A"/>
          <w:szCs w:val="28"/>
        </w:rPr>
      </w:pPr>
      <w:r>
        <w:rPr>
          <w:color w:val="00000A"/>
          <w:szCs w:val="28"/>
        </w:rPr>
        <w:t>Основным источником электроснабжения является электрическая подстанция шахты Чертинская 35/6 кВ. Электроснабжение потребителей жилой и общественной застройки обеспечивается сетями 0,4 кВ через трансформаторные подстанции. Протяженность линий электропередач напряжением 35, 10, 6 кВ составляет 47 км.</w:t>
      </w:r>
    </w:p>
    <w:p>
      <w:pPr>
        <w:pStyle w:val="Normal"/>
        <w:spacing w:before="0" w:after="0"/>
        <w:ind w:firstLine="567"/>
        <w:rPr>
          <w:color w:val="00000A"/>
          <w:szCs w:val="28"/>
        </w:rPr>
      </w:pPr>
      <w:r>
        <w:rPr>
          <w:color w:val="00000A"/>
          <w:szCs w:val="28"/>
        </w:rPr>
      </w:r>
    </w:p>
    <w:p>
      <w:pPr>
        <w:pStyle w:val="Normal"/>
        <w:spacing w:before="0" w:after="0"/>
        <w:ind w:firstLine="567"/>
        <w:rPr/>
      </w:pPr>
      <w:r>
        <w:rPr>
          <w:color w:val="00000A"/>
          <w:szCs w:val="28"/>
        </w:rPr>
        <w:t>пгт Бачатский</w:t>
      </w:r>
    </w:p>
    <w:p>
      <w:pPr>
        <w:pStyle w:val="Normal"/>
        <w:spacing w:before="0" w:after="0"/>
        <w:ind w:firstLine="567"/>
        <w:rPr>
          <w:color w:val="00000A"/>
          <w:szCs w:val="28"/>
        </w:rPr>
      </w:pPr>
      <w:r>
        <w:rPr>
          <w:color w:val="00000A"/>
          <w:szCs w:val="28"/>
        </w:rPr>
        <w:t>Источником электроснабжения является электрическая подстанция Бачатская 220/110/10 кВ. Электроснабжение потребителей жилой и общественной застройки обеспечивается сетями 0,4 кВ через трансформаторные подстанции. Протяженность линий электропередач напряжением 35, 10, 6 кВ составляет 16 км, а линий 220, 110 кВ - 7,3 км.</w:t>
      </w:r>
    </w:p>
    <w:p>
      <w:pPr>
        <w:pStyle w:val="Normal"/>
        <w:spacing w:before="0" w:after="0"/>
        <w:ind w:firstLine="567"/>
        <w:rPr>
          <w:color w:val="00000A"/>
          <w:szCs w:val="28"/>
        </w:rPr>
      </w:pPr>
      <w:r>
        <w:rPr>
          <w:color w:val="00000A"/>
          <w:szCs w:val="28"/>
        </w:rPr>
        <w:t>Основные особенности и недостатки существующей системы электроснабжения:</w:t>
      </w:r>
    </w:p>
    <w:p>
      <w:pPr>
        <w:pStyle w:val="Normal"/>
        <w:spacing w:before="0" w:after="0"/>
        <w:ind w:firstLine="567"/>
        <w:rPr>
          <w:color w:val="00000A"/>
          <w:szCs w:val="28"/>
        </w:rPr>
      </w:pPr>
      <w:r>
        <w:rPr>
          <w:color w:val="00000A"/>
          <w:szCs w:val="28"/>
        </w:rPr>
        <w:t>- высокий уровень износа электросетевого комплекса;</w:t>
      </w:r>
    </w:p>
    <w:p>
      <w:pPr>
        <w:pStyle w:val="Normal"/>
        <w:spacing w:before="0" w:after="0"/>
        <w:ind w:firstLine="567"/>
        <w:rPr>
          <w:color w:val="00000A"/>
          <w:szCs w:val="28"/>
        </w:rPr>
      </w:pPr>
      <w:r>
        <w:rPr>
          <w:color w:val="00000A"/>
          <w:szCs w:val="28"/>
        </w:rPr>
        <w:t>-слабое обеспечение надежности существующей схемы электроснабжения;</w:t>
      </w:r>
    </w:p>
    <w:p>
      <w:pPr>
        <w:pStyle w:val="Normal"/>
        <w:spacing w:before="0" w:after="0"/>
        <w:ind w:firstLine="567"/>
        <w:rPr>
          <w:color w:val="00000A"/>
          <w:szCs w:val="28"/>
        </w:rPr>
      </w:pPr>
      <w:r>
        <w:rPr>
          <w:color w:val="00000A"/>
          <w:szCs w:val="28"/>
        </w:rPr>
        <w:t>- отсутствие резерва мощности для присоединения новых потребителей;</w:t>
      </w:r>
    </w:p>
    <w:p>
      <w:pPr>
        <w:pStyle w:val="Normal"/>
        <w:spacing w:before="0" w:after="0"/>
        <w:ind w:firstLine="567"/>
        <w:rPr>
          <w:color w:val="00000A"/>
          <w:szCs w:val="28"/>
        </w:rPr>
      </w:pPr>
      <w:r>
        <w:rPr>
          <w:color w:val="00000A"/>
          <w:szCs w:val="28"/>
        </w:rPr>
        <w:t>-несоответствие планируемого прироста нагрузок расчетным показателям.</w:t>
      </w:r>
    </w:p>
    <w:p>
      <w:pPr>
        <w:pStyle w:val="Normal"/>
        <w:spacing w:before="0" w:after="0"/>
        <w:ind w:firstLine="567"/>
        <w:rPr>
          <w:color w:val="00000A"/>
          <w:szCs w:val="28"/>
        </w:rPr>
      </w:pPr>
      <w:r>
        <w:rPr>
          <w:color w:val="00000A"/>
          <w:szCs w:val="28"/>
        </w:rPr>
        <w:t>Для решения указанных проблем системы электроснабжения с целью обеспечения доступности и бесперебойности услуг электроснабжения, необходимо разработать мероприятия по реконструкции, модернизации и развитию системы электроснабжения населенных пунктов.</w:t>
      </w:r>
    </w:p>
    <w:p>
      <w:pPr>
        <w:pStyle w:val="Normal"/>
        <w:spacing w:before="0" w:after="0"/>
        <w:ind w:firstLine="567"/>
        <w:rPr>
          <w:color w:val="00000A"/>
          <w:szCs w:val="28"/>
        </w:rPr>
      </w:pPr>
      <w:r>
        <w:rPr>
          <w:color w:val="00000A"/>
          <w:szCs w:val="28"/>
        </w:rPr>
        <w:t xml:space="preserve">С учётом намеченного социально-экономического развития ожидается значительный рост электропотребления. </w:t>
      </w:r>
    </w:p>
    <w:p>
      <w:pPr>
        <w:pStyle w:val="Normal"/>
        <w:rPr>
          <w:color w:val="000000" w:themeColor="text1"/>
          <w:szCs w:val="28"/>
        </w:rPr>
      </w:pPr>
      <w:r>
        <w:rPr>
          <w:color w:val="000000" w:themeColor="text1"/>
          <w:szCs w:val="28"/>
        </w:rPr>
        <w:t xml:space="preserve">Нетрадиционных источников электроснабжения на территории округа нет. </w:t>
      </w:r>
    </w:p>
    <w:p>
      <w:pPr>
        <w:pStyle w:val="Normal"/>
        <w:ind w:firstLine="567"/>
        <w:rPr>
          <w:color w:val="000000" w:themeColor="text1"/>
          <w:szCs w:val="28"/>
        </w:rPr>
      </w:pPr>
      <w:r>
        <w:rPr>
          <w:color w:val="000000" w:themeColor="text1"/>
          <w:szCs w:val="28"/>
        </w:rPr>
        <w:t xml:space="preserve"> </w:t>
      </w:r>
      <w:r>
        <w:rPr>
          <w:color w:val="000000" w:themeColor="text1"/>
          <w:szCs w:val="28"/>
        </w:rPr>
        <w:t xml:space="preserve">Линии электропередач и трансформаторные подстанции находятся в удовлетворительном состоянии. При возникновении аварийной ситуации оперативно производится их ремонт или замена. </w:t>
      </w:r>
    </w:p>
    <w:p>
      <w:pPr>
        <w:pStyle w:val="ConsNormal"/>
        <w:ind w:right="0" w:firstLine="709"/>
        <w:jc w:val="both"/>
        <w:rPr>
          <w:rFonts w:ascii="Times New Roman" w:hAnsi="Times New Roman" w:cs="Times New Roman"/>
          <w:color w:val="000000" w:themeColor="text1"/>
          <w:sz w:val="28"/>
          <w:szCs w:val="28"/>
        </w:rPr>
      </w:pPr>
      <w:r>
        <w:rPr>
          <w:rFonts w:cs="Times New Roman" w:ascii="Times New Roman" w:hAnsi="Times New Roman"/>
          <w:color w:val="000000" w:themeColor="text1"/>
          <w:sz w:val="28"/>
          <w:szCs w:val="28"/>
        </w:rPr>
        <w:t xml:space="preserve">В целом существующий уровень электропотребления округа полностью обеспечивается существующими электросетями. </w:t>
      </w:r>
    </w:p>
    <w:p>
      <w:pPr>
        <w:pStyle w:val="Normal"/>
        <w:ind w:firstLine="540"/>
        <w:rPr>
          <w:color w:val="000000" w:themeColor="text1"/>
          <w:szCs w:val="28"/>
        </w:rPr>
      </w:pPr>
      <w:r>
        <w:rPr>
          <w:color w:val="000000" w:themeColor="text1"/>
          <w:szCs w:val="28"/>
        </w:rPr>
        <w:t xml:space="preserve">   </w:t>
      </w:r>
      <w:r>
        <w:rPr>
          <w:color w:val="000000" w:themeColor="text1"/>
          <w:szCs w:val="28"/>
        </w:rPr>
        <w:t>Основными задачами развития электрических сетей в сельской местности являются обеспечение надежного, безопасного и эффективного электроснабжения сельских потребителей при снижении электроемкости производства продукции и создание комфортных социально-бытовых условий жизни.</w:t>
      </w:r>
    </w:p>
    <w:p>
      <w:pPr>
        <w:pStyle w:val="Normal"/>
        <w:ind w:firstLine="540"/>
        <w:rPr>
          <w:color w:val="000000" w:themeColor="text1"/>
          <w:szCs w:val="28"/>
        </w:rPr>
      </w:pPr>
      <w:r>
        <w:rPr>
          <w:color w:val="000000" w:themeColor="text1"/>
          <w:szCs w:val="28"/>
        </w:rPr>
        <w:t>Развитие системы электроснабжения Беловского городского округа планируется осуществлять в соотвествии с инвестиционными программами, стратегиями развития, внутренними планами производственного развития и производственных программ предприятий, осуществляющих электроснабжение согласно зонам, их отвенственности. В связи с тем, что весь энергетический комплекс находится в частной сосбвтенности, основными источниками финансирования будут являться частные инвестиции, собственные средства предприятий, заемные средства.</w:t>
      </w:r>
    </w:p>
    <w:p>
      <w:pPr>
        <w:pStyle w:val="Normal"/>
        <w:ind w:firstLine="540"/>
        <w:rPr>
          <w:color w:val="000000" w:themeColor="text1"/>
          <w:szCs w:val="28"/>
        </w:rPr>
      </w:pPr>
      <w:r>
        <w:rPr>
          <w:color w:val="000000" w:themeColor="text1"/>
          <w:szCs w:val="28"/>
        </w:rPr>
        <w:t>В связи с отсвутствием норматиных правовых актов, требования которых позволили бы систематизировать информацию о системе электроснабжения Беловского городского округа, сформировать программу инвестиционных проектов не представляется возможным.</w:t>
      </w:r>
    </w:p>
    <w:p>
      <w:pPr>
        <w:pStyle w:val="Normal"/>
        <w:ind w:firstLine="709"/>
        <w:rPr>
          <w:b/>
          <w:b/>
          <w:color w:val="000000" w:themeColor="text1"/>
        </w:rPr>
      </w:pPr>
      <w:bookmarkStart w:id="155" w:name="_Toc28018950"/>
      <w:r>
        <w:rPr>
          <w:b/>
          <w:color w:val="000000" w:themeColor="text1"/>
        </w:rPr>
        <w:t>Связ</w:t>
      </w:r>
      <w:bookmarkEnd w:id="155"/>
      <w:r>
        <w:rPr>
          <w:b/>
          <w:color w:val="000000" w:themeColor="text1"/>
        </w:rPr>
        <w:t>ь</w:t>
      </w:r>
    </w:p>
    <w:p>
      <w:pPr>
        <w:pStyle w:val="Normal"/>
        <w:ind w:firstLine="709"/>
        <w:rPr>
          <w:b/>
          <w:b/>
          <w:color w:val="000000" w:themeColor="text1"/>
        </w:rPr>
      </w:pPr>
      <w:r>
        <w:rPr>
          <w:color w:val="000000" w:themeColor="text1"/>
        </w:rPr>
        <w:t xml:space="preserve">В настоящее время существующее положение в области связи на территории Беловского городского округа расположены комплексные трансформаторные подстанции для питания базовой станции сотовой связи и опоры ВЛ-10кВ. </w:t>
      </w:r>
    </w:p>
    <w:p>
      <w:pPr>
        <w:pStyle w:val="Normal"/>
        <w:ind w:firstLine="709"/>
        <w:rPr>
          <w:color w:val="000000" w:themeColor="text1"/>
        </w:rPr>
      </w:pPr>
      <w:r>
        <w:rPr>
          <w:color w:val="FF0000"/>
        </w:rPr>
        <w:t xml:space="preserve"> </w:t>
      </w:r>
      <w:r>
        <w:rPr>
          <w:color w:val="000000" w:themeColor="text1"/>
        </w:rPr>
        <w:t>В Беловском городском округе расположен узел связи. Автоматическое телефонные станции (далее-АТС) в округе расположены в населенных пунктах. Эксплуатирующей эти объекты является ПАО «Ростелеком». Межпоселковая связь организована по ВОЛС.</w:t>
      </w:r>
    </w:p>
    <w:p>
      <w:pPr>
        <w:pStyle w:val="Normal"/>
        <w:ind w:firstLine="709"/>
        <w:rPr>
          <w:color w:val="000000" w:themeColor="text1"/>
        </w:rPr>
      </w:pPr>
      <w:r>
        <w:rPr>
          <w:color w:val="000000" w:themeColor="text1"/>
        </w:rPr>
        <w:t>В настоящее время на территории Беловского городского округа активно развиваются сети сотовой подвижной связи, представляя абонентам местную, междугородную и международную связь. Услуги мобильной связи предоставляют следующие операторы сети сотовой подвижной связи: ПАО «Вымпел-Коммуникации»; ПАО «Мобильные ТелеСистемы»; ПАО «Мегафон».</w:t>
      </w:r>
    </w:p>
    <w:p>
      <w:pPr>
        <w:pStyle w:val="Normal"/>
        <w:ind w:firstLine="709"/>
        <w:rPr>
          <w:color w:val="000000" w:themeColor="text1"/>
        </w:rPr>
      </w:pPr>
      <w:r>
        <w:rPr>
          <w:color w:val="000000" w:themeColor="text1"/>
        </w:rPr>
        <w:t>Системы телевидения и радиовещания</w:t>
      </w:r>
    </w:p>
    <w:p>
      <w:pPr>
        <w:pStyle w:val="Normal"/>
        <w:ind w:firstLine="709"/>
        <w:rPr>
          <w:color w:val="000000" w:themeColor="text1"/>
        </w:rPr>
      </w:pPr>
      <w:r>
        <w:rPr>
          <w:color w:val="000000" w:themeColor="text1"/>
        </w:rPr>
        <w:t xml:space="preserve">На территории Беловского городского округа обеспечивается проводное теле- и радиовещание. Федеральное государственное унитарное предприятие «Российская телевизионная и радиовещательная сеть» (РТРС) обеспечивает распространение общероссийских радиоканалов. </w:t>
      </w:r>
    </w:p>
    <w:p>
      <w:pPr>
        <w:pStyle w:val="Normal"/>
        <w:ind w:firstLine="709"/>
        <w:rPr>
          <w:color w:val="000000" w:themeColor="text1"/>
        </w:rPr>
      </w:pPr>
      <w:r>
        <w:rPr>
          <w:color w:val="000000" w:themeColor="text1"/>
        </w:rPr>
        <w:t>Многофункциональные центры (МФЦ)</w:t>
      </w:r>
    </w:p>
    <w:p>
      <w:pPr>
        <w:pStyle w:val="Normal"/>
        <w:ind w:firstLine="709"/>
        <w:rPr>
          <w:color w:val="000000" w:themeColor="text1"/>
        </w:rPr>
      </w:pPr>
      <w:r>
        <w:rPr>
          <w:color w:val="000000" w:themeColor="text1"/>
        </w:rPr>
        <w:t xml:space="preserve">На сегодняшний день МФЦ организует предоставление услуг в сфере социальной защиты населения, налогообложения физических лиц, оформления объектов недвижимости, защиты прав потребителей и благополучия человека, регистрационного учета граждан, защиты прав граждан в сфере трудовых отношений и прочее. </w:t>
      </w:r>
    </w:p>
    <w:p>
      <w:pPr>
        <w:pStyle w:val="Normal"/>
        <w:ind w:firstLine="709"/>
        <w:rPr>
          <w:color w:val="000000" w:themeColor="text1"/>
        </w:rPr>
      </w:pPr>
      <w:r>
        <w:rPr>
          <w:color w:val="000000" w:themeColor="text1"/>
        </w:rPr>
        <w:t>Территориальную доступность получения услуг по принципу «одного окна» обеспечивают территориально обособленные структурные подразделения многофункциональных центров «Мои документы» (ТОСП МФЦ).</w:t>
      </w:r>
    </w:p>
    <w:p>
      <w:pPr>
        <w:pStyle w:val="Normal"/>
        <w:ind w:firstLine="709"/>
        <w:rPr>
          <w:color w:val="000000" w:themeColor="text1"/>
        </w:rPr>
      </w:pPr>
      <w:r>
        <w:rPr>
          <w:color w:val="000000" w:themeColor="text1"/>
        </w:rPr>
        <w:t>На территории Беловского округа имеются территориальные отделы МФЦ по Беловскому округу КОГАУ «Многофункциональный центр предоставления государственных и муниципальных услуг.</w:t>
      </w:r>
    </w:p>
    <w:p>
      <w:pPr>
        <w:pStyle w:val="Normal"/>
        <w:ind w:firstLine="709"/>
        <w:rPr>
          <w:color w:val="000000" w:themeColor="text1"/>
        </w:rPr>
      </w:pPr>
      <w:r>
        <w:rPr>
          <w:color w:val="000000" w:themeColor="text1"/>
        </w:rPr>
        <w:t>Почтовая связь</w:t>
      </w:r>
    </w:p>
    <w:p>
      <w:pPr>
        <w:pStyle w:val="Normal"/>
        <w:ind w:firstLine="709"/>
        <w:rPr/>
      </w:pPr>
      <w:r>
        <w:rPr>
          <w:color w:val="000000" w:themeColor="text1"/>
        </w:rPr>
        <w:t xml:space="preserve">Услуги почтовой связи на территории населенных пунктов предоставляет Управление федеральной почтовой связи Кемеровской области – филиал федерального государственного унитарного предприятия «Почта России» (далее - ФГУП «Почта России»). Перечень почтовых отделений представлен в </w:t>
      </w:r>
      <w:r>
        <w:rPr/>
        <w:t>таблице 2.3.11.3</w:t>
      </w:r>
    </w:p>
    <w:p>
      <w:pPr>
        <w:pStyle w:val="Normal"/>
        <w:ind w:firstLine="709"/>
        <w:rPr>
          <w:color w:val="000000" w:themeColor="text1"/>
        </w:rPr>
      </w:pPr>
      <w:r>
        <w:rPr/>
        <w:t xml:space="preserve">Таблица 2.3.11.8.  Перечень </w:t>
      </w:r>
      <w:r>
        <w:rPr>
          <w:color w:val="000000" w:themeColor="text1"/>
        </w:rPr>
        <w:t xml:space="preserve">отделений почтовой связи УФПС, расположенных на территории Беловского городского округа </w:t>
      </w:r>
    </w:p>
    <w:tbl>
      <w:tblPr>
        <w:tblW w:w="5000" w:type="pct"/>
        <w:jc w:val="center"/>
        <w:tblInd w:w="0" w:type="dxa"/>
        <w:tblCellMar>
          <w:top w:w="0" w:type="dxa"/>
          <w:left w:w="108" w:type="dxa"/>
          <w:bottom w:w="0" w:type="dxa"/>
          <w:right w:w="108" w:type="dxa"/>
        </w:tblCellMar>
        <w:tblLook w:firstRow="1" w:noVBand="1" w:lastRow="0" w:firstColumn="1" w:lastColumn="0" w:noHBand="0" w:val="04a0"/>
      </w:tblPr>
      <w:tblGrid>
        <w:gridCol w:w="607"/>
        <w:gridCol w:w="1801"/>
        <w:gridCol w:w="6946"/>
      </w:tblGrid>
      <w:tr>
        <w:trPr>
          <w:tblHeader w:val="true"/>
          <w:trHeight w:val="465" w:hRule="atLeast"/>
        </w:trPr>
        <w:tc>
          <w:tcPr>
            <w:tcW w:w="607" w:type="dxa"/>
            <w:tcBorders>
              <w:top w:val="single" w:sz="4" w:space="0" w:color="000000"/>
              <w:left w:val="single" w:sz="4" w:space="0" w:color="000000"/>
              <w:bottom w:val="single" w:sz="4" w:space="0" w:color="000000"/>
              <w:right w:val="single" w:sz="4" w:space="0" w:color="000000"/>
            </w:tcBorders>
            <w:shd w:color="auto" w:fill="FFFFFF" w:themeFill="background1" w:val="clear"/>
            <w:vAlign w:val="center"/>
          </w:tcPr>
          <w:p>
            <w:pPr>
              <w:pStyle w:val="Normal"/>
              <w:spacing w:before="0" w:after="120"/>
              <w:jc w:val="center"/>
              <w:rPr>
                <w:color w:val="000000" w:themeColor="text1"/>
                <w:sz w:val="24"/>
              </w:rPr>
            </w:pPr>
            <w:r>
              <w:rPr>
                <w:color w:val="000000" w:themeColor="text1"/>
                <w:sz w:val="24"/>
              </w:rPr>
              <w:t xml:space="preserve">№ </w:t>
            </w:r>
            <w:r>
              <w:rPr>
                <w:color w:val="000000" w:themeColor="text1"/>
                <w:sz w:val="24"/>
              </w:rPr>
              <w:t>п/п</w:t>
            </w:r>
          </w:p>
        </w:tc>
        <w:tc>
          <w:tcPr>
            <w:tcW w:w="1801" w:type="dxa"/>
            <w:tcBorders>
              <w:top w:val="single" w:sz="4" w:space="0" w:color="000000"/>
              <w:left w:val="single" w:sz="4" w:space="0" w:color="000000"/>
              <w:bottom w:val="single" w:sz="4" w:space="0" w:color="000000"/>
              <w:right w:val="single" w:sz="4" w:space="0" w:color="000000"/>
            </w:tcBorders>
            <w:shd w:color="auto" w:fill="FFFFFF" w:themeFill="background1" w:val="clear"/>
            <w:vAlign w:val="center"/>
          </w:tcPr>
          <w:p>
            <w:pPr>
              <w:pStyle w:val="Normal"/>
              <w:spacing w:before="0" w:after="120"/>
              <w:jc w:val="center"/>
              <w:rPr>
                <w:color w:val="000000" w:themeColor="text1"/>
                <w:sz w:val="24"/>
              </w:rPr>
            </w:pPr>
            <w:r>
              <w:rPr>
                <w:color w:val="000000" w:themeColor="text1"/>
                <w:sz w:val="24"/>
              </w:rPr>
              <w:t>Индекс отделения почтовой связи</w:t>
            </w:r>
          </w:p>
        </w:tc>
        <w:tc>
          <w:tcPr>
            <w:tcW w:w="6946" w:type="dxa"/>
            <w:tcBorders>
              <w:top w:val="single" w:sz="4" w:space="0" w:color="000000"/>
              <w:left w:val="single" w:sz="4" w:space="0" w:color="000000"/>
              <w:bottom w:val="single" w:sz="4" w:space="0" w:color="000000"/>
              <w:right w:val="single" w:sz="4" w:space="0" w:color="000000"/>
            </w:tcBorders>
            <w:shd w:color="auto" w:fill="FFFFFF" w:themeFill="background1" w:val="clear"/>
            <w:vAlign w:val="center"/>
          </w:tcPr>
          <w:p>
            <w:pPr>
              <w:pStyle w:val="Normal"/>
              <w:spacing w:before="0" w:after="120"/>
              <w:jc w:val="center"/>
              <w:rPr>
                <w:color w:val="000000" w:themeColor="text1"/>
                <w:sz w:val="24"/>
              </w:rPr>
            </w:pPr>
            <w:r>
              <w:rPr>
                <w:color w:val="000000" w:themeColor="text1"/>
                <w:sz w:val="24"/>
              </w:rPr>
              <w:t>Отделения почтовой связи</w:t>
            </w:r>
          </w:p>
        </w:tc>
      </w:tr>
      <w:tr>
        <w:trPr>
          <w:trHeight w:val="206" w:hRule="atLeast"/>
        </w:trPr>
        <w:tc>
          <w:tcPr>
            <w:tcW w:w="60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1.</w:t>
            </w:r>
          </w:p>
        </w:tc>
        <w:tc>
          <w:tcPr>
            <w:tcW w:w="180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652600</w:t>
            </w:r>
          </w:p>
        </w:tc>
        <w:tc>
          <w:tcPr>
            <w:tcW w:w="6946" w:type="dxa"/>
            <w:tcBorders>
              <w:top w:val="single" w:sz="4" w:space="0" w:color="000000"/>
              <w:left w:val="single" w:sz="4" w:space="0" w:color="000000"/>
              <w:bottom w:val="single" w:sz="4" w:space="0" w:color="000000"/>
              <w:right w:val="single" w:sz="4" w:space="0" w:color="000000"/>
            </w:tcBorders>
            <w:shd w:color="auto" w:fill="auto" w:val="clear"/>
          </w:tcPr>
          <w:p>
            <w:pPr>
              <w:pStyle w:val="164"/>
              <w:jc w:val="center"/>
              <w:rPr/>
            </w:pPr>
            <w:r>
              <w:rPr/>
              <w:t>Беловский почтамт</w:t>
            </w:r>
          </w:p>
          <w:p>
            <w:pPr>
              <w:pStyle w:val="164"/>
              <w:jc w:val="center"/>
              <w:rPr/>
            </w:pPr>
            <w:r>
              <w:rPr/>
              <w:t>Кемеровская область-Кузбасс, г.Белово, ул.Аэродромная, д.8</w:t>
            </w:r>
          </w:p>
        </w:tc>
      </w:tr>
      <w:tr>
        <w:trPr>
          <w:trHeight w:val="206" w:hRule="atLeast"/>
        </w:trPr>
        <w:tc>
          <w:tcPr>
            <w:tcW w:w="60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2.</w:t>
            </w:r>
          </w:p>
        </w:tc>
        <w:tc>
          <w:tcPr>
            <w:tcW w:w="180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sz w:val="24"/>
              </w:rPr>
              <w:t>652600</w:t>
            </w:r>
          </w:p>
        </w:tc>
        <w:tc>
          <w:tcPr>
            <w:tcW w:w="6946" w:type="dxa"/>
            <w:tcBorders>
              <w:top w:val="single" w:sz="4" w:space="0" w:color="000000"/>
              <w:left w:val="single" w:sz="4" w:space="0" w:color="000000"/>
              <w:bottom w:val="single" w:sz="4" w:space="0" w:color="000000"/>
              <w:right w:val="single" w:sz="4" w:space="0" w:color="000000"/>
            </w:tcBorders>
            <w:shd w:color="auto" w:fill="auto" w:val="clear"/>
          </w:tcPr>
          <w:p>
            <w:pPr>
              <w:pStyle w:val="164"/>
              <w:jc w:val="center"/>
              <w:rPr/>
            </w:pPr>
            <w:r>
              <w:rPr/>
              <w:t>Беловский почтамт</w:t>
            </w:r>
          </w:p>
          <w:p>
            <w:pPr>
              <w:pStyle w:val="164"/>
              <w:jc w:val="center"/>
              <w:rPr/>
            </w:pPr>
            <w:r>
              <w:rPr/>
              <w:t>Кемеровская область-Кузбасс, г.Белово, ул.Советская, 23</w:t>
            </w:r>
          </w:p>
        </w:tc>
      </w:tr>
      <w:tr>
        <w:trPr>
          <w:trHeight w:val="206" w:hRule="atLeast"/>
        </w:trPr>
        <w:tc>
          <w:tcPr>
            <w:tcW w:w="60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3.</w:t>
            </w:r>
          </w:p>
        </w:tc>
        <w:tc>
          <w:tcPr>
            <w:tcW w:w="180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652603</w:t>
            </w:r>
          </w:p>
        </w:tc>
        <w:tc>
          <w:tcPr>
            <w:tcW w:w="6946" w:type="dxa"/>
            <w:tcBorders>
              <w:top w:val="single" w:sz="4" w:space="0" w:color="000000"/>
              <w:left w:val="single" w:sz="4" w:space="0" w:color="000000"/>
              <w:bottom w:val="single" w:sz="4" w:space="0" w:color="000000"/>
              <w:right w:val="single" w:sz="4" w:space="0" w:color="000000"/>
            </w:tcBorders>
            <w:shd w:color="auto" w:fill="auto" w:val="clear"/>
          </w:tcPr>
          <w:p>
            <w:pPr>
              <w:pStyle w:val="164"/>
              <w:jc w:val="center"/>
              <w:rPr/>
            </w:pPr>
            <w:r>
              <w:rPr/>
              <w:t>Почтовое отделение связи №18</w:t>
            </w:r>
          </w:p>
          <w:p>
            <w:pPr>
              <w:pStyle w:val="164"/>
              <w:jc w:val="center"/>
              <w:rPr/>
            </w:pPr>
            <w:r>
              <w:rPr/>
              <w:t>Кемеровская область-Кузбасс, г.Белово, ул.Пушкина, д.140</w:t>
            </w:r>
          </w:p>
        </w:tc>
      </w:tr>
      <w:tr>
        <w:trPr>
          <w:trHeight w:val="206" w:hRule="atLeast"/>
        </w:trPr>
        <w:tc>
          <w:tcPr>
            <w:tcW w:w="60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4.</w:t>
            </w:r>
          </w:p>
        </w:tc>
        <w:tc>
          <w:tcPr>
            <w:tcW w:w="180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sz w:val="24"/>
              </w:rPr>
              <w:t>652607</w:t>
            </w:r>
          </w:p>
        </w:tc>
        <w:tc>
          <w:tcPr>
            <w:tcW w:w="6946" w:type="dxa"/>
            <w:tcBorders>
              <w:top w:val="single" w:sz="4" w:space="0" w:color="000000"/>
              <w:left w:val="single" w:sz="4" w:space="0" w:color="000000"/>
              <w:bottom w:val="single" w:sz="4" w:space="0" w:color="000000"/>
              <w:right w:val="single" w:sz="4" w:space="0" w:color="000000"/>
            </w:tcBorders>
            <w:shd w:color="auto" w:fill="auto" w:val="clear"/>
          </w:tcPr>
          <w:p>
            <w:pPr>
              <w:pStyle w:val="164"/>
              <w:jc w:val="center"/>
              <w:rPr/>
            </w:pPr>
            <w:r>
              <w:rPr/>
              <w:t>Почтовое отделение связи №7</w:t>
            </w:r>
          </w:p>
          <w:p>
            <w:pPr>
              <w:pStyle w:val="164"/>
              <w:jc w:val="center"/>
              <w:rPr/>
            </w:pPr>
            <w:r>
              <w:rPr/>
              <w:t>Кемеровская область-Кузбасс, пгт.Новый Городок, г.Белово, ул.Тухачевского, д.5</w:t>
            </w:r>
          </w:p>
        </w:tc>
      </w:tr>
      <w:tr>
        <w:trPr>
          <w:trHeight w:val="206" w:hRule="atLeast"/>
        </w:trPr>
        <w:tc>
          <w:tcPr>
            <w:tcW w:w="60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5.</w:t>
            </w:r>
          </w:p>
        </w:tc>
        <w:tc>
          <w:tcPr>
            <w:tcW w:w="180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652612</w:t>
            </w:r>
          </w:p>
        </w:tc>
        <w:tc>
          <w:tcPr>
            <w:tcW w:w="6946" w:type="dxa"/>
            <w:tcBorders>
              <w:top w:val="single" w:sz="4" w:space="0" w:color="000000"/>
              <w:left w:val="single" w:sz="4" w:space="0" w:color="000000"/>
              <w:bottom w:val="single" w:sz="4" w:space="0" w:color="000000"/>
              <w:right w:val="single" w:sz="4" w:space="0" w:color="000000"/>
            </w:tcBorders>
            <w:shd w:color="auto" w:fill="auto" w:val="clear"/>
          </w:tcPr>
          <w:p>
            <w:pPr>
              <w:pStyle w:val="164"/>
              <w:jc w:val="center"/>
              <w:rPr/>
            </w:pPr>
            <w:r>
              <w:rPr/>
              <w:t>Почтовое отделение связи №12</w:t>
            </w:r>
          </w:p>
          <w:p>
            <w:pPr>
              <w:pStyle w:val="164"/>
              <w:jc w:val="center"/>
              <w:rPr/>
            </w:pPr>
            <w:r>
              <w:rPr/>
              <w:t>Кемеровская область-Кузбасс, г.Белово, ул.Юбилейная, д.18</w:t>
            </w:r>
          </w:p>
        </w:tc>
      </w:tr>
      <w:tr>
        <w:trPr>
          <w:trHeight w:val="206" w:hRule="atLeast"/>
        </w:trPr>
        <w:tc>
          <w:tcPr>
            <w:tcW w:w="60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6.</w:t>
            </w:r>
          </w:p>
        </w:tc>
        <w:tc>
          <w:tcPr>
            <w:tcW w:w="180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sz w:val="24"/>
              </w:rPr>
              <w:t>652614</w:t>
            </w:r>
          </w:p>
        </w:tc>
        <w:tc>
          <w:tcPr>
            <w:tcW w:w="6946" w:type="dxa"/>
            <w:tcBorders>
              <w:top w:val="single" w:sz="4" w:space="0" w:color="000000"/>
              <w:left w:val="single" w:sz="4" w:space="0" w:color="000000"/>
              <w:bottom w:val="single" w:sz="4" w:space="0" w:color="000000"/>
              <w:right w:val="single" w:sz="4" w:space="0" w:color="000000"/>
            </w:tcBorders>
            <w:shd w:color="auto" w:fill="auto" w:val="clear"/>
          </w:tcPr>
          <w:p>
            <w:pPr>
              <w:pStyle w:val="164"/>
              <w:jc w:val="center"/>
              <w:rPr/>
            </w:pPr>
            <w:r>
              <w:rPr/>
              <w:t>Почтовое отделение связи №14</w:t>
            </w:r>
          </w:p>
          <w:p>
            <w:pPr>
              <w:pStyle w:val="164"/>
              <w:jc w:val="center"/>
              <w:rPr/>
            </w:pPr>
            <w:r>
              <w:rPr/>
              <w:t>Кемеровская область-Кузбасс, г.Белово, пгт.Грамотеино, ул.7 Ноября, д.14а</w:t>
            </w:r>
          </w:p>
        </w:tc>
      </w:tr>
      <w:tr>
        <w:trPr>
          <w:trHeight w:val="206" w:hRule="atLeast"/>
        </w:trPr>
        <w:tc>
          <w:tcPr>
            <w:tcW w:w="60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7.</w:t>
            </w:r>
          </w:p>
        </w:tc>
        <w:tc>
          <w:tcPr>
            <w:tcW w:w="180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sz w:val="24"/>
              </w:rPr>
            </w:pPr>
            <w:r>
              <w:rPr>
                <w:sz w:val="24"/>
              </w:rPr>
              <w:t>652615</w:t>
            </w:r>
          </w:p>
        </w:tc>
        <w:tc>
          <w:tcPr>
            <w:tcW w:w="6946" w:type="dxa"/>
            <w:tcBorders>
              <w:top w:val="single" w:sz="4" w:space="0" w:color="000000"/>
              <w:left w:val="single" w:sz="4" w:space="0" w:color="000000"/>
              <w:bottom w:val="single" w:sz="4" w:space="0" w:color="000000"/>
              <w:right w:val="single" w:sz="4" w:space="0" w:color="000000"/>
            </w:tcBorders>
            <w:shd w:color="auto" w:fill="auto" w:val="clear"/>
          </w:tcPr>
          <w:p>
            <w:pPr>
              <w:pStyle w:val="164"/>
              <w:jc w:val="center"/>
              <w:rPr/>
            </w:pPr>
            <w:r>
              <w:rPr/>
              <w:t>Почтовое отделение связи №15</w:t>
            </w:r>
          </w:p>
          <w:p>
            <w:pPr>
              <w:pStyle w:val="164"/>
              <w:jc w:val="center"/>
              <w:rPr/>
            </w:pPr>
            <w:r>
              <w:rPr/>
              <w:t>Кемеровская область-Кузбасс, г.Белово, ул.Пролетарская, д.3</w:t>
            </w:r>
          </w:p>
        </w:tc>
      </w:tr>
      <w:tr>
        <w:trPr>
          <w:trHeight w:val="206" w:hRule="atLeast"/>
        </w:trPr>
        <w:tc>
          <w:tcPr>
            <w:tcW w:w="60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8.</w:t>
            </w:r>
          </w:p>
        </w:tc>
        <w:tc>
          <w:tcPr>
            <w:tcW w:w="180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652616</w:t>
            </w:r>
          </w:p>
        </w:tc>
        <w:tc>
          <w:tcPr>
            <w:tcW w:w="6946" w:type="dxa"/>
            <w:tcBorders>
              <w:top w:val="single" w:sz="4" w:space="0" w:color="000000"/>
              <w:left w:val="single" w:sz="4" w:space="0" w:color="000000"/>
              <w:bottom w:val="single" w:sz="4" w:space="0" w:color="000000"/>
              <w:right w:val="single" w:sz="4" w:space="0" w:color="000000"/>
            </w:tcBorders>
            <w:shd w:color="auto" w:fill="auto" w:val="clear"/>
          </w:tcPr>
          <w:p>
            <w:pPr>
              <w:pStyle w:val="164"/>
              <w:jc w:val="center"/>
              <w:rPr/>
            </w:pPr>
            <w:r>
              <w:rPr/>
              <w:t>Почтовое отделение связи №16</w:t>
            </w:r>
          </w:p>
          <w:p>
            <w:pPr>
              <w:pStyle w:val="164"/>
              <w:jc w:val="center"/>
              <w:rPr/>
            </w:pPr>
            <w:r>
              <w:rPr/>
              <w:t>Кемеровская область-Кузбасс, г.Белово, ул.Хмельницкого, д.3</w:t>
            </w:r>
          </w:p>
        </w:tc>
      </w:tr>
      <w:tr>
        <w:trPr>
          <w:trHeight w:val="206" w:hRule="atLeast"/>
        </w:trPr>
        <w:tc>
          <w:tcPr>
            <w:tcW w:w="60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9.</w:t>
            </w:r>
          </w:p>
        </w:tc>
        <w:tc>
          <w:tcPr>
            <w:tcW w:w="180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sz w:val="24"/>
              </w:rPr>
              <w:t>652617</w:t>
            </w:r>
          </w:p>
        </w:tc>
        <w:tc>
          <w:tcPr>
            <w:tcW w:w="6946" w:type="dxa"/>
            <w:tcBorders>
              <w:top w:val="single" w:sz="4" w:space="0" w:color="000000"/>
              <w:left w:val="single" w:sz="4" w:space="0" w:color="000000"/>
              <w:bottom w:val="single" w:sz="4" w:space="0" w:color="000000"/>
              <w:right w:val="single" w:sz="4" w:space="0" w:color="000000"/>
            </w:tcBorders>
            <w:shd w:color="auto" w:fill="auto" w:val="clear"/>
          </w:tcPr>
          <w:p>
            <w:pPr>
              <w:pStyle w:val="164"/>
              <w:jc w:val="center"/>
              <w:rPr/>
            </w:pPr>
            <w:r>
              <w:rPr/>
              <w:t>Почтовое отделение связи №17</w:t>
            </w:r>
          </w:p>
          <w:p>
            <w:pPr>
              <w:pStyle w:val="164"/>
              <w:jc w:val="center"/>
              <w:rPr/>
            </w:pPr>
            <w:r>
              <w:rPr/>
              <w:t>Кемеровская область-Кузбасс, г.Белово, пгт.Грамотеино, ул.Колмогоровская, д.11</w:t>
            </w:r>
          </w:p>
        </w:tc>
      </w:tr>
      <w:tr>
        <w:trPr>
          <w:trHeight w:val="206" w:hRule="atLeast"/>
        </w:trPr>
        <w:tc>
          <w:tcPr>
            <w:tcW w:w="60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10.</w:t>
            </w:r>
          </w:p>
        </w:tc>
        <w:tc>
          <w:tcPr>
            <w:tcW w:w="180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sz w:val="24"/>
              </w:rPr>
            </w:pPr>
            <w:r>
              <w:rPr>
                <w:sz w:val="24"/>
              </w:rPr>
              <w:t>652618</w:t>
            </w:r>
          </w:p>
        </w:tc>
        <w:tc>
          <w:tcPr>
            <w:tcW w:w="6946" w:type="dxa"/>
            <w:tcBorders>
              <w:top w:val="single" w:sz="4" w:space="0" w:color="000000"/>
              <w:left w:val="single" w:sz="4" w:space="0" w:color="000000"/>
              <w:bottom w:val="single" w:sz="4" w:space="0" w:color="000000"/>
              <w:right w:val="single" w:sz="4" w:space="0" w:color="000000"/>
            </w:tcBorders>
            <w:shd w:color="auto" w:fill="auto" w:val="clear"/>
          </w:tcPr>
          <w:p>
            <w:pPr>
              <w:pStyle w:val="164"/>
              <w:jc w:val="center"/>
              <w:rPr/>
            </w:pPr>
            <w:r>
              <w:rPr/>
              <w:t>Почтовое отделение связи №18</w:t>
            </w:r>
          </w:p>
          <w:p>
            <w:pPr>
              <w:pStyle w:val="164"/>
              <w:jc w:val="center"/>
              <w:rPr/>
            </w:pPr>
            <w:r>
              <w:rPr/>
              <w:t>Кемеровская область-Кузбасс, г.Белово, ул.Механическая, д.1в</w:t>
            </w:r>
          </w:p>
        </w:tc>
      </w:tr>
      <w:tr>
        <w:trPr>
          <w:trHeight w:val="206" w:hRule="atLeast"/>
        </w:trPr>
        <w:tc>
          <w:tcPr>
            <w:tcW w:w="60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11.</w:t>
            </w:r>
          </w:p>
        </w:tc>
        <w:tc>
          <w:tcPr>
            <w:tcW w:w="180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652619</w:t>
            </w:r>
          </w:p>
        </w:tc>
        <w:tc>
          <w:tcPr>
            <w:tcW w:w="6946" w:type="dxa"/>
            <w:tcBorders>
              <w:top w:val="single" w:sz="4" w:space="0" w:color="000000"/>
              <w:left w:val="single" w:sz="4" w:space="0" w:color="000000"/>
              <w:bottom w:val="single" w:sz="4" w:space="0" w:color="000000"/>
              <w:right w:val="single" w:sz="4" w:space="0" w:color="000000"/>
            </w:tcBorders>
            <w:shd w:color="auto" w:fill="auto" w:val="clear"/>
          </w:tcPr>
          <w:p>
            <w:pPr>
              <w:pStyle w:val="164"/>
              <w:jc w:val="center"/>
              <w:rPr/>
            </w:pPr>
            <w:r>
              <w:rPr/>
              <w:t>Почтовое отделение связи №19</w:t>
            </w:r>
          </w:p>
          <w:p>
            <w:pPr>
              <w:pStyle w:val="164"/>
              <w:jc w:val="center"/>
              <w:rPr/>
            </w:pPr>
            <w:r>
              <w:rPr/>
              <w:t>Кемеровская область-Кузбасс, г.Белово, ул.1-я Боевая, д.42</w:t>
            </w:r>
          </w:p>
        </w:tc>
      </w:tr>
      <w:tr>
        <w:trPr>
          <w:trHeight w:val="206" w:hRule="atLeast"/>
        </w:trPr>
        <w:tc>
          <w:tcPr>
            <w:tcW w:w="60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12.</w:t>
            </w:r>
          </w:p>
        </w:tc>
        <w:tc>
          <w:tcPr>
            <w:tcW w:w="180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sz w:val="24"/>
              </w:rPr>
              <w:t>652632</w:t>
            </w:r>
          </w:p>
        </w:tc>
        <w:tc>
          <w:tcPr>
            <w:tcW w:w="6946" w:type="dxa"/>
            <w:tcBorders>
              <w:top w:val="single" w:sz="4" w:space="0" w:color="000000"/>
              <w:left w:val="single" w:sz="4" w:space="0" w:color="000000"/>
              <w:bottom w:val="single" w:sz="4" w:space="0" w:color="000000"/>
              <w:right w:val="single" w:sz="4" w:space="0" w:color="000000"/>
            </w:tcBorders>
            <w:shd w:color="auto" w:fill="auto" w:val="clear"/>
          </w:tcPr>
          <w:p>
            <w:pPr>
              <w:pStyle w:val="164"/>
              <w:jc w:val="center"/>
              <w:rPr/>
            </w:pPr>
            <w:r>
              <w:rPr/>
              <w:t>Почтовое отделение связи №32</w:t>
            </w:r>
          </w:p>
          <w:p>
            <w:pPr>
              <w:pStyle w:val="164"/>
              <w:jc w:val="center"/>
              <w:rPr/>
            </w:pPr>
            <w:r>
              <w:rPr/>
              <w:t>Кемеровская область-Кузбасс, г.Белово, 3-й микрорайон, д.18</w:t>
            </w:r>
          </w:p>
        </w:tc>
      </w:tr>
      <w:tr>
        <w:trPr>
          <w:trHeight w:val="206" w:hRule="atLeast"/>
        </w:trPr>
        <w:tc>
          <w:tcPr>
            <w:tcW w:w="60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13.</w:t>
            </w:r>
          </w:p>
        </w:tc>
        <w:tc>
          <w:tcPr>
            <w:tcW w:w="180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sz w:val="24"/>
              </w:rPr>
            </w:pPr>
            <w:r>
              <w:rPr>
                <w:sz w:val="24"/>
              </w:rPr>
              <w:t>652642</w:t>
            </w:r>
          </w:p>
        </w:tc>
        <w:tc>
          <w:tcPr>
            <w:tcW w:w="6946" w:type="dxa"/>
            <w:tcBorders>
              <w:top w:val="single" w:sz="4" w:space="0" w:color="000000"/>
              <w:left w:val="single" w:sz="4" w:space="0" w:color="000000"/>
              <w:bottom w:val="single" w:sz="4" w:space="0" w:color="000000"/>
              <w:right w:val="single" w:sz="4" w:space="0" w:color="000000"/>
            </w:tcBorders>
            <w:shd w:color="auto" w:fill="auto" w:val="clear"/>
          </w:tcPr>
          <w:p>
            <w:pPr>
              <w:pStyle w:val="164"/>
              <w:jc w:val="center"/>
              <w:rPr/>
            </w:pPr>
            <w:r>
              <w:rPr/>
              <w:t>Почтовое отделение связи №42</w:t>
            </w:r>
          </w:p>
          <w:p>
            <w:pPr>
              <w:pStyle w:val="164"/>
              <w:jc w:val="center"/>
              <w:rPr/>
            </w:pPr>
            <w:r>
              <w:rPr/>
              <w:t>Кемеровская область-Кузбасс, г.Белово, пгт.Бачатский, ул.Комсомольская, д.19</w:t>
            </w:r>
          </w:p>
        </w:tc>
      </w:tr>
      <w:tr>
        <w:trPr>
          <w:trHeight w:val="206" w:hRule="atLeast"/>
        </w:trPr>
        <w:tc>
          <w:tcPr>
            <w:tcW w:w="60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14.</w:t>
            </w:r>
          </w:p>
        </w:tc>
        <w:tc>
          <w:tcPr>
            <w:tcW w:w="180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sz w:val="24"/>
              </w:rPr>
            </w:pPr>
            <w:r>
              <w:rPr>
                <w:sz w:val="24"/>
              </w:rPr>
              <w:t>652644</w:t>
            </w:r>
          </w:p>
        </w:tc>
        <w:tc>
          <w:tcPr>
            <w:tcW w:w="6946" w:type="dxa"/>
            <w:tcBorders>
              <w:top w:val="single" w:sz="4" w:space="0" w:color="000000"/>
              <w:left w:val="single" w:sz="4" w:space="0" w:color="000000"/>
              <w:bottom w:val="single" w:sz="4" w:space="0" w:color="000000"/>
              <w:right w:val="single" w:sz="4" w:space="0" w:color="000000"/>
            </w:tcBorders>
            <w:shd w:color="auto" w:fill="auto" w:val="clear"/>
          </w:tcPr>
          <w:p>
            <w:pPr>
              <w:pStyle w:val="164"/>
              <w:jc w:val="center"/>
              <w:rPr/>
            </w:pPr>
            <w:r>
              <w:rPr/>
              <w:t>Почтовое отделение связи №44</w:t>
            </w:r>
          </w:p>
          <w:p>
            <w:pPr>
              <w:pStyle w:val="164"/>
              <w:jc w:val="center"/>
              <w:rPr/>
            </w:pPr>
            <w:r>
              <w:rPr/>
              <w:t xml:space="preserve">Кемеровская область-Кузбасс, г.Белово, пгт.Инской, </w:t>
            </w:r>
          </w:p>
          <w:p>
            <w:pPr>
              <w:pStyle w:val="164"/>
              <w:jc w:val="center"/>
              <w:rPr/>
            </w:pPr>
            <w:r>
              <w:rPr/>
              <w:t>ул.Ильича, д.14</w:t>
            </w:r>
          </w:p>
        </w:tc>
      </w:tr>
      <w:tr>
        <w:trPr>
          <w:trHeight w:val="206" w:hRule="atLeast"/>
        </w:trPr>
        <w:tc>
          <w:tcPr>
            <w:tcW w:w="60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themeColor="text1"/>
                <w:sz w:val="24"/>
              </w:rPr>
            </w:pPr>
            <w:r>
              <w:rPr>
                <w:color w:val="000000" w:themeColor="text1"/>
                <w:sz w:val="24"/>
              </w:rPr>
              <w:t>15.</w:t>
            </w:r>
          </w:p>
        </w:tc>
        <w:tc>
          <w:tcPr>
            <w:tcW w:w="180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sz w:val="24"/>
              </w:rPr>
            </w:pPr>
            <w:r>
              <w:rPr>
                <w:sz w:val="24"/>
              </w:rPr>
              <w:t>652645</w:t>
            </w:r>
          </w:p>
        </w:tc>
        <w:tc>
          <w:tcPr>
            <w:tcW w:w="6946" w:type="dxa"/>
            <w:tcBorders>
              <w:top w:val="single" w:sz="4" w:space="0" w:color="000000"/>
              <w:left w:val="single" w:sz="4" w:space="0" w:color="000000"/>
              <w:bottom w:val="single" w:sz="4" w:space="0" w:color="000000"/>
              <w:right w:val="single" w:sz="4" w:space="0" w:color="000000"/>
            </w:tcBorders>
            <w:shd w:color="auto" w:fill="auto" w:val="clear"/>
          </w:tcPr>
          <w:p>
            <w:pPr>
              <w:pStyle w:val="164"/>
              <w:jc w:val="center"/>
              <w:rPr/>
            </w:pPr>
            <w:r>
              <w:rPr/>
              <w:t>Почтовое отделение связи №45</w:t>
            </w:r>
          </w:p>
          <w:p>
            <w:pPr>
              <w:pStyle w:val="164"/>
              <w:jc w:val="center"/>
              <w:rPr/>
            </w:pPr>
            <w:r>
              <w:rPr/>
              <w:t>Кемеровская область-Кузбасс, пгт.Новый Городок, г.Белово, ул.Тухачевского, д.5</w:t>
            </w:r>
          </w:p>
        </w:tc>
      </w:tr>
    </w:tbl>
    <w:p>
      <w:pPr>
        <w:pStyle w:val="Normal"/>
        <w:ind w:firstLine="709"/>
        <w:rPr>
          <w:color w:val="000000" w:themeColor="text1"/>
        </w:rPr>
      </w:pPr>
      <w:r>
        <w:rPr>
          <w:color w:val="000000" w:themeColor="text1"/>
        </w:rPr>
        <w:t>Схемой территориального планирования Кемеровской области строительство новых и реконструкция существующих объектов связи не предусматривается.</w:t>
      </w:r>
    </w:p>
    <w:p>
      <w:pPr>
        <w:pStyle w:val="Normal"/>
        <w:ind w:firstLine="709"/>
        <w:rPr>
          <w:b/>
          <w:b/>
          <w:color w:val="000000" w:themeColor="text1"/>
        </w:rPr>
      </w:pPr>
      <w:r>
        <w:rPr>
          <w:b/>
          <w:color w:val="000000" w:themeColor="text1"/>
        </w:rPr>
      </w:r>
    </w:p>
    <w:p>
      <w:pPr>
        <w:pStyle w:val="Normal"/>
        <w:ind w:firstLine="709"/>
        <w:rPr>
          <w:b/>
          <w:b/>
          <w:color w:val="000000" w:themeColor="text1"/>
        </w:rPr>
      </w:pPr>
      <w:bookmarkStart w:id="156" w:name="_Toc28018952"/>
      <w:r>
        <w:rPr>
          <w:b/>
          <w:color w:val="000000" w:themeColor="text1"/>
        </w:rPr>
        <w:t>Теплоснабжение</w:t>
      </w:r>
      <w:bookmarkEnd w:id="156"/>
    </w:p>
    <w:p>
      <w:pPr>
        <w:pStyle w:val="Normal"/>
        <w:ind w:firstLine="709"/>
        <w:rPr>
          <w:b/>
          <w:b/>
          <w:color w:val="000000" w:themeColor="text1"/>
        </w:rPr>
      </w:pPr>
      <w:r>
        <w:rPr>
          <w:b/>
          <w:color w:val="000000" w:themeColor="text1"/>
        </w:rPr>
        <w:t>Существующее положение</w:t>
      </w:r>
    </w:p>
    <w:p>
      <w:pPr>
        <w:pStyle w:val="Normal"/>
        <w:ind w:firstLine="709"/>
        <w:rPr>
          <w:color w:val="000000" w:themeColor="text1"/>
        </w:rPr>
      </w:pPr>
      <w:r>
        <w:rPr>
          <w:color w:val="000000" w:themeColor="text1"/>
        </w:rPr>
        <w:t>Система теплоснабжения Беловского городского округа характеризуется децентрализацией тепловых источников. Все системы теплоснабжения образованы на базе отдельных источников тепла. Количество систем теплоснабжения совпадает с количеством источников.</w:t>
      </w:r>
    </w:p>
    <w:p>
      <w:pPr>
        <w:pStyle w:val="Normal"/>
        <w:ind w:firstLine="709"/>
        <w:rPr>
          <w:color w:val="000000" w:themeColor="text1"/>
        </w:rPr>
      </w:pPr>
      <w:r>
        <w:rPr>
          <w:color w:val="000000" w:themeColor="text1"/>
        </w:rPr>
        <w:t xml:space="preserve">По данным актуализированной редакции на 2023 год программы комплексного развития систем коммунальной инфраструктуры Беловского городского округа Кемеровской области до 2036 года на территории городского округа функционируют шесть теплоснабжающих организаций: </w:t>
      </w:r>
    </w:p>
    <w:p>
      <w:pPr>
        <w:pStyle w:val="Normal"/>
        <w:ind w:firstLine="709"/>
        <w:rPr>
          <w:color w:val="000000" w:themeColor="text1"/>
        </w:rPr>
      </w:pPr>
      <w:r>
        <w:rPr>
          <w:color w:val="000000" w:themeColor="text1"/>
        </w:rPr>
        <w:t xml:space="preserve">- АО «Кузбассэнерго» – эксплуатирует источник с комбинированной выработкой тепловой и электрической энергией Беловская ГРЭС с суммарной установленной мощностью теплогенерирующего оборудования 229,00 Гкал/ч и тепловые сети от источника; </w:t>
      </w:r>
    </w:p>
    <w:p>
      <w:pPr>
        <w:pStyle w:val="Normal"/>
        <w:ind w:firstLine="709"/>
        <w:rPr>
          <w:color w:val="000000" w:themeColor="text1"/>
        </w:rPr>
      </w:pPr>
      <w:r>
        <w:rPr>
          <w:color w:val="000000" w:themeColor="text1"/>
        </w:rPr>
        <w:t xml:space="preserve">- ООО «Теплоэнергетик» – эксплуатирует 18 угольных котельных с суммарной установленной мощностью теплогенерирующего оборудования 392,818 Гкал/ч и тепловые сети от них; </w:t>
      </w:r>
    </w:p>
    <w:p>
      <w:pPr>
        <w:pStyle w:val="Normal"/>
        <w:ind w:firstLine="709"/>
        <w:rPr>
          <w:color w:val="000000" w:themeColor="text1"/>
        </w:rPr>
      </w:pPr>
      <w:r>
        <w:rPr>
          <w:color w:val="000000" w:themeColor="text1"/>
        </w:rPr>
        <w:t xml:space="preserve">- ООО «ТВК» – эксплуатирует 1 угольную котельную с суммарной установленной мощностью теплогенерирующего оборудования 90,00 Гкал/ч и тепловые сети от котельной; </w:t>
      </w:r>
    </w:p>
    <w:p>
      <w:pPr>
        <w:pStyle w:val="Normal"/>
        <w:ind w:firstLine="709"/>
        <w:rPr>
          <w:color w:val="000000" w:themeColor="text1"/>
        </w:rPr>
      </w:pPr>
      <w:r>
        <w:rPr>
          <w:color w:val="000000" w:themeColor="text1"/>
        </w:rPr>
        <w:t xml:space="preserve">- ООО «ЭнергоКомпания» – эксплуатирует 1 угольную котельную с суммарной установленной мощностью теплогенерирующего оборудования 80,00 Гкал/ч и тепловые сети от котельной. </w:t>
      </w:r>
    </w:p>
    <w:p>
      <w:pPr>
        <w:pStyle w:val="Normal"/>
        <w:ind w:firstLine="709"/>
        <w:rPr>
          <w:color w:val="000000" w:themeColor="text1"/>
        </w:rPr>
      </w:pPr>
      <w:r>
        <w:rPr>
          <w:color w:val="000000" w:themeColor="text1"/>
        </w:rPr>
        <w:t xml:space="preserve">Теплосетевые организации, осуществляющие деятельность только по передаче (транспортировке) тепловой энергии на территории городского округа отсутствуют. </w:t>
      </w:r>
    </w:p>
    <w:p>
      <w:pPr>
        <w:pStyle w:val="Normal"/>
        <w:ind w:firstLine="709"/>
        <w:rPr>
          <w:color w:val="000000" w:themeColor="text1"/>
        </w:rPr>
      </w:pPr>
      <w:r>
        <w:rPr>
          <w:color w:val="000000" w:themeColor="text1"/>
        </w:rPr>
        <w:t xml:space="preserve">Особенностью системы теплоснабжение городского округа является наличие большого количества квартальных котельных, расположенных непосредственно в черте жилой застройки (в кварталах). </w:t>
      </w:r>
    </w:p>
    <w:p>
      <w:pPr>
        <w:pStyle w:val="Normal"/>
        <w:ind w:firstLine="709"/>
        <w:rPr>
          <w:color w:val="000000" w:themeColor="text1"/>
        </w:rPr>
      </w:pPr>
      <w:r>
        <w:rPr>
          <w:color w:val="000000" w:themeColor="text1"/>
        </w:rPr>
        <w:t>Зоны действия индивидуального теплоснабжения сформированы в районах с индивидуальной и малоэтажной жилой застройкой. Указанные районы образованны поселками, вошедшими в городской округ. Одно-, двухэтажные индивидуальные и малоэтажные многоквартирные жилые дома, как правило, не присоединены к системам централизованного теплоснабжения. Теплоснабжение зданий осуществляется посредством применения индивидуальных твердотопливных котлов и печного отопления. Основными видами печного топлива индивидуальной и малоэтажной жилой застройки являются уголь и дрова.</w:t>
      </w:r>
    </w:p>
    <w:p>
      <w:pPr>
        <w:pStyle w:val="Normal"/>
        <w:ind w:firstLine="709"/>
        <w:rPr>
          <w:color w:val="000000" w:themeColor="text1"/>
        </w:rPr>
      </w:pPr>
      <w:r>
        <w:rPr>
          <w:color w:val="000000" w:themeColor="text1"/>
        </w:rPr>
        <w:t xml:space="preserve">На источниках теплоснабжения Беловского городского округа применяется центральный качественный способ регулирования отпуска тепловой энергии (температура теплоносителя на выходе с котельной изменяется в зависимости от температуры наружного воздуха). Центральное качественное регулирование дополняется местным регулированием в центральных тепловых пунктах (бойлерных) и индивидуальных тепловых пунктах. </w:t>
      </w:r>
    </w:p>
    <w:p>
      <w:pPr>
        <w:pStyle w:val="Normal"/>
        <w:ind w:firstLine="709"/>
        <w:rPr>
          <w:color w:val="000000" w:themeColor="text1"/>
        </w:rPr>
      </w:pPr>
      <w:r>
        <w:rPr>
          <w:color w:val="000000" w:themeColor="text1"/>
        </w:rPr>
        <w:t xml:space="preserve">Изменение температуры теплоносителя на котельных производится вручную оперативным персоналом или автоматически с помощью изменения количества подаваемого на сжигание топлива. </w:t>
      </w:r>
    </w:p>
    <w:p>
      <w:pPr>
        <w:pStyle w:val="Normal"/>
        <w:ind w:firstLine="709"/>
        <w:rPr>
          <w:color w:val="000000" w:themeColor="text1"/>
        </w:rPr>
      </w:pPr>
      <w:r>
        <w:rPr>
          <w:color w:val="000000" w:themeColor="text1"/>
        </w:rPr>
        <w:t>В соотсветвии со статьей 13 Федерального закона №261 от 11.11.2009 года «Об энергосбережении и о повышении энергетической эффективности и о повышении энергетическиой эффективности, и о внесении изменений в отдельные законодатальные акты Российской Федерации» учет отпускаемой энергии от БелГРЭС АО «Кузбассэнерго» ведется. Приборы учета отпускаемой тепловой энергии установлены на котельных №10, МКУ «Сибирь-12,9», квартала «Сосновый», ЦТП-32 ООО «Теплоэнергетик»; котельной 30-го квартала; котельной 34-го квартала и котельной ООО «ТВК».</w:t>
      </w:r>
    </w:p>
    <w:p>
      <w:pPr>
        <w:pStyle w:val="Normal"/>
        <w:ind w:firstLine="709"/>
        <w:rPr>
          <w:color w:val="000000" w:themeColor="text1"/>
        </w:rPr>
      </w:pPr>
      <w:r>
        <w:rPr>
          <w:color w:val="000000" w:themeColor="text1"/>
        </w:rPr>
        <w:t>В целях проведения комплекса мероприятий по улучшению экологического состояния окружающей среды и создания благоприятной среды проживания для жителей, было принято решение:</w:t>
      </w:r>
    </w:p>
    <w:p>
      <w:pPr>
        <w:pStyle w:val="Normal"/>
        <w:ind w:firstLine="709"/>
        <w:rPr>
          <w:color w:val="000000" w:themeColor="text1"/>
        </w:rPr>
      </w:pPr>
      <w:r>
        <w:rPr>
          <w:color w:val="000000" w:themeColor="text1"/>
        </w:rPr>
        <w:t>- о прокладке тепломагистрали от Беловского ГРЭС до котельных №10, МКУ «Сибирь», 30-го квартала, 34-го квартала, 33-го квартала, ЦТП 32 квартала, квартала Сосновый;</w:t>
      </w:r>
    </w:p>
    <w:p>
      <w:pPr>
        <w:pStyle w:val="Normal"/>
        <w:ind w:firstLine="709"/>
        <w:rPr>
          <w:color w:val="000000" w:themeColor="text1"/>
        </w:rPr>
      </w:pPr>
      <w:r>
        <w:rPr>
          <w:color w:val="000000" w:themeColor="text1"/>
        </w:rPr>
        <w:t>- о строительстве для теплоснабжения центральной части города сооружений тепломагистрали: ЦТП кот. МКУ, КЗС-10, ПНС -1, ЦТП кот. 30, ПНС №2;</w:t>
      </w:r>
    </w:p>
    <w:p>
      <w:pPr>
        <w:sectPr>
          <w:headerReference w:type="default" r:id="rId34"/>
          <w:footerReference w:type="default" r:id="rId35"/>
          <w:type w:val="nextPage"/>
          <w:pgSz w:w="11906" w:h="16838"/>
          <w:pgMar w:left="1701" w:right="851" w:header="709" w:top="1134" w:footer="709" w:bottom="1134" w:gutter="0"/>
          <w:pgNumType w:fmt="decimal"/>
          <w:formProt w:val="false"/>
          <w:textDirection w:val="lrTb"/>
          <w:docGrid w:type="default" w:linePitch="360" w:charSpace="0"/>
        </w:sectPr>
        <w:pStyle w:val="Normal"/>
        <w:ind w:firstLine="709"/>
        <w:rPr>
          <w:color w:val="000000" w:themeColor="text1"/>
        </w:rPr>
      </w:pPr>
      <w:r>
        <w:rPr>
          <w:color w:val="000000" w:themeColor="text1"/>
        </w:rPr>
        <w:t>- вывод из эксплуатации (консервирование) ряда котельных согласно таблице 2.3.11.9</w:t>
      </w:r>
    </w:p>
    <w:p>
      <w:pPr>
        <w:pStyle w:val="Normal"/>
        <w:tabs>
          <w:tab w:val="clear" w:pos="708"/>
          <w:tab w:val="left" w:pos="1755" w:leader="none"/>
        </w:tabs>
        <w:rPr>
          <w:color w:val="000000" w:themeColor="text1"/>
        </w:rPr>
      </w:pPr>
      <w:r>
        <w:rPr>
          <w:color w:val="000000" w:themeColor="text1"/>
        </w:rPr>
        <w:t>Таблица 2.3.11.9. Перечень и основные характеристики источников теплоснабжения, расположенных в Беловском городском округе (по сведениям администрации Беловского городского округа)</w:t>
      </w:r>
    </w:p>
    <w:tbl>
      <w:tblPr>
        <w:tblW w:w="14560" w:type="dxa"/>
        <w:jc w:val="center"/>
        <w:tblInd w:w="0" w:type="dxa"/>
        <w:tblCellMar>
          <w:top w:w="0" w:type="dxa"/>
          <w:left w:w="108" w:type="dxa"/>
          <w:bottom w:w="0" w:type="dxa"/>
          <w:right w:w="108" w:type="dxa"/>
        </w:tblCellMar>
        <w:tblLook w:firstRow="0" w:noVBand="0" w:lastRow="0" w:firstColumn="0" w:lastColumn="0" w:noHBand="0" w:val="0000"/>
      </w:tblPr>
      <w:tblGrid>
        <w:gridCol w:w="538"/>
        <w:gridCol w:w="3142"/>
        <w:gridCol w:w="2270"/>
        <w:gridCol w:w="2949"/>
        <w:gridCol w:w="2719"/>
        <w:gridCol w:w="1552"/>
        <w:gridCol w:w="1389"/>
      </w:tblGrid>
      <w:tr>
        <w:trPr>
          <w:tblHeader w:val="true"/>
          <w:trHeight w:val="360" w:hRule="atLeast"/>
        </w:trPr>
        <w:tc>
          <w:tcPr>
            <w:tcW w:w="538" w:type="dxa"/>
            <w:tcBorders>
              <w:top w:val="single" w:sz="4" w:space="0" w:color="000000"/>
              <w:left w:val="single" w:sz="4" w:space="0" w:color="000000"/>
              <w:bottom w:val="single" w:sz="4" w:space="0" w:color="000000"/>
              <w:right w:val="single" w:sz="4" w:space="0" w:color="000000"/>
            </w:tcBorders>
            <w:shd w:color="auto" w:fill="FFFFFF" w:themeFill="background1" w:val="clear"/>
            <w:vAlign w:val="center"/>
          </w:tcPr>
          <w:p>
            <w:pPr>
              <w:pStyle w:val="Normal"/>
              <w:ind w:left="-39" w:right="-94" w:hanging="0"/>
              <w:jc w:val="center"/>
              <w:rPr>
                <w:color w:val="000000" w:themeColor="text1"/>
                <w:sz w:val="24"/>
              </w:rPr>
            </w:pPr>
            <w:r>
              <w:rPr>
                <w:color w:val="000000" w:themeColor="text1"/>
                <w:sz w:val="24"/>
              </w:rPr>
              <w:t>№</w:t>
            </w:r>
          </w:p>
          <w:p>
            <w:pPr>
              <w:pStyle w:val="Normal"/>
              <w:spacing w:before="0" w:after="120"/>
              <w:ind w:left="-39" w:right="-94" w:hanging="0"/>
              <w:jc w:val="center"/>
              <w:rPr>
                <w:color w:val="000000" w:themeColor="text1"/>
                <w:sz w:val="24"/>
              </w:rPr>
            </w:pPr>
            <w:r>
              <w:rPr>
                <w:color w:val="000000" w:themeColor="text1"/>
                <w:sz w:val="24"/>
              </w:rPr>
              <w:t>п/п</w:t>
            </w:r>
          </w:p>
        </w:tc>
        <w:tc>
          <w:tcPr>
            <w:tcW w:w="3142" w:type="dxa"/>
            <w:tcBorders>
              <w:top w:val="single" w:sz="4" w:space="0" w:color="000000"/>
              <w:left w:val="single" w:sz="4" w:space="0" w:color="000000"/>
              <w:bottom w:val="single" w:sz="4" w:space="0" w:color="000000"/>
              <w:right w:val="single" w:sz="4" w:space="0" w:color="000000"/>
            </w:tcBorders>
            <w:shd w:color="auto" w:fill="FFFFFF" w:themeFill="background1" w:val="clear"/>
            <w:vAlign w:val="center"/>
          </w:tcPr>
          <w:p>
            <w:pPr>
              <w:pStyle w:val="Normal"/>
              <w:spacing w:before="0" w:after="120"/>
              <w:ind w:left="-52" w:right="-94" w:hanging="0"/>
              <w:jc w:val="center"/>
              <w:rPr>
                <w:color w:val="000000" w:themeColor="text1"/>
                <w:sz w:val="24"/>
              </w:rPr>
            </w:pPr>
            <w:r>
              <w:rPr>
                <w:color w:val="000000" w:themeColor="text1"/>
                <w:sz w:val="24"/>
              </w:rPr>
              <w:t>Наименование объекта</w:t>
            </w:r>
          </w:p>
        </w:tc>
        <w:tc>
          <w:tcPr>
            <w:tcW w:w="2270" w:type="dxa"/>
            <w:tcBorders>
              <w:top w:val="single" w:sz="4" w:space="0" w:color="000000"/>
              <w:left w:val="single" w:sz="4" w:space="0" w:color="000000"/>
              <w:bottom w:val="single" w:sz="4" w:space="0" w:color="000000"/>
              <w:right w:val="single" w:sz="4" w:space="0" w:color="000000"/>
            </w:tcBorders>
            <w:shd w:color="auto" w:fill="FFFFFF" w:themeFill="background1" w:val="clear"/>
            <w:vAlign w:val="center"/>
          </w:tcPr>
          <w:p>
            <w:pPr>
              <w:pStyle w:val="Normal"/>
              <w:spacing w:before="0" w:after="120"/>
              <w:ind w:left="-52" w:right="-94" w:hanging="0"/>
              <w:jc w:val="center"/>
              <w:rPr>
                <w:color w:val="000000" w:themeColor="text1"/>
                <w:sz w:val="24"/>
              </w:rPr>
            </w:pPr>
            <w:r>
              <w:rPr>
                <w:color w:val="000000" w:themeColor="text1"/>
                <w:sz w:val="24"/>
              </w:rPr>
              <w:t>Статус</w:t>
            </w:r>
          </w:p>
        </w:tc>
        <w:tc>
          <w:tcPr>
            <w:tcW w:w="2949" w:type="dxa"/>
            <w:tcBorders>
              <w:top w:val="single" w:sz="4" w:space="0" w:color="000000"/>
              <w:left w:val="single" w:sz="4" w:space="0" w:color="000000"/>
              <w:bottom w:val="single" w:sz="4" w:space="0" w:color="000000"/>
              <w:right w:val="single" w:sz="4" w:space="0" w:color="000000"/>
            </w:tcBorders>
            <w:shd w:color="auto" w:fill="FFFFFF" w:themeFill="background1" w:val="clear"/>
            <w:vAlign w:val="center"/>
          </w:tcPr>
          <w:p>
            <w:pPr>
              <w:pStyle w:val="Normal"/>
              <w:spacing w:before="0" w:after="120"/>
              <w:jc w:val="center"/>
              <w:rPr>
                <w:color w:val="000000" w:themeColor="text1"/>
                <w:sz w:val="24"/>
              </w:rPr>
            </w:pPr>
            <w:r>
              <w:rPr>
                <w:color w:val="000000" w:themeColor="text1"/>
                <w:sz w:val="24"/>
              </w:rPr>
              <w:t xml:space="preserve">Эксплуатирующая организация </w:t>
            </w:r>
          </w:p>
        </w:tc>
        <w:tc>
          <w:tcPr>
            <w:tcW w:w="2719" w:type="dxa"/>
            <w:tcBorders>
              <w:top w:val="single" w:sz="4" w:space="0" w:color="000000"/>
              <w:left w:val="single" w:sz="4" w:space="0" w:color="000000"/>
              <w:bottom w:val="single" w:sz="4" w:space="0" w:color="000000"/>
              <w:right w:val="single" w:sz="4" w:space="0" w:color="000000"/>
            </w:tcBorders>
            <w:shd w:color="auto" w:fill="FFFFFF" w:themeFill="background1" w:val="clear"/>
            <w:vAlign w:val="center"/>
          </w:tcPr>
          <w:p>
            <w:pPr>
              <w:pStyle w:val="Normal"/>
              <w:spacing w:before="0" w:after="120"/>
              <w:jc w:val="center"/>
              <w:rPr>
                <w:color w:val="000000" w:themeColor="text1"/>
                <w:sz w:val="24"/>
              </w:rPr>
            </w:pPr>
            <w:r>
              <w:rPr>
                <w:color w:val="000000" w:themeColor="text1"/>
                <w:sz w:val="24"/>
              </w:rPr>
              <w:t>Вид расположения трубопровода (надземный/подземный)</w:t>
            </w:r>
          </w:p>
        </w:tc>
        <w:tc>
          <w:tcPr>
            <w:tcW w:w="1552" w:type="dxa"/>
            <w:tcBorders>
              <w:top w:val="single" w:sz="4" w:space="0" w:color="000000"/>
              <w:left w:val="single" w:sz="4" w:space="0" w:color="000000"/>
              <w:bottom w:val="single" w:sz="4" w:space="0" w:color="000000"/>
              <w:right w:val="single" w:sz="4" w:space="0" w:color="000000"/>
            </w:tcBorders>
            <w:shd w:color="auto" w:fill="FFFFFF" w:themeFill="background1" w:val="clear"/>
            <w:vAlign w:val="center"/>
          </w:tcPr>
          <w:p>
            <w:pPr>
              <w:pStyle w:val="Normal"/>
              <w:spacing w:before="0" w:after="120"/>
              <w:jc w:val="center"/>
              <w:rPr>
                <w:color w:val="000000" w:themeColor="text1"/>
                <w:sz w:val="24"/>
              </w:rPr>
            </w:pPr>
            <w:r>
              <w:rPr>
                <w:color w:val="000000" w:themeColor="text1"/>
                <w:sz w:val="24"/>
              </w:rPr>
              <w:t>Протяжен-ность, м</w:t>
            </w:r>
          </w:p>
        </w:tc>
        <w:tc>
          <w:tcPr>
            <w:tcW w:w="1389" w:type="dxa"/>
            <w:tcBorders>
              <w:top w:val="single" w:sz="4" w:space="0" w:color="000000"/>
              <w:left w:val="single" w:sz="4" w:space="0" w:color="000000"/>
              <w:bottom w:val="single" w:sz="4" w:space="0" w:color="000000"/>
              <w:right w:val="single" w:sz="4" w:space="0" w:color="000000"/>
            </w:tcBorders>
            <w:shd w:color="auto" w:fill="FFFFFF" w:themeFill="background1" w:val="clear"/>
            <w:vAlign w:val="center"/>
          </w:tcPr>
          <w:p>
            <w:pPr>
              <w:pStyle w:val="Normal"/>
              <w:spacing w:before="0" w:after="120"/>
              <w:jc w:val="center"/>
              <w:rPr>
                <w:color w:val="000000" w:themeColor="text1"/>
                <w:sz w:val="24"/>
              </w:rPr>
            </w:pPr>
            <w:r>
              <w:rPr>
                <w:color w:val="000000" w:themeColor="text1"/>
                <w:sz w:val="24"/>
              </w:rPr>
              <w:t>Процент износа (%)</w:t>
            </w:r>
          </w:p>
        </w:tc>
      </w:tr>
      <w:tr>
        <w:trPr>
          <w:trHeight w:val="543" w:hRule="atLeast"/>
        </w:trPr>
        <w:tc>
          <w:tcPr>
            <w:tcW w:w="5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1.</w:t>
            </w:r>
          </w:p>
        </w:tc>
        <w:tc>
          <w:tcPr>
            <w:tcW w:w="31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52" w:right="-94" w:hanging="0"/>
              <w:jc w:val="center"/>
              <w:rPr>
                <w:color w:val="000000" w:themeColor="text1"/>
                <w:sz w:val="24"/>
              </w:rPr>
            </w:pPr>
            <w:r>
              <w:rPr>
                <w:color w:val="000000" w:themeColor="text1"/>
                <w:sz w:val="24"/>
              </w:rPr>
              <w:t>Тепловые сети пгт.Грамотеино</w:t>
            </w:r>
          </w:p>
        </w:tc>
        <w:tc>
          <w:tcPr>
            <w:tcW w:w="22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52" w:right="-94" w:hanging="0"/>
              <w:jc w:val="center"/>
              <w:rPr>
                <w:color w:val="000000" w:themeColor="text1"/>
                <w:sz w:val="24"/>
              </w:rPr>
            </w:pPr>
            <w:r>
              <w:rPr>
                <w:color w:val="000000" w:themeColor="text1"/>
                <w:sz w:val="24"/>
              </w:rPr>
              <w:t>ЕТО</w:t>
            </w:r>
          </w:p>
        </w:tc>
        <w:tc>
          <w:tcPr>
            <w:tcW w:w="2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ООО «ТВК»</w:t>
            </w:r>
          </w:p>
        </w:tc>
        <w:tc>
          <w:tcPr>
            <w:tcW w:w="2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Надземный/подземный</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32528/3210</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50/50</w:t>
            </w:r>
          </w:p>
        </w:tc>
      </w:tr>
      <w:tr>
        <w:trPr>
          <w:trHeight w:val="358" w:hRule="atLeast"/>
        </w:trPr>
        <w:tc>
          <w:tcPr>
            <w:tcW w:w="5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2.</w:t>
            </w:r>
          </w:p>
        </w:tc>
        <w:tc>
          <w:tcPr>
            <w:tcW w:w="31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52" w:right="-94" w:hanging="0"/>
              <w:jc w:val="center"/>
              <w:rPr>
                <w:color w:val="000000" w:themeColor="text1"/>
                <w:sz w:val="24"/>
              </w:rPr>
            </w:pPr>
            <w:r>
              <w:rPr>
                <w:color w:val="000000" w:themeColor="text1"/>
                <w:sz w:val="24"/>
              </w:rPr>
              <w:t>Котельная ПСХ-2 (тепловые сети пгт.Бачатский)</w:t>
            </w:r>
          </w:p>
        </w:tc>
        <w:tc>
          <w:tcPr>
            <w:tcW w:w="22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52" w:right="-94" w:hanging="0"/>
              <w:jc w:val="center"/>
              <w:rPr>
                <w:color w:val="000000" w:themeColor="text1"/>
                <w:sz w:val="24"/>
              </w:rPr>
            </w:pPr>
            <w:r>
              <w:rPr>
                <w:color w:val="000000" w:themeColor="text1"/>
                <w:sz w:val="24"/>
              </w:rPr>
              <w:t>ЕТО</w:t>
            </w:r>
          </w:p>
        </w:tc>
        <w:tc>
          <w:tcPr>
            <w:tcW w:w="2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ООО «ЭнергоКомпания»</w:t>
            </w:r>
          </w:p>
        </w:tc>
        <w:tc>
          <w:tcPr>
            <w:tcW w:w="2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Надземный/подземный</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26600</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66,5</w:t>
            </w:r>
          </w:p>
        </w:tc>
      </w:tr>
      <w:tr>
        <w:trPr>
          <w:trHeight w:val="358" w:hRule="atLeast"/>
        </w:trPr>
        <w:tc>
          <w:tcPr>
            <w:tcW w:w="5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3.</w:t>
            </w:r>
          </w:p>
        </w:tc>
        <w:tc>
          <w:tcPr>
            <w:tcW w:w="31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52" w:right="-94" w:hanging="0"/>
              <w:jc w:val="center"/>
              <w:rPr>
                <w:color w:val="000000" w:themeColor="text1"/>
                <w:sz w:val="24"/>
              </w:rPr>
            </w:pPr>
            <w:r>
              <w:rPr>
                <w:color w:val="000000" w:themeColor="text1"/>
                <w:sz w:val="24"/>
              </w:rPr>
              <w:t>Котельная №1</w:t>
            </w:r>
          </w:p>
        </w:tc>
        <w:tc>
          <w:tcPr>
            <w:tcW w:w="22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52" w:right="-94" w:hanging="0"/>
              <w:jc w:val="center"/>
              <w:rPr>
                <w:color w:val="000000" w:themeColor="text1"/>
                <w:sz w:val="24"/>
              </w:rPr>
            </w:pPr>
            <w:r>
              <w:rPr>
                <w:color w:val="000000" w:themeColor="text1"/>
                <w:sz w:val="24"/>
              </w:rPr>
              <w:t>действующая</w:t>
            </w:r>
          </w:p>
        </w:tc>
        <w:tc>
          <w:tcPr>
            <w:tcW w:w="2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ООО «Теплоэнергетик»</w:t>
            </w:r>
          </w:p>
        </w:tc>
        <w:tc>
          <w:tcPr>
            <w:tcW w:w="2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Надземный/подземный</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3908</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color w:val="000000" w:themeColor="text1"/>
                <w:sz w:val="24"/>
              </w:rPr>
            </w:pPr>
            <w:r>
              <w:rPr>
                <w:color w:val="000000" w:themeColor="text1"/>
                <w:sz w:val="24"/>
              </w:rPr>
              <w:t>51,8</w:t>
            </w:r>
          </w:p>
        </w:tc>
      </w:tr>
      <w:tr>
        <w:trPr>
          <w:trHeight w:val="358" w:hRule="atLeast"/>
        </w:trPr>
        <w:tc>
          <w:tcPr>
            <w:tcW w:w="5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4.</w:t>
            </w:r>
          </w:p>
        </w:tc>
        <w:tc>
          <w:tcPr>
            <w:tcW w:w="31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Котельная №5</w:t>
            </w:r>
          </w:p>
        </w:tc>
        <w:tc>
          <w:tcPr>
            <w:tcW w:w="22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действующая</w:t>
            </w:r>
          </w:p>
        </w:tc>
        <w:tc>
          <w:tcPr>
            <w:tcW w:w="2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ООО «Теплоэнергетик»</w:t>
            </w:r>
          </w:p>
        </w:tc>
        <w:tc>
          <w:tcPr>
            <w:tcW w:w="2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Надземный/подземный</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534</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57,3</w:t>
            </w:r>
          </w:p>
        </w:tc>
      </w:tr>
      <w:tr>
        <w:trPr>
          <w:trHeight w:val="358" w:hRule="atLeast"/>
        </w:trPr>
        <w:tc>
          <w:tcPr>
            <w:tcW w:w="5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5.</w:t>
            </w:r>
          </w:p>
        </w:tc>
        <w:tc>
          <w:tcPr>
            <w:tcW w:w="31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Котельная №6</w:t>
            </w:r>
          </w:p>
        </w:tc>
        <w:tc>
          <w:tcPr>
            <w:tcW w:w="22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действующая</w:t>
            </w:r>
          </w:p>
        </w:tc>
        <w:tc>
          <w:tcPr>
            <w:tcW w:w="2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ООО «Теплоэнергетик»</w:t>
            </w:r>
          </w:p>
        </w:tc>
        <w:tc>
          <w:tcPr>
            <w:tcW w:w="2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Надземный/подземный</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3486</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40,9</w:t>
            </w:r>
          </w:p>
        </w:tc>
      </w:tr>
      <w:tr>
        <w:trPr>
          <w:trHeight w:val="358" w:hRule="atLeast"/>
        </w:trPr>
        <w:tc>
          <w:tcPr>
            <w:tcW w:w="5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6.</w:t>
            </w:r>
          </w:p>
        </w:tc>
        <w:tc>
          <w:tcPr>
            <w:tcW w:w="31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Котельная №8</w:t>
            </w:r>
          </w:p>
        </w:tc>
        <w:tc>
          <w:tcPr>
            <w:tcW w:w="22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действующая</w:t>
            </w:r>
          </w:p>
        </w:tc>
        <w:tc>
          <w:tcPr>
            <w:tcW w:w="2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ООО «Теплоэнергетик»</w:t>
            </w:r>
          </w:p>
        </w:tc>
        <w:tc>
          <w:tcPr>
            <w:tcW w:w="2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Надземный/подземный</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3930,5</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47,2</w:t>
            </w:r>
          </w:p>
        </w:tc>
      </w:tr>
      <w:tr>
        <w:trPr>
          <w:trHeight w:val="358" w:hRule="atLeast"/>
        </w:trPr>
        <w:tc>
          <w:tcPr>
            <w:tcW w:w="5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7.</w:t>
            </w:r>
          </w:p>
        </w:tc>
        <w:tc>
          <w:tcPr>
            <w:tcW w:w="31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Котельная №10 (в том числе ЦТП 32 кв.)</w:t>
            </w:r>
          </w:p>
        </w:tc>
        <w:tc>
          <w:tcPr>
            <w:tcW w:w="22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выведена из эксплуатации</w:t>
            </w:r>
          </w:p>
        </w:tc>
        <w:tc>
          <w:tcPr>
            <w:tcW w:w="2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ООО «Теплоэнергетик»</w:t>
            </w:r>
          </w:p>
        </w:tc>
        <w:tc>
          <w:tcPr>
            <w:tcW w:w="2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Надземный/подземный</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32984</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46,8</w:t>
            </w:r>
          </w:p>
        </w:tc>
      </w:tr>
      <w:tr>
        <w:trPr>
          <w:trHeight w:val="358" w:hRule="atLeast"/>
        </w:trPr>
        <w:tc>
          <w:tcPr>
            <w:tcW w:w="5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8.</w:t>
            </w:r>
          </w:p>
        </w:tc>
        <w:tc>
          <w:tcPr>
            <w:tcW w:w="31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Котельная №11</w:t>
            </w:r>
          </w:p>
        </w:tc>
        <w:tc>
          <w:tcPr>
            <w:tcW w:w="22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действующая</w:t>
            </w:r>
          </w:p>
        </w:tc>
        <w:tc>
          <w:tcPr>
            <w:tcW w:w="2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ООО «Теплоэнергетик»</w:t>
            </w:r>
          </w:p>
        </w:tc>
        <w:tc>
          <w:tcPr>
            <w:tcW w:w="2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Надземный/подземный</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11115</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45,6</w:t>
            </w:r>
          </w:p>
        </w:tc>
      </w:tr>
      <w:tr>
        <w:trPr>
          <w:trHeight w:val="358" w:hRule="atLeast"/>
        </w:trPr>
        <w:tc>
          <w:tcPr>
            <w:tcW w:w="5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9.</w:t>
            </w:r>
          </w:p>
        </w:tc>
        <w:tc>
          <w:tcPr>
            <w:tcW w:w="31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Котельная 33 кв-ла</w:t>
            </w:r>
          </w:p>
        </w:tc>
        <w:tc>
          <w:tcPr>
            <w:tcW w:w="22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выведена из эксплуатации</w:t>
            </w:r>
          </w:p>
        </w:tc>
        <w:tc>
          <w:tcPr>
            <w:tcW w:w="2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ООО «Теплоэнергетик»</w:t>
            </w:r>
          </w:p>
        </w:tc>
        <w:tc>
          <w:tcPr>
            <w:tcW w:w="2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Надземный/подземный</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5053</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36,3</w:t>
            </w:r>
          </w:p>
        </w:tc>
      </w:tr>
      <w:tr>
        <w:trPr>
          <w:trHeight w:val="358" w:hRule="atLeast"/>
        </w:trPr>
        <w:tc>
          <w:tcPr>
            <w:tcW w:w="5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10.</w:t>
            </w:r>
          </w:p>
        </w:tc>
        <w:tc>
          <w:tcPr>
            <w:tcW w:w="31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Котельная п.Финский</w:t>
            </w:r>
          </w:p>
        </w:tc>
        <w:tc>
          <w:tcPr>
            <w:tcW w:w="22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действующая</w:t>
            </w:r>
          </w:p>
        </w:tc>
        <w:tc>
          <w:tcPr>
            <w:tcW w:w="2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ООО «Теплоэнергетик»</w:t>
            </w:r>
          </w:p>
        </w:tc>
        <w:tc>
          <w:tcPr>
            <w:tcW w:w="2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Надземный/подземный</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2115</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40,9</w:t>
            </w:r>
          </w:p>
        </w:tc>
      </w:tr>
      <w:tr>
        <w:trPr>
          <w:trHeight w:val="358" w:hRule="atLeast"/>
        </w:trPr>
        <w:tc>
          <w:tcPr>
            <w:tcW w:w="5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11.</w:t>
            </w:r>
          </w:p>
        </w:tc>
        <w:tc>
          <w:tcPr>
            <w:tcW w:w="31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Котельная шк.№7</w:t>
            </w:r>
          </w:p>
        </w:tc>
        <w:tc>
          <w:tcPr>
            <w:tcW w:w="22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выведена из эксплуатации</w:t>
            </w:r>
          </w:p>
        </w:tc>
        <w:tc>
          <w:tcPr>
            <w:tcW w:w="2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ООО «Теплоэнергетик»</w:t>
            </w:r>
          </w:p>
        </w:tc>
        <w:tc>
          <w:tcPr>
            <w:tcW w:w="2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Надземный</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70</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63</w:t>
            </w:r>
          </w:p>
        </w:tc>
      </w:tr>
      <w:tr>
        <w:trPr>
          <w:trHeight w:val="358" w:hRule="atLeast"/>
        </w:trPr>
        <w:tc>
          <w:tcPr>
            <w:tcW w:w="5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12.</w:t>
            </w:r>
          </w:p>
        </w:tc>
        <w:tc>
          <w:tcPr>
            <w:tcW w:w="31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Котельная шк.№21</w:t>
            </w:r>
          </w:p>
        </w:tc>
        <w:tc>
          <w:tcPr>
            <w:tcW w:w="22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выведена из эксплуатации</w:t>
            </w:r>
          </w:p>
        </w:tc>
        <w:tc>
          <w:tcPr>
            <w:tcW w:w="2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ООО «Теплоэнергетик»</w:t>
            </w:r>
          </w:p>
        </w:tc>
        <w:tc>
          <w:tcPr>
            <w:tcW w:w="2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Подземный</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70</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63,9</w:t>
            </w:r>
          </w:p>
        </w:tc>
      </w:tr>
      <w:tr>
        <w:trPr>
          <w:trHeight w:val="358" w:hRule="atLeast"/>
        </w:trPr>
        <w:tc>
          <w:tcPr>
            <w:tcW w:w="5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13.</w:t>
            </w:r>
          </w:p>
        </w:tc>
        <w:tc>
          <w:tcPr>
            <w:tcW w:w="31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Котельная мкр.Ивушка</w:t>
            </w:r>
          </w:p>
        </w:tc>
        <w:tc>
          <w:tcPr>
            <w:tcW w:w="22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действующая</w:t>
            </w:r>
          </w:p>
        </w:tc>
        <w:tc>
          <w:tcPr>
            <w:tcW w:w="2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ООО «Теплоэнергетик»</w:t>
            </w:r>
          </w:p>
        </w:tc>
        <w:tc>
          <w:tcPr>
            <w:tcW w:w="2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Надземный/подземный</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1926</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39,6</w:t>
            </w:r>
          </w:p>
        </w:tc>
      </w:tr>
      <w:tr>
        <w:trPr>
          <w:trHeight w:val="358" w:hRule="atLeast"/>
        </w:trPr>
        <w:tc>
          <w:tcPr>
            <w:tcW w:w="5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14.</w:t>
            </w:r>
          </w:p>
        </w:tc>
        <w:tc>
          <w:tcPr>
            <w:tcW w:w="31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Котельная №3</w:t>
            </w:r>
          </w:p>
        </w:tc>
        <w:tc>
          <w:tcPr>
            <w:tcW w:w="22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действующая</w:t>
            </w:r>
          </w:p>
        </w:tc>
        <w:tc>
          <w:tcPr>
            <w:tcW w:w="2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ООО «Теплоэнергетик»</w:t>
            </w:r>
          </w:p>
        </w:tc>
        <w:tc>
          <w:tcPr>
            <w:tcW w:w="2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Надземный/подземный</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125</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67</w:t>
            </w:r>
          </w:p>
        </w:tc>
      </w:tr>
      <w:tr>
        <w:trPr>
          <w:trHeight w:val="358" w:hRule="atLeast"/>
        </w:trPr>
        <w:tc>
          <w:tcPr>
            <w:tcW w:w="5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15.</w:t>
            </w:r>
          </w:p>
        </w:tc>
        <w:tc>
          <w:tcPr>
            <w:tcW w:w="31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Котельная №2 Новостройка</w:t>
            </w:r>
          </w:p>
        </w:tc>
        <w:tc>
          <w:tcPr>
            <w:tcW w:w="22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действующая</w:t>
            </w:r>
          </w:p>
        </w:tc>
        <w:tc>
          <w:tcPr>
            <w:tcW w:w="2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ООО «Теплоэнергетик»</w:t>
            </w:r>
          </w:p>
        </w:tc>
        <w:tc>
          <w:tcPr>
            <w:tcW w:w="2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Надземный</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105</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42,3</w:t>
            </w:r>
          </w:p>
        </w:tc>
      </w:tr>
      <w:tr>
        <w:trPr>
          <w:trHeight w:val="358" w:hRule="atLeast"/>
        </w:trPr>
        <w:tc>
          <w:tcPr>
            <w:tcW w:w="5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16.</w:t>
            </w:r>
          </w:p>
        </w:tc>
        <w:tc>
          <w:tcPr>
            <w:tcW w:w="31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Котельная "Сибирь"</w:t>
            </w:r>
          </w:p>
        </w:tc>
        <w:tc>
          <w:tcPr>
            <w:tcW w:w="22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выведена из эксплуатации</w:t>
            </w:r>
          </w:p>
        </w:tc>
        <w:tc>
          <w:tcPr>
            <w:tcW w:w="2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ООО «Теплоэнергетик»</w:t>
            </w:r>
          </w:p>
        </w:tc>
        <w:tc>
          <w:tcPr>
            <w:tcW w:w="2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Надземный/подземный</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5915</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37</w:t>
            </w:r>
          </w:p>
        </w:tc>
      </w:tr>
      <w:tr>
        <w:trPr>
          <w:trHeight w:val="358" w:hRule="atLeast"/>
        </w:trPr>
        <w:tc>
          <w:tcPr>
            <w:tcW w:w="5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17.</w:t>
            </w:r>
          </w:p>
        </w:tc>
        <w:tc>
          <w:tcPr>
            <w:tcW w:w="31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Котельная кв-ла "Сосновый"</w:t>
            </w:r>
          </w:p>
        </w:tc>
        <w:tc>
          <w:tcPr>
            <w:tcW w:w="22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выведена из эксплуатации</w:t>
            </w:r>
          </w:p>
        </w:tc>
        <w:tc>
          <w:tcPr>
            <w:tcW w:w="2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ООО «Теплоэнергетик»</w:t>
            </w:r>
          </w:p>
        </w:tc>
        <w:tc>
          <w:tcPr>
            <w:tcW w:w="2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Надземный/подземный</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3829</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26,2</w:t>
            </w:r>
          </w:p>
        </w:tc>
      </w:tr>
      <w:tr>
        <w:trPr>
          <w:trHeight w:val="358" w:hRule="atLeast"/>
        </w:trPr>
        <w:tc>
          <w:tcPr>
            <w:tcW w:w="5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18.</w:t>
            </w:r>
          </w:p>
        </w:tc>
        <w:tc>
          <w:tcPr>
            <w:tcW w:w="31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Котельная 8-е Марта</w:t>
            </w:r>
          </w:p>
        </w:tc>
        <w:tc>
          <w:tcPr>
            <w:tcW w:w="22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действующая</w:t>
            </w:r>
          </w:p>
        </w:tc>
        <w:tc>
          <w:tcPr>
            <w:tcW w:w="2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ООО «Теплоэнергетик»</w:t>
            </w:r>
          </w:p>
        </w:tc>
        <w:tc>
          <w:tcPr>
            <w:tcW w:w="2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Надземный/подземный</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700</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44,4</w:t>
            </w:r>
          </w:p>
        </w:tc>
      </w:tr>
      <w:tr>
        <w:trPr>
          <w:trHeight w:val="358" w:hRule="atLeast"/>
        </w:trPr>
        <w:tc>
          <w:tcPr>
            <w:tcW w:w="5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19.</w:t>
            </w:r>
          </w:p>
        </w:tc>
        <w:tc>
          <w:tcPr>
            <w:tcW w:w="31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 xml:space="preserve">Котельная 30 кв-ла  </w:t>
            </w:r>
          </w:p>
        </w:tc>
        <w:tc>
          <w:tcPr>
            <w:tcW w:w="22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выведена из эксплуатации</w:t>
            </w:r>
          </w:p>
        </w:tc>
        <w:tc>
          <w:tcPr>
            <w:tcW w:w="2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ООО «Теплоэнергетик»</w:t>
            </w:r>
          </w:p>
        </w:tc>
        <w:tc>
          <w:tcPr>
            <w:tcW w:w="2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Надземный/подземный</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6680</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50,4</w:t>
            </w:r>
          </w:p>
        </w:tc>
      </w:tr>
      <w:tr>
        <w:trPr>
          <w:trHeight w:val="358" w:hRule="atLeast"/>
        </w:trPr>
        <w:tc>
          <w:tcPr>
            <w:tcW w:w="5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20.</w:t>
            </w:r>
          </w:p>
        </w:tc>
        <w:tc>
          <w:tcPr>
            <w:tcW w:w="31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 xml:space="preserve">Котельная 34 кв-ла  </w:t>
            </w:r>
          </w:p>
        </w:tc>
        <w:tc>
          <w:tcPr>
            <w:tcW w:w="22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выведена из эксплуатации</w:t>
            </w:r>
          </w:p>
        </w:tc>
        <w:tc>
          <w:tcPr>
            <w:tcW w:w="2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ООО «Теплоэнергетик»</w:t>
            </w:r>
          </w:p>
        </w:tc>
        <w:tc>
          <w:tcPr>
            <w:tcW w:w="2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Надземный/подземный</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6749</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32,1</w:t>
            </w:r>
          </w:p>
        </w:tc>
      </w:tr>
      <w:tr>
        <w:trPr>
          <w:trHeight w:val="358" w:hRule="atLeast"/>
        </w:trPr>
        <w:tc>
          <w:tcPr>
            <w:tcW w:w="5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21.</w:t>
            </w:r>
          </w:p>
        </w:tc>
        <w:tc>
          <w:tcPr>
            <w:tcW w:w="31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БГРЭС (п.Инской)</w:t>
            </w:r>
          </w:p>
        </w:tc>
        <w:tc>
          <w:tcPr>
            <w:tcW w:w="22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действующая</w:t>
            </w:r>
          </w:p>
        </w:tc>
        <w:tc>
          <w:tcPr>
            <w:tcW w:w="2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ООО «Теплоэнергетик»</w:t>
            </w:r>
          </w:p>
        </w:tc>
        <w:tc>
          <w:tcPr>
            <w:tcW w:w="2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Надземный/подземный</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43737</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ind w:left="-39" w:right="-94" w:hanging="0"/>
              <w:jc w:val="center"/>
              <w:rPr>
                <w:color w:val="000000" w:themeColor="text1"/>
                <w:sz w:val="24"/>
              </w:rPr>
            </w:pPr>
            <w:r>
              <w:rPr>
                <w:color w:val="000000" w:themeColor="text1"/>
                <w:sz w:val="24"/>
              </w:rPr>
              <w:t>35</w:t>
            </w:r>
          </w:p>
        </w:tc>
      </w:tr>
    </w:tbl>
    <w:p>
      <w:pPr>
        <w:sectPr>
          <w:headerReference w:type="default" r:id="rId36"/>
          <w:footerReference w:type="default" r:id="rId37"/>
          <w:type w:val="nextPage"/>
          <w:pgSz w:orient="landscape" w:w="16838" w:h="11906"/>
          <w:pgMar w:left="1134" w:right="1134" w:header="709" w:top="1701" w:footer="709" w:bottom="851" w:gutter="0"/>
          <w:pgNumType w:fmt="decimal"/>
          <w:formProt w:val="false"/>
          <w:textDirection w:val="lrTb"/>
          <w:docGrid w:type="default" w:linePitch="381" w:charSpace="0"/>
        </w:sectPr>
      </w:pPr>
    </w:p>
    <w:p>
      <w:pPr>
        <w:pStyle w:val="Normal"/>
        <w:ind w:left="-709" w:firstLine="709"/>
        <w:rPr>
          <w:color w:val="000000" w:themeColor="text1"/>
        </w:rPr>
      </w:pPr>
      <w:r>
        <w:rPr>
          <w:color w:val="000000" w:themeColor="text1"/>
        </w:rPr>
        <w:t>Доля тепловых сетей с выработанным сроком эксплуатации (срок эксплуатации более 23 лет) в среднем для предприятий Беловского городского округа от общего количества по протяженности составляет: ОАО «Кузбассэнерго» Беловская ГРЭС – 41%; ООО «ЭнергоКомпания» - 60%; ООО «Теплоэнергетик» - 54%; ООО «ТВК» - 47%.</w:t>
      </w:r>
    </w:p>
    <w:p>
      <w:pPr>
        <w:pStyle w:val="Normal"/>
        <w:ind w:left="-709" w:firstLine="709"/>
        <w:rPr>
          <w:color w:val="000000" w:themeColor="text1"/>
        </w:rPr>
      </w:pPr>
      <w:r>
        <w:rPr>
          <w:color w:val="000000" w:themeColor="text1"/>
        </w:rPr>
        <w:t>На территории Беловского городского округа имеется большое количество малых и средних угольных котельных, расположенных непосредственно внутри жилой и общественной застройки. Всего в обслуживании основных теплоснабжающих предприятий находится 21 источник, из которых крупных источников, с суммарной установленной тепловой мощностью (УТМ) более 50 Гкал/ч, только 4 шт., при этом котельных с УТМ до 5 Гкал/ч – 7 шт. (в т.ч. 2 шт. до 1 Гкал/ч). Наличие большого количества малых угольных котельных на территории города отрицательно влияет на его экологию, значительно увеличивает совокупные затраты на производство тепловой энергии.</w:t>
      </w:r>
    </w:p>
    <w:p>
      <w:pPr>
        <w:pStyle w:val="Normal"/>
        <w:ind w:left="-709" w:firstLine="709"/>
        <w:rPr>
          <w:color w:val="000000" w:themeColor="text1"/>
        </w:rPr>
      </w:pPr>
      <w:r>
        <w:rPr>
          <w:color w:val="000000" w:themeColor="text1"/>
        </w:rPr>
        <w:t xml:space="preserve">На котельных основных теплоснабжающих предприятий из 84 котлов 33 котла имеют срок эксплуатации более 20 лет. Установленная тепловая мощность указанных котлов 361,08 Гкал/ч составляет 45,6 % от общей установленной мощности всех источников. Эксплуатация котлов, выработавших эксплуатационный ресурс требует значительных затрат на их обслуживание и ремонт. </w:t>
      </w:r>
    </w:p>
    <w:p>
      <w:pPr>
        <w:pStyle w:val="Normal"/>
        <w:ind w:left="-709" w:firstLine="709"/>
        <w:rPr>
          <w:color w:val="000000" w:themeColor="text1"/>
        </w:rPr>
      </w:pPr>
      <w:r>
        <w:rPr>
          <w:color w:val="000000" w:themeColor="text1"/>
        </w:rPr>
        <w:t xml:space="preserve">Все малые котельные имеют низкий уровень автоматизации, что также снижает качество теплоснабжения потребителей. </w:t>
      </w:r>
    </w:p>
    <w:p>
      <w:pPr>
        <w:pStyle w:val="Normal"/>
        <w:ind w:left="-709" w:firstLine="709"/>
        <w:rPr>
          <w:color w:val="000000" w:themeColor="text1"/>
        </w:rPr>
      </w:pPr>
      <w:r>
        <w:rPr>
          <w:color w:val="000000" w:themeColor="text1"/>
        </w:rPr>
        <w:t>На территории Беловского городского округа 8 котельных основных предприятий не имеет механизированной подачи топлива, на указанных котельных для заброса топлива используется ручной труд. Это также влечет увеличение совокупных затрат на производство тепловой энергии.</w:t>
      </w:r>
    </w:p>
    <w:p>
      <w:pPr>
        <w:pStyle w:val="Normal"/>
        <w:ind w:left="-709" w:firstLine="709"/>
        <w:rPr>
          <w:color w:val="000000" w:themeColor="text1"/>
        </w:rPr>
      </w:pPr>
      <w:r>
        <w:rPr>
          <w:color w:val="000000" w:themeColor="text1"/>
        </w:rPr>
        <w:t>Протяженность тепловых сетей основных теплоснабжающих предприятий со сроком эксплуатации более 20 лет составляет 147,8 км (79,8% по материальной характеристике от всех сетей). Эксплуатация тепловых сетей выработавших эксплуатационной ресурс требует значительных затрат на их обслуживание и ремонт.</w:t>
      </w:r>
    </w:p>
    <w:p>
      <w:pPr>
        <w:pStyle w:val="Normal"/>
        <w:ind w:left="-709" w:firstLine="709"/>
        <w:rPr>
          <w:color w:val="000000" w:themeColor="text1"/>
        </w:rPr>
      </w:pPr>
      <w:r>
        <w:rPr>
          <w:color w:val="000000" w:themeColor="text1"/>
        </w:rPr>
        <w:t>Схемой территориального планирования Российской Федерации и Кемеровской области в сфере энергетики строительство новых объектов теплоснабжения и реконструкция существующих не предусматривается.</w:t>
      </w:r>
    </w:p>
    <w:p>
      <w:pPr>
        <w:pStyle w:val="Normal"/>
        <w:ind w:left="-709" w:firstLine="709"/>
        <w:rPr>
          <w:b/>
          <w:b/>
          <w:color w:val="000000" w:themeColor="text1"/>
        </w:rPr>
      </w:pPr>
      <w:bookmarkStart w:id="157" w:name="_Toc28018954"/>
      <w:bookmarkStart w:id="158" w:name="_Toc533683072"/>
      <w:bookmarkEnd w:id="158"/>
      <w:r>
        <w:rPr>
          <w:b/>
          <w:color w:val="000000" w:themeColor="text1"/>
        </w:rPr>
        <w:t>Газоснабжение</w:t>
      </w:r>
      <w:bookmarkEnd w:id="157"/>
    </w:p>
    <w:p>
      <w:pPr>
        <w:pStyle w:val="Normal"/>
        <w:ind w:left="-709" w:firstLine="709"/>
        <w:rPr>
          <w:b/>
          <w:b/>
          <w:color w:val="000000" w:themeColor="text1"/>
        </w:rPr>
      </w:pPr>
      <w:r>
        <w:rPr>
          <w:b/>
          <w:color w:val="000000" w:themeColor="text1"/>
        </w:rPr>
        <w:t>Существующее положение</w:t>
      </w:r>
    </w:p>
    <w:p>
      <w:pPr>
        <w:pStyle w:val="Normal"/>
        <w:ind w:left="-709" w:firstLine="709"/>
        <w:rPr>
          <w:color w:val="000000" w:themeColor="text1"/>
        </w:rPr>
      </w:pPr>
      <w:r>
        <w:rPr>
          <w:color w:val="000000" w:themeColor="text1"/>
        </w:rPr>
        <w:t>Кемеровскую область пересекает магистральный газопровод Омск – Новосибирск – Кузбасс 1 нитка Ø1020 мм и 2 нитки Ø520 мм. Крупная компрессорная станция расположена в с. Проскоково. Отводами от этого коридора и осуществляется газоснабжение потребителей региона.</w:t>
      </w:r>
    </w:p>
    <w:p>
      <w:pPr>
        <w:pStyle w:val="Normal"/>
        <w:ind w:left="-709" w:firstLine="709"/>
        <w:rPr>
          <w:color w:val="000000" w:themeColor="text1"/>
          <w:szCs w:val="28"/>
        </w:rPr>
      </w:pPr>
      <w:r>
        <w:rPr>
          <w:color w:val="000000" w:themeColor="text1"/>
          <w:szCs w:val="28"/>
        </w:rPr>
        <w:t xml:space="preserve">По данным программы комплексного развития коммунальной инфраструктуры Беловского городского округа Кемеровской области до 2036 года (актуализированная редакция на 2023 год) на территории Беловского городского округа Кемеровской области уровень газификации области природным газом составляет 9,5%. </w:t>
      </w:r>
    </w:p>
    <w:p>
      <w:pPr>
        <w:pStyle w:val="Normal"/>
        <w:ind w:left="-709" w:firstLine="709"/>
        <w:rPr>
          <w:color w:val="000000" w:themeColor="text1"/>
          <w:szCs w:val="28"/>
        </w:rPr>
      </w:pPr>
      <w:r>
        <w:rPr>
          <w:color w:val="000000" w:themeColor="text1"/>
          <w:szCs w:val="28"/>
        </w:rPr>
        <w:t>На территории Беловского городского округа действуют две основные газоснабжающие организации ОАО «Беловорайгаз» и ООО «Беловский Горгаз», так же на территории городского округа действуют две АГЗС, предназначенные для заправки автомобильного транспорта и газовых баллонов.</w:t>
      </w:r>
    </w:p>
    <w:p>
      <w:pPr>
        <w:pStyle w:val="Normal"/>
        <w:ind w:left="-709" w:firstLine="709"/>
        <w:rPr>
          <w:color w:val="000000" w:themeColor="text1"/>
          <w:szCs w:val="28"/>
        </w:rPr>
      </w:pPr>
      <w:r>
        <w:rPr>
          <w:color w:val="000000" w:themeColor="text1"/>
          <w:szCs w:val="28"/>
        </w:rPr>
        <w:t>ОАО «Беловорайгаз» осуществляет снабжение сниженным газом в основном население частного сектора округа. Газ поступает от газонаполнительной станции в г. Кемерово, после чего сжиженный газ в газовых баллонах поставляется потребителям.</w:t>
      </w:r>
    </w:p>
    <w:p>
      <w:pPr>
        <w:pStyle w:val="Normal"/>
        <w:ind w:left="-709" w:firstLine="709"/>
        <w:rPr>
          <w:color w:val="000000" w:themeColor="text1"/>
          <w:szCs w:val="28"/>
        </w:rPr>
      </w:pPr>
      <w:r>
        <w:rPr>
          <w:color w:val="000000" w:themeColor="text1"/>
          <w:szCs w:val="28"/>
        </w:rPr>
        <w:t>ООО «Беловский Горгаз» осуществляет газоснабжение жилого фонда, оборудованного газовыми плитами, производственных объектов, заправку газовых баллонов. Зоной деятельности предприятия является территория Беловского городского округа.</w:t>
      </w:r>
    </w:p>
    <w:p>
      <w:pPr>
        <w:pStyle w:val="Normal"/>
        <w:ind w:left="-709" w:firstLine="709"/>
        <w:rPr>
          <w:color w:val="000000" w:themeColor="text1"/>
          <w:szCs w:val="28"/>
        </w:rPr>
      </w:pPr>
      <w:r>
        <w:rPr>
          <w:color w:val="000000" w:themeColor="text1"/>
          <w:szCs w:val="28"/>
        </w:rPr>
        <w:t>Централизованное газоснабжение Беловского городского округа отсутствует.</w:t>
      </w:r>
      <w:bookmarkStart w:id="159" w:name="_Toc225314033"/>
      <w:bookmarkStart w:id="160" w:name="_Toc192657406"/>
      <w:bookmarkStart w:id="161" w:name="_Toc191880452"/>
      <w:bookmarkEnd w:id="159"/>
      <w:bookmarkEnd w:id="160"/>
      <w:bookmarkEnd w:id="161"/>
    </w:p>
    <w:p>
      <w:pPr>
        <w:pStyle w:val="Normal"/>
        <w:ind w:left="-709" w:firstLine="709"/>
        <w:rPr>
          <w:b/>
          <w:b/>
          <w:color w:val="000000" w:themeColor="text1"/>
        </w:rPr>
      </w:pPr>
      <w:r>
        <w:rPr>
          <w:b/>
          <w:color w:val="000000" w:themeColor="text1"/>
        </w:rPr>
        <w:t>Проектное решение</w:t>
      </w:r>
    </w:p>
    <w:p>
      <w:pPr>
        <w:pStyle w:val="Normal"/>
        <w:ind w:left="-709" w:firstLine="709"/>
        <w:rPr>
          <w:color w:val="000000" w:themeColor="text1"/>
        </w:rPr>
      </w:pPr>
      <w:r>
        <w:rPr>
          <w:color w:val="000000" w:themeColor="text1"/>
        </w:rPr>
        <w:t>Согласно указанной программы перспективное развитие централизованного газоснабжения до 2036 года официальными нормативными правовыми актами не предусмотрено.</w:t>
      </w:r>
    </w:p>
    <w:p>
      <w:pPr>
        <w:pStyle w:val="Normal"/>
        <w:ind w:left="-709" w:firstLine="709"/>
        <w:rPr>
          <w:b/>
          <w:b/>
          <w:color w:val="000000" w:themeColor="text1"/>
        </w:rPr>
      </w:pPr>
      <w:bookmarkStart w:id="162" w:name="_Toc28018951"/>
      <w:r>
        <w:rPr>
          <w:b/>
          <w:color w:val="000000" w:themeColor="text1"/>
        </w:rPr>
        <w:t>Хозяйственно-питьевое водоснабжение</w:t>
      </w:r>
      <w:bookmarkEnd w:id="162"/>
    </w:p>
    <w:p>
      <w:pPr>
        <w:pStyle w:val="Normal"/>
        <w:ind w:left="-567" w:firstLine="567"/>
        <w:rPr>
          <w:b/>
          <w:b/>
          <w:color w:val="000000" w:themeColor="text1"/>
        </w:rPr>
      </w:pPr>
      <w:bookmarkStart w:id="163" w:name="_Toc407284026"/>
      <w:r>
        <w:rPr>
          <w:b/>
          <w:color w:val="000000" w:themeColor="text1"/>
        </w:rPr>
        <w:t>С</w:t>
      </w:r>
      <w:bookmarkEnd w:id="163"/>
      <w:r>
        <w:rPr>
          <w:b/>
          <w:color w:val="000000" w:themeColor="text1"/>
        </w:rPr>
        <w:t>уществующее положение</w:t>
      </w:r>
    </w:p>
    <w:p>
      <w:pPr>
        <w:pStyle w:val="Normal"/>
        <w:ind w:left="-709" w:firstLine="709"/>
        <w:rPr/>
      </w:pPr>
      <w:r>
        <w:rPr>
          <w:color w:val="000000" w:themeColor="text1"/>
        </w:rPr>
        <w:t>Согласно актуализированной редакции программы комплексного развития систем коммунальной инфраструктуры Беловского городского округа Кемеровской области до 2036 года в округе выделяются 3 эксплуатационные зоны холодного водоснабжения, а также 9 эксплуатационных зон горячего водоснабжения. Организациями, осуществляющими холодное водоснабжение потребителей на территории Беловского городского округа, являются:</w:t>
      </w:r>
    </w:p>
    <w:p>
      <w:pPr>
        <w:pStyle w:val="Normal"/>
        <w:ind w:left="-709" w:firstLine="709"/>
        <w:rPr>
          <w:color w:val="000000" w:themeColor="text1"/>
        </w:rPr>
      </w:pPr>
      <w:r>
        <w:rPr>
          <w:color w:val="000000" w:themeColor="text1"/>
        </w:rPr>
        <w:t>-ООО «Водоснабжение»-г.Белово (центральная часть, мкр.Бабанаково, мкр.Чертинский, мкр.Старо-Белово, мкр.Телеут, мкр.8-е марта), пгт.Инской, пгт.Новый Городок, с.Заречное;</w:t>
      </w:r>
    </w:p>
    <w:p>
      <w:pPr>
        <w:pStyle w:val="Normal"/>
        <w:rPr>
          <w:color w:val="000000" w:themeColor="text1"/>
        </w:rPr>
      </w:pPr>
      <w:r>
        <w:rPr>
          <w:color w:val="000000" w:themeColor="text1"/>
        </w:rPr>
        <w:t>-МУП «Водоканал»-пгт.Грамотеино, д.Грамотеино;</w:t>
      </w:r>
    </w:p>
    <w:p>
      <w:pPr>
        <w:pStyle w:val="Normal"/>
        <w:rPr>
          <w:color w:val="000000" w:themeColor="text1"/>
        </w:rPr>
      </w:pPr>
      <w:r>
        <w:rPr>
          <w:color w:val="000000" w:themeColor="text1"/>
        </w:rPr>
        <w:t>-ООО «ЭнергоКомпания»-пгт.Бачатский, в т.ч. мкр.Финский;</w:t>
      </w:r>
    </w:p>
    <w:p>
      <w:pPr>
        <w:pStyle w:val="Normal"/>
        <w:ind w:left="-709" w:firstLine="709"/>
        <w:rPr>
          <w:color w:val="000000" w:themeColor="text1"/>
        </w:rPr>
      </w:pPr>
      <w:r>
        <w:rPr>
          <w:color w:val="000000" w:themeColor="text1"/>
        </w:rPr>
        <w:t>Организациями, осуществляющими горячее водоснабжение на территории Беловского городского округа, являются БГРЭС, ООО «Теплоэнергетик», ООО «ТВК», ООО «Энергокомпания».</w:t>
      </w:r>
    </w:p>
    <w:p>
      <w:pPr>
        <w:pStyle w:val="Normal"/>
        <w:ind w:left="-709" w:firstLine="709"/>
        <w:rPr>
          <w:color w:val="000000" w:themeColor="text1"/>
        </w:rPr>
      </w:pPr>
      <w:r>
        <w:rPr>
          <w:color w:val="000000" w:themeColor="text1"/>
        </w:rPr>
        <w:t>Централизованная система горячего водоснабжения представлена в г.Белово (центральная часть, мкр.Бабанаково, мкр.Чертинский), пгт.Грамотеино, пгт.Бачатский, мкр.Финский, пгт.Инской, пгт.Новый Городок, мкр-н Старо-Белово (школа №7) от котельных ООО «Теплоэнергетик», ООО «ТВК», ООО «Энергокомпания».</w:t>
      </w:r>
    </w:p>
    <w:p>
      <w:pPr>
        <w:pStyle w:val="Normal"/>
        <w:ind w:left="-709" w:firstLine="709"/>
        <w:rPr>
          <w:color w:val="000000" w:themeColor="text1"/>
        </w:rPr>
      </w:pPr>
      <w:r>
        <w:rPr>
          <w:color w:val="000000" w:themeColor="text1"/>
        </w:rPr>
        <w:t>В мкр.Ново-Белово и мкр.Майка подвоз питьевой воды по графику осуществляет органом местного самоуправления Беловского городского округа.</w:t>
      </w:r>
    </w:p>
    <w:p>
      <w:pPr>
        <w:pStyle w:val="Normal"/>
        <w:ind w:left="-709" w:firstLine="709"/>
        <w:rPr>
          <w:color w:val="000000" w:themeColor="text1"/>
        </w:rPr>
      </w:pPr>
      <w:r>
        <w:rPr>
          <w:color w:val="000000" w:themeColor="text1"/>
        </w:rPr>
        <w:t>Остальные потребители, не подключенные к системе централизованного водоснабжения, для хозяйственно-питьевых целей пользуются водоразборными колонками, расположенными в зонах централизованных систем водоснабжения, а также водой шахтных колодцев и индивидуальных скважин. Нецентрализованные источники водоснабжения не состоят на учете территориального отдела Управления Роспотребнадзора и зачастую имеют воду, не отвечающую действующим стандартам.</w:t>
      </w:r>
    </w:p>
    <w:p>
      <w:pPr>
        <w:pStyle w:val="Normal"/>
        <w:ind w:left="-709" w:firstLine="709"/>
        <w:rPr>
          <w:color w:val="000000" w:themeColor="text1"/>
        </w:rPr>
      </w:pPr>
      <w:r>
        <w:rPr>
          <w:color w:val="000000" w:themeColor="text1"/>
        </w:rPr>
        <w:t>Основным источником водоснабжения Беловского городского округа являются воды из поверхностного источника – р.Томь, поставляемому потребителям Беловского городского округа по Ленинск-Кузнецкому водоводу от гидроузла №6 в мкр. Полысаево до секущей задвижки в пойме реки Иня, 1 694,313 тыс. м3/год или 63,9% воды для нужд водоснабжения Беловского городского округа (данные МУП «Водоканал»).</w:t>
      </w:r>
    </w:p>
    <w:p>
      <w:pPr>
        <w:pStyle w:val="Normal"/>
        <w:ind w:left="-709" w:firstLine="709"/>
        <w:rPr>
          <w:color w:val="000000" w:themeColor="text1"/>
        </w:rPr>
      </w:pPr>
      <w:r>
        <w:rPr>
          <w:color w:val="000000" w:themeColor="text1"/>
        </w:rPr>
        <w:t>Из артезианских скважин забирается 956,469 тыс. м3/год или 36,1% воды для нужд водоснабжения Беловского городского округа (данные ООО «Водоснабжение» и ООО «ЭнергоКомпания» за 2021 г.).</w:t>
      </w:r>
    </w:p>
    <w:p>
      <w:pPr>
        <w:pStyle w:val="Normal"/>
        <w:ind w:left="-709" w:firstLine="709"/>
        <w:rPr>
          <w:color w:val="000000" w:themeColor="text1"/>
        </w:rPr>
      </w:pPr>
      <w:r>
        <w:rPr>
          <w:color w:val="000000" w:themeColor="text1"/>
        </w:rPr>
        <w:t>Предприятие ООО «Водоснабжение» осуществляет забор воды из артезианских скважин четырех водозаборов: Уропского, Инского, Улусско-Каменского, Хахалинского. Инской водозабор включает в себя Пермяковский и Худяковский участки.</w:t>
      </w:r>
    </w:p>
    <w:p>
      <w:pPr>
        <w:pStyle w:val="Normal"/>
        <w:ind w:left="-709" w:firstLine="709"/>
        <w:rPr>
          <w:color w:val="000000" w:themeColor="text1"/>
        </w:rPr>
      </w:pPr>
      <w:r>
        <w:rPr>
          <w:color w:val="000000" w:themeColor="text1"/>
        </w:rPr>
        <w:t>Вода из артезианских скважин Пермяковского участка поднимается насосами марки ЭЦВ и поступает в резервуар (объемом 250 м³) насосной станции подкачки № 3 «Пермяки». Далее по магистральному водоводу вода подается в резервуар (объемом 500 м³) насосной станции ΙΙ подъема «Худяки», одновременно в этот резервуар принимается вода от скважин Худяковского участка. С насосной станции «Худяки» вода транспортируется по магистральному водоводу в резервуар (объемом 1000 м³) насосной станции гидроузла № 2.</w:t>
      </w:r>
    </w:p>
    <w:p>
      <w:pPr>
        <w:pStyle w:val="Normal"/>
        <w:ind w:left="-709" w:firstLine="709"/>
        <w:rPr>
          <w:color w:val="000000" w:themeColor="text1"/>
        </w:rPr>
      </w:pPr>
      <w:r>
        <w:rPr>
          <w:color w:val="000000" w:themeColor="text1"/>
        </w:rPr>
        <w:t>В тоже время до резервуара гидроузла № 2 непосредственно в магистральный водовод (от насосной станции ΙΙ подъема «Худяки») дополняется объем воды от скважин № 138а; 166; 166б и 170 (Уропский водозабор). В резервуар гидроузла № 2 так же подается вода от скважин № 205а; 169а;169; 139б; 138; 168а (168); 197а; 192а; 137; 4б; 3б; 5б; 6б (Уропский водозабор) по отдельным водопроводным сетям.</w:t>
      </w:r>
    </w:p>
    <w:p>
      <w:pPr>
        <w:pStyle w:val="Normal"/>
        <w:ind w:left="-709" w:firstLine="709"/>
        <w:rPr>
          <w:color w:val="000000" w:themeColor="text1"/>
        </w:rPr>
      </w:pPr>
      <w:r>
        <w:rPr>
          <w:color w:val="000000" w:themeColor="text1"/>
        </w:rPr>
        <w:t>Одним из насосных агрегатов насосной станции гидроузла № 2 вода транспортируется по магистральному водоводу на гидроузел № 7. На линии водовода от гидроузла № 2 до гидроузла № 7 происходит подача воды потребителям д. Уроп, шахта «Колмогоровская», пгт. Инской, птицефабрика «Инская», мкр. Снежинский. Остальной объем воды по магистральному водоводу приходит в резервуары гидроузла №7.</w:t>
      </w:r>
    </w:p>
    <w:p>
      <w:pPr>
        <w:pStyle w:val="Normal"/>
        <w:ind w:left="-709" w:firstLine="709"/>
        <w:rPr>
          <w:color w:val="000000" w:themeColor="text1"/>
        </w:rPr>
      </w:pPr>
      <w:r>
        <w:rPr>
          <w:color w:val="000000" w:themeColor="text1"/>
        </w:rPr>
        <w:t>Добываемая скважиной № 2х (Уропский водозабор), а также скважинами 4б; 4в; 4а; 4; 3; 6 (Хахалинский водозабор) вода, поступает непосредственно в магистральный водовод (от гидроузла № 2 до гидроузла №7).</w:t>
      </w:r>
    </w:p>
    <w:p>
      <w:pPr>
        <w:pStyle w:val="Normal"/>
        <w:ind w:left="-709" w:firstLine="709"/>
        <w:rPr>
          <w:color w:val="000000" w:themeColor="text1"/>
        </w:rPr>
      </w:pPr>
      <w:r>
        <w:rPr>
          <w:color w:val="000000" w:themeColor="text1"/>
        </w:rPr>
        <w:t>Вода на гидроузел № 7 поступает в резервуары (объемом 7000 м³- 2 шт), где по внутренней водопроводной сети часть объемов подается в два резервуара объемом 15 000 м3. С гидроузла №7 вода подается на г. Белово и пгт. Новый городок.</w:t>
      </w:r>
    </w:p>
    <w:p>
      <w:pPr>
        <w:pStyle w:val="Normal"/>
        <w:ind w:left="-709" w:firstLine="709"/>
        <w:rPr>
          <w:color w:val="000000" w:themeColor="text1"/>
        </w:rPr>
      </w:pPr>
      <w:r>
        <w:rPr>
          <w:color w:val="000000" w:themeColor="text1"/>
        </w:rPr>
        <w:t>Подача воды с гидроузла №7 на г. Белово производится от резервуаров объемом 7000 м3 «самотеком» по двум магистральным водоводам. На правой нитке магистрального водовода производится отбор воды потребителями центральной части г. Белово, она доходит до гидроузла № 3. По левой нитке основной объем воды подается на резервуары (объемом 2000 м3 – 2шт.) гидроузла №3 с частичным отбором воды потребителями г. Белово. Кроме этого, от левой нитки вода «самотеком» подается по магистральному водоводу в сторону потребителей мкр. Бабанаково. С аккумулирующих резервуаров гидроузла №3 вода насосными агрегатами подается по городским водопроводным сетям на потребителей г. Белово (3-й, 4-й и 6-й микрорайоны, мкр. Совхозный, мкр. Подсобный, северная часть Центрального района).</w:t>
      </w:r>
    </w:p>
    <w:p>
      <w:pPr>
        <w:pStyle w:val="Normal"/>
        <w:ind w:left="-709" w:firstLine="709"/>
        <w:rPr>
          <w:color w:val="000000" w:themeColor="text1"/>
        </w:rPr>
      </w:pPr>
      <w:r>
        <w:rPr>
          <w:color w:val="000000" w:themeColor="text1"/>
        </w:rPr>
        <w:t>С насосной станции гидроузла №7 одним из насосных агрегатов по магистральному водоводу вода подается в резервуары гидроузла №5 пгт. Новый Городок. По пути транспортировки по магистральному водоводу осуществляется отбор воды потребителями: совхоз «Вишневский», мкр. Бабанаково, совхоз «Ильич», шахта «Новая» (мкр. Рудничный). Остальной объем приходит в резервуары гидроузла № 5 пгт. Новый Городок.</w:t>
      </w:r>
    </w:p>
    <w:p>
      <w:pPr>
        <w:pStyle w:val="Normal"/>
        <w:ind w:left="-709" w:firstLine="709"/>
        <w:rPr>
          <w:color w:val="000000" w:themeColor="text1"/>
        </w:rPr>
      </w:pPr>
      <w:r>
        <w:rPr>
          <w:color w:val="000000" w:themeColor="text1"/>
        </w:rPr>
        <w:t>С резервуаров гидроузла №5 вода подается насосными агрегатами на потребителей пгт. Новый Городок, с. Заречное, мкр. Радужный и на котельную № 11. Также жителям пгт. Новый Городок и мкр. Радужный вода подается напрямую со скважины Улусско-Каменского водозабора.</w:t>
      </w:r>
    </w:p>
    <w:p>
      <w:pPr>
        <w:pStyle w:val="Normal"/>
        <w:ind w:left="-709" w:firstLine="709"/>
        <w:rPr>
          <w:color w:val="000000" w:themeColor="text1"/>
        </w:rPr>
      </w:pPr>
      <w:r>
        <w:rPr>
          <w:color w:val="000000" w:themeColor="text1"/>
        </w:rPr>
        <w:t>Водоснабжение жителей пгт. Бачатский, мкр. Финский осуществляется из 8 артезианских скважин, находящихся на балансе ООО «ЭнергоКомпания» (в работе 7 шт., 1 шт. – в резерве). Забор воды из артезианских скважин ООО «ЭнергоКомпания» осуществляет на трех водозаборах: Мамонтовском, Сухореченском, Бачатском.</w:t>
      </w:r>
    </w:p>
    <w:p>
      <w:pPr>
        <w:pStyle w:val="Normal"/>
        <w:ind w:left="-709" w:firstLine="709"/>
        <w:rPr>
          <w:color w:val="000000" w:themeColor="text1"/>
        </w:rPr>
      </w:pPr>
      <w:r>
        <w:rPr>
          <w:color w:val="000000" w:themeColor="text1"/>
        </w:rPr>
        <w:t>От артезианских скважин мкр. Мамонтово вода поступает в 2 резервуара запаса воды (объемом 1000 м3 каждый) насосной станции 2-го подъема. Время работы скважин определяет машинист насосной установки на насосной станции 2-го подъема, исходя из уровня воды в резервуарах. Далее вода по требованию машиниста насосной установки насосной станции 3-го подъема из резервуаров запаса воды 2-го подъема подается в 2 резервуара запаса воды насосной станции 3-го подъема объемом 2000 м3 каждый. Также в резервуары запаса воды насосной станции 3-го подъема постоянно поступает вода от скважин №№ 4, 5, 12 (мкр. Бачатский, Сухая речка).</w:t>
      </w:r>
    </w:p>
    <w:p>
      <w:pPr>
        <w:pStyle w:val="Normal"/>
        <w:ind w:left="-709" w:firstLine="709"/>
        <w:rPr>
          <w:color w:val="000000" w:themeColor="text1"/>
        </w:rPr>
      </w:pPr>
      <w:r>
        <w:rPr>
          <w:color w:val="000000" w:themeColor="text1"/>
        </w:rPr>
        <w:t>На насосной станции 3-го подъема обеспечивается обеззараживание и подача воды в разводящую сеть пгт. Бачатский с помощью насоса Д 320-50, а также подача воды на нужды котельной ПСХ-2 и промышленных потребителей насосом типа Д 320-70. Подача воды на котельную ПСХ-2 производится периодически по требованию мастера котельной.</w:t>
      </w:r>
    </w:p>
    <w:p>
      <w:pPr>
        <w:pStyle w:val="Normal"/>
        <w:ind w:left="-709" w:firstLine="709"/>
        <w:rPr>
          <w:color w:val="000000" w:themeColor="text1"/>
        </w:rPr>
      </w:pPr>
      <w:r>
        <w:rPr>
          <w:color w:val="000000" w:themeColor="text1"/>
        </w:rPr>
        <w:t>Остальная часть воды для нужд водоснабжения Беловского городского округа поставляется ООО «Водоканал» г. Ленинск-Кузнецкий по магистральному водоводу диаметром 1000 мм. Источником водоснабжения г. Ленинск-Кузнецкий является поверхностный источник р. Томь, вода подается на котельную №10 ООО «Теплоэнергетик», пгт. Грамотеино и пгт. Колмогоры.</w:t>
      </w:r>
    </w:p>
    <w:p>
      <w:pPr>
        <w:pStyle w:val="Normal"/>
        <w:ind w:left="-709" w:firstLine="709"/>
        <w:rPr>
          <w:color w:val="000000" w:themeColor="text1"/>
        </w:rPr>
      </w:pPr>
      <w:r>
        <w:rPr>
          <w:color w:val="000000" w:themeColor="text1"/>
        </w:rPr>
        <w:t>Общая протяженность водопроводных сетей Беловского городского округа составляет 731,614 км.</w:t>
      </w:r>
    </w:p>
    <w:p>
      <w:pPr>
        <w:pStyle w:val="Normal"/>
        <w:ind w:left="-709" w:firstLine="709"/>
        <w:rPr>
          <w:color w:val="000000" w:themeColor="text1"/>
        </w:rPr>
      </w:pPr>
      <w:r>
        <w:rPr>
          <w:color w:val="000000" w:themeColor="text1"/>
        </w:rPr>
        <w:t>ООО «ЭнергоКомпания» обслуживает 68,4 км сетей на правах аренды, из них 79,6% выполнено из стали и 20,4% - из ПВХ. Водопроводные сети в основном были введены эксплуатацию в 1990 - 2010 гг., возраст только 8% сетей водоснабжения составляет 38-40 лет.</w:t>
      </w:r>
    </w:p>
    <w:p>
      <w:pPr>
        <w:pStyle w:val="Normal"/>
        <w:ind w:left="-709" w:firstLine="709"/>
        <w:rPr>
          <w:color w:val="000000" w:themeColor="text1"/>
        </w:rPr>
      </w:pPr>
      <w:r>
        <w:rPr>
          <w:color w:val="000000" w:themeColor="text1"/>
        </w:rPr>
        <w:t>В эксплуатации у МУП «Водоканал» находится 72,254 км водопроводных сетей, в т. ч. 42,767 км бесхозяйных сетей. Водопроводные сети были введены эксплуатацию в 1960 - 1990 гг., таким образом, возраст сетей водоснабжения составляет 55-25 лет. Половина общей протяженности сетей имеет износ 70%.</w:t>
      </w:r>
    </w:p>
    <w:p>
      <w:pPr>
        <w:pStyle w:val="Normal"/>
        <w:ind w:left="-709" w:firstLine="709"/>
        <w:rPr>
          <w:color w:val="000000" w:themeColor="text1"/>
        </w:rPr>
      </w:pPr>
      <w:r>
        <w:rPr>
          <w:color w:val="000000" w:themeColor="text1"/>
        </w:rPr>
        <w:t>ООО «Водоснабжение» обслуживает 496,171 км водопроводных сетей на правах аренды, из них 81,7% выполнено из стали, 14,5% - из чугуна, 3,8% - из полиэтилена и ПВХ.</w:t>
      </w:r>
    </w:p>
    <w:p>
      <w:pPr>
        <w:pStyle w:val="Normal"/>
        <w:ind w:left="-709" w:firstLine="709"/>
        <w:rPr>
          <w:color w:val="000000" w:themeColor="text1"/>
        </w:rPr>
      </w:pPr>
      <w:r>
        <w:rPr>
          <w:color w:val="000000" w:themeColor="text1"/>
        </w:rPr>
        <w:t>Магистральные трубопроводы введены в эксплуатацию в 1968 - 1988 гг., то есть отслужили уже 47 - 27 лет (срок службы стальных водопроводных труб 30 лет). Это заметно по участившимся порывам на магистральных трубопроводах. Протяженность магистральных водопроводных сетей, которые требуют немедленной замены, составляет 94,1 км.</w:t>
      </w:r>
    </w:p>
    <w:p>
      <w:pPr>
        <w:pStyle w:val="Normal"/>
        <w:ind w:left="-709" w:firstLine="709"/>
        <w:rPr>
          <w:color w:val="000000" w:themeColor="text1"/>
        </w:rPr>
      </w:pPr>
      <w:r>
        <w:rPr>
          <w:color w:val="000000" w:themeColor="text1"/>
        </w:rPr>
        <w:t>Ресурсоснабжающими организациями (гарантирующими поставщиками) в сфере холодного водоснабжения потребителей на территории Беловского городского округа являются ООО «Водоснабжение», МУП «Водоканал», ООО «ЭнергоКомпания». ООО «Водоснабжение» осуществляет подъем и отпуск воды на цели холодного водоснабжения жилого фонда, бюджетных учреждений и прочих организаций следующих районов городского округа:г.Белово (центральная часть, мкр.Бабанаково, мкр.Чертинский, мкр.Старо-Белово, мкр. Телеут, мкр. 8-е марта), пгт. Инской, пгт. Новый Городок, с. Заречное. МУП «Водоканал» оказывает услуги по транспортировке и распределению холодной воды потребителям пгт. Грамотеино, д. Грамотеино, холодная вода поставляется ООО «Водоканал» г.Ленинск-Кузнецкий. ООО «ЭнергоКомпания» осуществляет подъем и отпуск воды потребителям пгт. Бачатский, в т.ч. мкр. Финский.</w:t>
      </w:r>
    </w:p>
    <w:p>
      <w:pPr>
        <w:pStyle w:val="Normal"/>
        <w:ind w:left="-709" w:firstLine="709"/>
        <w:rPr>
          <w:color w:val="000000" w:themeColor="text1"/>
        </w:rPr>
      </w:pPr>
      <w:r>
        <w:rPr>
          <w:color w:val="000000" w:themeColor="text1"/>
        </w:rPr>
        <w:t>Все элементы системы водоснабжения г.Белово, пгт.Инской, пгт.Новый Городок, начиная от водозаборных сооружений, насосных станций, магистральных водоводов и заканчивая вводами в жилые дома, ООО «Водоснабжение» обслуживает на правах аренды. Водопроводные сети пгт.Грамотеино, д.Грамотеино находятся у МУП «Водоканал» в безвозмездном пользовании, здание насосной станции – в хозяйственном введении. На правах аренды обслуживание всех элементов системы водоснабжения пгт. Бачатский в т.ч. мкр. Финский, начиная от водозаборных сооружений артезианских скважин, насосных станций, магистральных водоводов и заканчивая уличными водопроводными сетями, осуществляет ООО «ЭнергоКомпания».</w:t>
      </w:r>
    </w:p>
    <w:p>
      <w:pPr>
        <w:pStyle w:val="Normal"/>
        <w:ind w:left="-709" w:firstLine="709"/>
        <w:rPr>
          <w:color w:val="000000" w:themeColor="text1"/>
        </w:rPr>
      </w:pPr>
      <w:r>
        <w:rPr>
          <w:color w:val="000000" w:themeColor="text1"/>
        </w:rPr>
        <w:t>На территории Беловского городского округа существует 8 источников централизованного водоснабжения, действие которых распространяется на 3 зоны централизованного водоснабжения. Таблица 2.3.11.10.</w:t>
      </w:r>
    </w:p>
    <w:p>
      <w:pPr>
        <w:pStyle w:val="Normal"/>
        <w:ind w:left="-709" w:firstLine="709"/>
        <w:rPr>
          <w:color w:val="000000" w:themeColor="text1"/>
        </w:rPr>
      </w:pPr>
      <w:r>
        <w:rPr>
          <w:color w:val="000000" w:themeColor="text1"/>
        </w:rPr>
        <w:t>Таблица 2.3.11.10 Зоны действия источников водоснабжения</w:t>
      </w:r>
    </w:p>
    <w:tbl>
      <w:tblPr>
        <w:tblW w:w="5000" w:type="pct"/>
        <w:jc w:val="left"/>
        <w:tblInd w:w="-714" w:type="dxa"/>
        <w:tblCellMar>
          <w:top w:w="0" w:type="dxa"/>
          <w:left w:w="5" w:type="dxa"/>
          <w:bottom w:w="0" w:type="dxa"/>
          <w:right w:w="5" w:type="dxa"/>
        </w:tblCellMar>
        <w:tblLook w:firstRow="1" w:noVBand="0" w:lastRow="1" w:firstColumn="1" w:lastColumn="1" w:noHBand="0" w:val="01e0"/>
      </w:tblPr>
      <w:tblGrid>
        <w:gridCol w:w="1984"/>
        <w:gridCol w:w="3195"/>
        <w:gridCol w:w="3749"/>
      </w:tblGrid>
      <w:tr>
        <w:trPr>
          <w:trHeight w:val="20" w:hRule="atLeast"/>
        </w:trPr>
        <w:tc>
          <w:tcPr>
            <w:tcW w:w="19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keepNext w:val="true"/>
              <w:keepLines/>
              <w:spacing w:before="0" w:after="120"/>
              <w:jc w:val="center"/>
              <w:rPr>
                <w:sz w:val="24"/>
              </w:rPr>
            </w:pPr>
            <w:r>
              <w:rPr>
                <w:sz w:val="24"/>
              </w:rPr>
              <w:t>Зона централизованного водоснабжения</w:t>
            </w:r>
          </w:p>
        </w:tc>
        <w:tc>
          <w:tcPr>
            <w:tcW w:w="3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keepNext w:val="true"/>
              <w:keepLines/>
              <w:spacing w:before="0" w:after="120"/>
              <w:jc w:val="center"/>
              <w:rPr>
                <w:sz w:val="24"/>
              </w:rPr>
            </w:pPr>
            <w:r>
              <w:rPr>
                <w:sz w:val="24"/>
              </w:rPr>
              <w:t>Источник водоснабжения</w:t>
            </w:r>
          </w:p>
        </w:tc>
        <w:tc>
          <w:tcPr>
            <w:tcW w:w="37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keepNext w:val="true"/>
              <w:keepLines/>
              <w:spacing w:before="0" w:after="120"/>
              <w:jc w:val="center"/>
              <w:rPr>
                <w:sz w:val="24"/>
              </w:rPr>
            </w:pPr>
            <w:r>
              <w:rPr>
                <w:sz w:val="24"/>
              </w:rPr>
              <w:t>Обслуживаемые районы городского округа</w:t>
            </w:r>
          </w:p>
        </w:tc>
      </w:tr>
      <w:tr>
        <w:trPr>
          <w:trHeight w:val="20" w:hRule="atLeast"/>
        </w:trPr>
        <w:tc>
          <w:tcPr>
            <w:tcW w:w="1984"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keepNext w:val="true"/>
              <w:keepLines/>
              <w:spacing w:before="0" w:after="120"/>
              <w:jc w:val="center"/>
              <w:rPr>
                <w:sz w:val="24"/>
              </w:rPr>
            </w:pPr>
            <w:r>
              <w:rPr>
                <w:sz w:val="24"/>
              </w:rPr>
              <w:t>1.</w:t>
            </w:r>
          </w:p>
        </w:tc>
        <w:tc>
          <w:tcPr>
            <w:tcW w:w="3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keepNext w:val="true"/>
              <w:keepLines/>
              <w:spacing w:before="0" w:after="120"/>
              <w:jc w:val="center"/>
              <w:rPr>
                <w:sz w:val="24"/>
              </w:rPr>
            </w:pPr>
            <w:r>
              <w:rPr>
                <w:sz w:val="24"/>
              </w:rPr>
              <w:t>Инской водозабор</w:t>
            </w:r>
          </w:p>
        </w:tc>
        <w:tc>
          <w:tcPr>
            <w:tcW w:w="37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keepNext w:val="true"/>
              <w:keepLines/>
              <w:spacing w:before="0" w:after="120"/>
              <w:jc w:val="center"/>
              <w:rPr>
                <w:sz w:val="24"/>
              </w:rPr>
            </w:pPr>
            <w:r>
              <w:rPr>
                <w:sz w:val="24"/>
              </w:rPr>
              <w:t>г.Белово: центральная часть; мкр. Бабанаково; мкр.Чертинский; мкр. Старо-Белово; мкр.Телеут; мкр. 8-е марта; пгт.Инской; пгт.Новый Городок; с.Заречное</w:t>
            </w:r>
          </w:p>
        </w:tc>
      </w:tr>
      <w:tr>
        <w:trPr>
          <w:trHeight w:val="20" w:hRule="atLeast"/>
        </w:trPr>
        <w:tc>
          <w:tcPr>
            <w:tcW w:w="1984" w:type="dxa"/>
            <w:vMerge w:val="continue"/>
            <w:tcBorders>
              <w:left w:val="single" w:sz="4" w:space="0" w:color="000000"/>
              <w:bottom w:val="single" w:sz="4" w:space="0" w:color="000000"/>
              <w:right w:val="single" w:sz="4" w:space="0" w:color="000000"/>
            </w:tcBorders>
            <w:shd w:color="auto" w:fill="auto" w:val="clear"/>
            <w:vAlign w:val="center"/>
          </w:tcPr>
          <w:p>
            <w:pPr>
              <w:pStyle w:val="Normal"/>
              <w:keepNext w:val="true"/>
              <w:keepLines/>
              <w:spacing w:before="0" w:after="120"/>
              <w:jc w:val="center"/>
              <w:rPr>
                <w:sz w:val="24"/>
              </w:rPr>
            </w:pPr>
            <w:r>
              <w:rPr>
                <w:sz w:val="24"/>
              </w:rPr>
            </w:r>
          </w:p>
        </w:tc>
        <w:tc>
          <w:tcPr>
            <w:tcW w:w="3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keepNext w:val="true"/>
              <w:keepLines/>
              <w:spacing w:before="0" w:after="120"/>
              <w:jc w:val="center"/>
              <w:rPr>
                <w:sz w:val="24"/>
              </w:rPr>
            </w:pPr>
            <w:r>
              <w:rPr>
                <w:sz w:val="24"/>
              </w:rPr>
              <w:t>Уропский водозабор</w:t>
            </w:r>
          </w:p>
        </w:tc>
        <w:tc>
          <w:tcPr>
            <w:tcW w:w="3749" w:type="dxa"/>
            <w:vMerge w:val="continue"/>
            <w:tcBorders>
              <w:left w:val="single" w:sz="4" w:space="0" w:color="000000"/>
              <w:bottom w:val="single" w:sz="4" w:space="0" w:color="000000"/>
              <w:right w:val="single" w:sz="4" w:space="0" w:color="000000"/>
            </w:tcBorders>
            <w:shd w:color="auto" w:fill="auto" w:val="clear"/>
            <w:vAlign w:val="center"/>
          </w:tcPr>
          <w:p>
            <w:pPr>
              <w:pStyle w:val="Normal"/>
              <w:keepNext w:val="true"/>
              <w:keepLines/>
              <w:spacing w:before="0" w:after="120"/>
              <w:jc w:val="center"/>
              <w:rPr>
                <w:sz w:val="24"/>
              </w:rPr>
            </w:pPr>
            <w:r>
              <w:rPr>
                <w:sz w:val="24"/>
              </w:rPr>
            </w:r>
          </w:p>
        </w:tc>
      </w:tr>
      <w:tr>
        <w:trPr>
          <w:trHeight w:val="20" w:hRule="atLeast"/>
        </w:trPr>
        <w:tc>
          <w:tcPr>
            <w:tcW w:w="1984" w:type="dxa"/>
            <w:vMerge w:val="continue"/>
            <w:tcBorders>
              <w:left w:val="single" w:sz="4" w:space="0" w:color="000000"/>
              <w:bottom w:val="single" w:sz="4" w:space="0" w:color="000000"/>
              <w:right w:val="single" w:sz="4" w:space="0" w:color="000000"/>
            </w:tcBorders>
            <w:shd w:color="auto" w:fill="auto" w:val="clear"/>
            <w:vAlign w:val="center"/>
          </w:tcPr>
          <w:p>
            <w:pPr>
              <w:pStyle w:val="Normal"/>
              <w:keepNext w:val="true"/>
              <w:keepLines/>
              <w:spacing w:before="0" w:after="120"/>
              <w:jc w:val="center"/>
              <w:rPr>
                <w:sz w:val="24"/>
              </w:rPr>
            </w:pPr>
            <w:r>
              <w:rPr>
                <w:sz w:val="24"/>
              </w:rPr>
            </w:r>
          </w:p>
        </w:tc>
        <w:tc>
          <w:tcPr>
            <w:tcW w:w="3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keepNext w:val="true"/>
              <w:keepLines/>
              <w:spacing w:before="0" w:after="120"/>
              <w:jc w:val="center"/>
              <w:rPr>
                <w:sz w:val="24"/>
              </w:rPr>
            </w:pPr>
            <w:r>
              <w:rPr>
                <w:sz w:val="24"/>
              </w:rPr>
              <w:t>Хахалинский водозабор</w:t>
            </w:r>
          </w:p>
        </w:tc>
        <w:tc>
          <w:tcPr>
            <w:tcW w:w="3749" w:type="dxa"/>
            <w:vMerge w:val="continue"/>
            <w:tcBorders>
              <w:left w:val="single" w:sz="4" w:space="0" w:color="000000"/>
              <w:bottom w:val="single" w:sz="4" w:space="0" w:color="000000"/>
              <w:right w:val="single" w:sz="4" w:space="0" w:color="000000"/>
            </w:tcBorders>
            <w:shd w:color="auto" w:fill="auto" w:val="clear"/>
            <w:vAlign w:val="center"/>
          </w:tcPr>
          <w:p>
            <w:pPr>
              <w:pStyle w:val="Normal"/>
              <w:keepNext w:val="true"/>
              <w:keepLines/>
              <w:spacing w:before="0" w:after="120"/>
              <w:jc w:val="center"/>
              <w:rPr>
                <w:sz w:val="24"/>
              </w:rPr>
            </w:pPr>
            <w:r>
              <w:rPr>
                <w:sz w:val="24"/>
              </w:rPr>
            </w:r>
          </w:p>
        </w:tc>
      </w:tr>
      <w:tr>
        <w:trPr>
          <w:trHeight w:val="20" w:hRule="atLeast"/>
        </w:trPr>
        <w:tc>
          <w:tcPr>
            <w:tcW w:w="1984" w:type="dxa"/>
            <w:vMerge w:val="continue"/>
            <w:tcBorders>
              <w:left w:val="single" w:sz="4" w:space="0" w:color="000000"/>
              <w:bottom w:val="single" w:sz="4" w:space="0" w:color="000000"/>
              <w:right w:val="single" w:sz="4" w:space="0" w:color="000000"/>
            </w:tcBorders>
            <w:shd w:color="auto" w:fill="auto" w:val="clear"/>
            <w:vAlign w:val="center"/>
          </w:tcPr>
          <w:p>
            <w:pPr>
              <w:pStyle w:val="Normal"/>
              <w:keepNext w:val="true"/>
              <w:keepLines/>
              <w:spacing w:before="0" w:after="120"/>
              <w:jc w:val="center"/>
              <w:rPr>
                <w:sz w:val="24"/>
              </w:rPr>
            </w:pPr>
            <w:r>
              <w:rPr>
                <w:sz w:val="24"/>
              </w:rPr>
            </w:r>
          </w:p>
        </w:tc>
        <w:tc>
          <w:tcPr>
            <w:tcW w:w="3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keepNext w:val="true"/>
              <w:keepLines/>
              <w:spacing w:before="0" w:after="120"/>
              <w:jc w:val="center"/>
              <w:rPr>
                <w:sz w:val="24"/>
              </w:rPr>
            </w:pPr>
            <w:r>
              <w:rPr>
                <w:sz w:val="24"/>
              </w:rPr>
              <w:t>Улусско-Каменский водозабор</w:t>
            </w:r>
          </w:p>
        </w:tc>
        <w:tc>
          <w:tcPr>
            <w:tcW w:w="37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keepNext w:val="true"/>
              <w:keepLines/>
              <w:spacing w:before="0" w:after="120"/>
              <w:jc w:val="center"/>
              <w:rPr>
                <w:sz w:val="24"/>
              </w:rPr>
            </w:pPr>
            <w:r>
              <w:rPr>
                <w:sz w:val="24"/>
              </w:rPr>
              <w:t>пгт.Новый Городок; с.Заречное</w:t>
            </w:r>
          </w:p>
        </w:tc>
      </w:tr>
      <w:tr>
        <w:trPr>
          <w:trHeight w:val="20" w:hRule="atLeast"/>
        </w:trPr>
        <w:tc>
          <w:tcPr>
            <w:tcW w:w="19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keepNext w:val="true"/>
              <w:keepLines/>
              <w:spacing w:before="0" w:after="120"/>
              <w:jc w:val="center"/>
              <w:rPr>
                <w:sz w:val="24"/>
              </w:rPr>
            </w:pPr>
            <w:r>
              <w:rPr>
                <w:sz w:val="24"/>
              </w:rPr>
              <w:t>2.</w:t>
            </w:r>
          </w:p>
        </w:tc>
        <w:tc>
          <w:tcPr>
            <w:tcW w:w="3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keepNext w:val="true"/>
              <w:keepLines/>
              <w:spacing w:before="0" w:after="120"/>
              <w:jc w:val="center"/>
              <w:rPr>
                <w:sz w:val="24"/>
              </w:rPr>
            </w:pPr>
            <w:r>
              <w:rPr>
                <w:sz w:val="24"/>
              </w:rPr>
              <w:t>Покупная вода, поставляемая ООО «Водоканал» г.Ленинск-Кузнецкий</w:t>
            </w:r>
          </w:p>
        </w:tc>
        <w:tc>
          <w:tcPr>
            <w:tcW w:w="37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keepNext w:val="true"/>
              <w:keepLines/>
              <w:spacing w:before="0" w:after="120"/>
              <w:jc w:val="center"/>
              <w:rPr>
                <w:sz w:val="24"/>
              </w:rPr>
            </w:pPr>
            <w:r>
              <w:rPr>
                <w:sz w:val="24"/>
              </w:rPr>
              <w:t>пгт.Грамотеино; д.Грамотеино</w:t>
            </w:r>
          </w:p>
        </w:tc>
      </w:tr>
      <w:tr>
        <w:trPr>
          <w:trHeight w:val="20" w:hRule="atLeast"/>
        </w:trPr>
        <w:tc>
          <w:tcPr>
            <w:tcW w:w="19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sz w:val="24"/>
              </w:rPr>
            </w:pPr>
            <w:r>
              <w:rPr>
                <w:sz w:val="24"/>
              </w:rPr>
              <w:t>3.</w:t>
            </w:r>
          </w:p>
        </w:tc>
        <w:tc>
          <w:tcPr>
            <w:tcW w:w="3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sz w:val="24"/>
              </w:rPr>
            </w:pPr>
            <w:r>
              <w:rPr>
                <w:sz w:val="24"/>
              </w:rPr>
              <w:t>Мамонтовский водозабор</w:t>
            </w:r>
          </w:p>
        </w:tc>
        <w:tc>
          <w:tcPr>
            <w:tcW w:w="37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sz w:val="24"/>
              </w:rPr>
            </w:pPr>
            <w:r>
              <w:rPr>
                <w:sz w:val="24"/>
              </w:rPr>
              <w:t>пгт.Бачатский; мкр.Финский</w:t>
            </w:r>
          </w:p>
        </w:tc>
      </w:tr>
    </w:tbl>
    <w:p>
      <w:pPr>
        <w:pStyle w:val="Normal"/>
        <w:ind w:left="-709" w:firstLine="709"/>
        <w:rPr>
          <w:color w:val="000000" w:themeColor="text1"/>
        </w:rPr>
      </w:pPr>
      <w:r>
        <w:rPr>
          <w:color w:val="000000" w:themeColor="text1"/>
        </w:rPr>
        <w:t xml:space="preserve">Магистральные водоводы, эксплуатируемые ООО «Водоснабжение» отслужили уже 47-27 лет и в настоящее время находятся в аварийном состоянии. Это заметно по участившимся порывам на магистральных трубопроводах. </w:t>
      </w:r>
    </w:p>
    <w:p>
      <w:pPr>
        <w:pStyle w:val="Normal"/>
        <w:ind w:left="-709" w:firstLine="709"/>
        <w:rPr>
          <w:color w:val="000000" w:themeColor="text1"/>
        </w:rPr>
      </w:pPr>
      <w:r>
        <w:rPr>
          <w:color w:val="000000" w:themeColor="text1"/>
        </w:rPr>
        <w:t>Протяженность магистральной водопроводной сети, выработавшей нормативный срок эксплуатации и требующей немедленной замены, составляет 94,1 км. Кроме того, магистральные водоводы проложены в одну «нитку», резервного водопровода нет.</w:t>
      </w:r>
    </w:p>
    <w:p>
      <w:pPr>
        <w:pStyle w:val="Normal"/>
        <w:ind w:left="-709" w:firstLine="709"/>
        <w:rPr>
          <w:color w:val="000000" w:themeColor="text1"/>
        </w:rPr>
      </w:pPr>
      <w:r>
        <w:rPr>
          <w:color w:val="000000" w:themeColor="text1"/>
        </w:rPr>
        <w:t>Качество воды всех подземных источников, обслуживаемых ООО «ЭнергоКомпания» и ООО «Водоканал» г.Ленинск-Кузнецкий соответствует требованиям СанПиН 2.1.4.1074-01 и характеризуется как удовлетворительное. Основными причинами низкого качества воды в ряде подземных источников водоснабжения является повышенная жесткость воды эксплуатируемого водоносного горизонта. Качество поверхностных источников в зонах водозабора не всегда отвечает нормативным требованиям.</w:t>
      </w:r>
    </w:p>
    <w:p>
      <w:pPr>
        <w:pStyle w:val="Normal"/>
        <w:ind w:left="-709" w:firstLine="709"/>
        <w:rPr>
          <w:color w:val="000000" w:themeColor="text1"/>
        </w:rPr>
      </w:pPr>
      <w:r>
        <w:rPr>
          <w:color w:val="000000" w:themeColor="text1"/>
        </w:rPr>
        <w:t>В системе водоснабжения Беловского городского округа имеются скважины. Для захвата родниковой воды установлены каптажные колодцы, из которых насосами вода подаётся потребителю.</w:t>
      </w:r>
    </w:p>
    <w:p>
      <w:pPr>
        <w:pStyle w:val="Normal"/>
        <w:ind w:left="-709" w:firstLine="709"/>
        <w:rPr>
          <w:color w:val="000000" w:themeColor="text1"/>
        </w:rPr>
      </w:pPr>
      <w:r>
        <w:rPr>
          <w:color w:val="000000" w:themeColor="text1"/>
        </w:rPr>
        <w:t>На территории Беловского городского округа источниками водоснабжения являются скважины с подземными водами, скважины и каптированные водозаборы из родников и подземных вод.</w:t>
      </w:r>
    </w:p>
    <w:p>
      <w:pPr>
        <w:pStyle w:val="Normal"/>
        <w:ind w:left="-709" w:firstLine="709"/>
        <w:rPr>
          <w:color w:val="000000" w:themeColor="text1"/>
        </w:rPr>
      </w:pPr>
      <w:r>
        <w:rPr>
          <w:color w:val="000000" w:themeColor="text1"/>
        </w:rPr>
        <w:t>Состояние территории водозаборов отвечает санитарным требованиям охраны источника водоснабжения СанПиН 2.1.4.1110-02. Территория водозаборных сооружений охраняется, имеет сплошное ограждение. Сброс промывных вод, образующихся в процессе водоподготовки, не осуществляется, так как в настоящее время сооружения водоподготовки на территории Беловского городского округа отсутствуют.</w:t>
      </w:r>
    </w:p>
    <w:p>
      <w:pPr>
        <w:pStyle w:val="Normal"/>
        <w:ind w:left="-709" w:firstLine="709"/>
        <w:rPr/>
      </w:pPr>
      <w:r>
        <w:rPr>
          <w:color w:val="000000" w:themeColor="text1"/>
        </w:rPr>
        <w:t>Водоснабжение  населенных пунктов Беловского городского округа, не оборудованных централизованным водоснабжением, осуществляется от шахтных колодцев, индивидуальных скважин и родников.</w:t>
      </w:r>
    </w:p>
    <w:p>
      <w:pPr>
        <w:pStyle w:val="Normal"/>
        <w:ind w:left="-709" w:firstLine="709"/>
        <w:rPr>
          <w:color w:val="000000" w:themeColor="text1"/>
        </w:rPr>
      </w:pPr>
      <w:r>
        <w:rPr>
          <w:color w:val="000000" w:themeColor="text1"/>
        </w:rPr>
        <w:t>Актуальными проблемами Беловского городского округа в области водоснабжения являются:</w:t>
      </w:r>
    </w:p>
    <w:p>
      <w:pPr>
        <w:pStyle w:val="Normal"/>
        <w:ind w:left="-709" w:firstLine="709"/>
        <w:rPr>
          <w:color w:val="000000" w:themeColor="text1"/>
        </w:rPr>
      </w:pPr>
      <w:r>
        <w:rPr>
          <w:color w:val="000000" w:themeColor="text1"/>
        </w:rPr>
        <w:t>- высокий срок эксплуатации, большой износ оборудования водозаборов и насосно-фильтровальной станции;</w:t>
      </w:r>
    </w:p>
    <w:p>
      <w:pPr>
        <w:pStyle w:val="Normal"/>
        <w:ind w:left="-709" w:firstLine="709"/>
        <w:rPr>
          <w:color w:val="000000" w:themeColor="text1"/>
        </w:rPr>
      </w:pPr>
      <w:r>
        <w:rPr>
          <w:color w:val="000000" w:themeColor="text1"/>
        </w:rPr>
        <w:t>- истощение дебета скважин водозаборов для обеспечения питьевой водой округа;</w:t>
      </w:r>
    </w:p>
    <w:p>
      <w:pPr>
        <w:pStyle w:val="Normal"/>
        <w:ind w:left="-709" w:firstLine="709"/>
        <w:rPr>
          <w:color w:val="000000" w:themeColor="text1"/>
        </w:rPr>
      </w:pPr>
      <w:r>
        <w:rPr>
          <w:color w:val="000000" w:themeColor="text1"/>
        </w:rPr>
        <w:t>- высокий физический износ водозаборных сооружений в сельских населенных пунктах городского округа;</w:t>
      </w:r>
    </w:p>
    <w:p>
      <w:pPr>
        <w:pStyle w:val="Normal"/>
        <w:rPr>
          <w:color w:val="000000" w:themeColor="text1"/>
        </w:rPr>
      </w:pPr>
      <w:r>
        <w:rPr>
          <w:color w:val="000000" w:themeColor="text1"/>
        </w:rPr>
        <w:t>- высокий процент износа водопроводных сетей;</w:t>
      </w:r>
    </w:p>
    <w:p>
      <w:pPr>
        <w:pStyle w:val="Normal"/>
        <w:ind w:left="-709" w:firstLine="709"/>
        <w:rPr>
          <w:color w:val="000000" w:themeColor="text1"/>
        </w:rPr>
      </w:pPr>
      <w:r>
        <w:rPr>
          <w:color w:val="000000" w:themeColor="text1"/>
        </w:rPr>
        <w:t>- низкая обеспеченность централизованным водоснабжением сельских населенных пунктов.</w:t>
      </w:r>
    </w:p>
    <w:p>
      <w:pPr>
        <w:pStyle w:val="Normal"/>
        <w:ind w:left="-709" w:firstLine="709"/>
        <w:rPr>
          <w:b/>
          <w:b/>
          <w:color w:val="000000" w:themeColor="text1"/>
        </w:rPr>
      </w:pPr>
      <w:r>
        <w:rPr>
          <w:b/>
          <w:color w:val="000000" w:themeColor="text1"/>
        </w:rPr>
        <w:t>Проектное решение.</w:t>
      </w:r>
    </w:p>
    <w:p>
      <w:pPr>
        <w:pStyle w:val="Normal"/>
        <w:ind w:left="-709" w:firstLine="709"/>
        <w:rPr>
          <w:color w:val="000000" w:themeColor="text1"/>
        </w:rPr>
      </w:pPr>
      <w:r>
        <w:rPr>
          <w:color w:val="000000" w:themeColor="text1"/>
        </w:rPr>
        <w:t>Актуальная редакция на 2023 год утвержденной программы комплексного развития систем коммунальной инфраструктуры Беловского городского округа Кемеровской области до 2036 года содержит перечень проектов в системе водоснабжения, таких как строительство, модернизация и реконструкция систем водоснабжения.</w:t>
      </w:r>
    </w:p>
    <w:p>
      <w:pPr>
        <w:pStyle w:val="Normal"/>
        <w:ind w:left="-709" w:firstLine="709"/>
        <w:rPr>
          <w:color w:val="000000" w:themeColor="text1"/>
          <w:u w:val="single"/>
        </w:rPr>
      </w:pPr>
      <w:r>
        <w:rPr>
          <w:color w:val="000000" w:themeColor="text1"/>
          <w:u w:val="single"/>
        </w:rPr>
        <w:t>Строительство объектов водоснабжения предусматривает следующие мероприятия:</w:t>
      </w:r>
    </w:p>
    <w:p>
      <w:pPr>
        <w:pStyle w:val="Normal"/>
        <w:ind w:left="-709" w:firstLine="709"/>
        <w:rPr>
          <w:color w:val="000000" w:themeColor="text1"/>
        </w:rPr>
      </w:pPr>
      <w:r>
        <w:rPr>
          <w:color w:val="000000" w:themeColor="text1"/>
        </w:rPr>
        <w:t>1.Бурение двух дополнительных водозаборных скважин на Инском водозаборе производительностью 5 тыс. м3/сут и бурение восьми дополнительных водозаборных скважин на Бунгарапском месторождении производительностью 9 тыс. м3/сут.</w:t>
      </w:r>
    </w:p>
    <w:p>
      <w:pPr>
        <w:pStyle w:val="Normal"/>
        <w:ind w:left="-709" w:firstLine="709"/>
        <w:rPr>
          <w:color w:val="000000" w:themeColor="text1"/>
        </w:rPr>
      </w:pPr>
      <w:r>
        <w:rPr>
          <w:color w:val="000000" w:themeColor="text1"/>
        </w:rPr>
        <w:t>2.</w:t>
      </w:r>
      <w:r>
        <w:rPr/>
        <w:t xml:space="preserve"> </w:t>
      </w:r>
      <w:r>
        <w:rPr>
          <w:color w:val="000000" w:themeColor="text1"/>
        </w:rPr>
        <w:t>Строительство водовода от НСП №3 до НС II-водоподъема «Худяки» (2-я нитка) (L=9750 м., Ду=600 мм.).</w:t>
      </w:r>
    </w:p>
    <w:p>
      <w:pPr>
        <w:pStyle w:val="Normal"/>
        <w:ind w:left="-709" w:firstLine="709"/>
        <w:rPr>
          <w:color w:val="000000" w:themeColor="text1"/>
        </w:rPr>
      </w:pPr>
      <w:r>
        <w:rPr>
          <w:color w:val="000000" w:themeColor="text1"/>
        </w:rPr>
        <w:t>3. Строительство водовода от НС II- водоподъема «Худяки» до гидроузла №2 (2-я нитка) (L=13000 м., Ду=530 мм.).</w:t>
      </w:r>
    </w:p>
    <w:p>
      <w:pPr>
        <w:pStyle w:val="Normal"/>
        <w:ind w:left="-709" w:firstLine="709"/>
        <w:rPr>
          <w:color w:val="000000" w:themeColor="text1"/>
        </w:rPr>
      </w:pPr>
      <w:r>
        <w:rPr>
          <w:color w:val="000000" w:themeColor="text1"/>
        </w:rPr>
        <w:t>4.</w:t>
      </w:r>
      <w:r>
        <w:rPr/>
        <w:t xml:space="preserve"> </w:t>
      </w:r>
      <w:r>
        <w:rPr>
          <w:color w:val="000000" w:themeColor="text1"/>
        </w:rPr>
        <w:t>Строительство водоводов от дополнительных водозаборных скважин на Бунгарапском месторождении до проектируемой НСП №4 (L=8600 м., Ду=400 мм, L=8600 м, Ду=300 мм, L=8600 м, Ду=110 мм).</w:t>
      </w:r>
    </w:p>
    <w:p>
      <w:pPr>
        <w:pStyle w:val="Normal"/>
        <w:ind w:left="-709" w:firstLine="709"/>
        <w:rPr>
          <w:color w:val="000000" w:themeColor="text1"/>
        </w:rPr>
      </w:pPr>
      <w:r>
        <w:rPr>
          <w:color w:val="000000" w:themeColor="text1"/>
        </w:rPr>
        <w:t>5.</w:t>
      </w:r>
      <w:r>
        <w:rPr/>
        <w:t xml:space="preserve"> </w:t>
      </w:r>
      <w:r>
        <w:rPr>
          <w:color w:val="000000" w:themeColor="text1"/>
        </w:rPr>
        <w:t>Строительство двух ниток водовода от проектируемой НСП №4 до НСП №3 (L=1762 м, Ду=500 мм, L=27438 м, Ду=400 мм.).</w:t>
      </w:r>
    </w:p>
    <w:p>
      <w:pPr>
        <w:pStyle w:val="Normal"/>
        <w:ind w:left="-709" w:firstLine="709"/>
        <w:rPr>
          <w:color w:val="000000" w:themeColor="text1"/>
        </w:rPr>
      </w:pPr>
      <w:r>
        <w:rPr>
          <w:color w:val="000000" w:themeColor="text1"/>
        </w:rPr>
        <w:t>6. Строительство водовода от магистрального водовода Ду1000 мм (район врезки на котельную №10) до мкрн.3</w:t>
      </w:r>
    </w:p>
    <w:p>
      <w:pPr>
        <w:pStyle w:val="Normal"/>
        <w:ind w:left="-709" w:firstLine="709"/>
        <w:rPr>
          <w:color w:val="000000" w:themeColor="text1"/>
        </w:rPr>
      </w:pPr>
      <w:r>
        <w:rPr>
          <w:color w:val="000000" w:themeColor="text1"/>
        </w:rPr>
        <w:t>7. Строительство резервного водовода от гидроузла №7 до гидроузла №5 (L=24393 м., Ду=500 мм.)</w:t>
      </w:r>
    </w:p>
    <w:p>
      <w:pPr>
        <w:pStyle w:val="Normal"/>
        <w:ind w:left="-709" w:firstLine="709"/>
        <w:rPr>
          <w:color w:val="000000" w:themeColor="text1"/>
        </w:rPr>
      </w:pPr>
      <w:r>
        <w:rPr>
          <w:color w:val="000000" w:themeColor="text1"/>
        </w:rPr>
        <w:t>8. Строительство резервного водовода от ВК-89 до пгт. Инской (L=3565 м., Ду=300 мм.)</w:t>
      </w:r>
    </w:p>
    <w:p>
      <w:pPr>
        <w:pStyle w:val="Normal"/>
        <w:ind w:left="-709" w:firstLine="709"/>
        <w:rPr>
          <w:color w:val="000000" w:themeColor="text1"/>
        </w:rPr>
      </w:pPr>
      <w:r>
        <w:rPr>
          <w:color w:val="000000" w:themeColor="text1"/>
        </w:rPr>
        <w:t>9.Строительство водовода от гидроузла 3-го микрорайона до 3 микрорайона (L=1765 м, D=300 мм)</w:t>
      </w:r>
    </w:p>
    <w:p>
      <w:pPr>
        <w:pStyle w:val="Normal"/>
        <w:ind w:left="-709" w:firstLine="709"/>
        <w:rPr>
          <w:color w:val="000000" w:themeColor="text1"/>
        </w:rPr>
      </w:pPr>
      <w:r>
        <w:rPr>
          <w:color w:val="000000" w:themeColor="text1"/>
        </w:rPr>
        <w:t>10.</w:t>
      </w:r>
      <w:r>
        <w:rPr/>
        <w:t xml:space="preserve"> </w:t>
      </w:r>
      <w:r>
        <w:rPr>
          <w:color w:val="000000" w:themeColor="text1"/>
        </w:rPr>
        <w:t>Гидроузел 3 микрорайона.</w:t>
      </w:r>
    </w:p>
    <w:p>
      <w:pPr>
        <w:pStyle w:val="Normal"/>
        <w:ind w:left="-709" w:firstLine="709"/>
        <w:rPr>
          <w:color w:val="000000" w:themeColor="text1"/>
        </w:rPr>
      </w:pPr>
      <w:r>
        <w:rPr>
          <w:color w:val="000000" w:themeColor="text1"/>
          <w:u w:val="single"/>
        </w:rPr>
        <w:t xml:space="preserve">Модернизация </w:t>
      </w:r>
      <w:r>
        <w:rPr>
          <w:color w:val="000000" w:themeColor="text1"/>
        </w:rPr>
        <w:t>предусматривает реконструкцию ветхих и аварийных водопроводных сетей г.Белово по программе администрации Беловского городского округа, выработавших свой срок службы в 2012-2030 годах ООО «ЭнергоКомпания», ООО «Водоснабжение» и МУП «Водоканал».</w:t>
      </w:r>
      <w:bookmarkStart w:id="164" w:name="_Hlk36049328"/>
      <w:bookmarkStart w:id="165" w:name="_Toc28018953"/>
      <w:bookmarkEnd w:id="164"/>
      <w:bookmarkEnd w:id="165"/>
    </w:p>
    <w:p>
      <w:pPr>
        <w:pStyle w:val="Normal"/>
        <w:rPr>
          <w:b/>
          <w:b/>
          <w:color w:val="000000" w:themeColor="text1"/>
        </w:rPr>
      </w:pPr>
      <w:r>
        <w:rPr>
          <w:b/>
          <w:color w:val="000000" w:themeColor="text1"/>
        </w:rPr>
        <w:t>Водоотведение</w:t>
      </w:r>
    </w:p>
    <w:p>
      <w:pPr>
        <w:pStyle w:val="Normal"/>
        <w:rPr>
          <w:b/>
          <w:b/>
          <w:color w:val="000000" w:themeColor="text1"/>
        </w:rPr>
      </w:pPr>
      <w:r>
        <w:rPr>
          <w:b/>
          <w:color w:val="000000" w:themeColor="text1"/>
        </w:rPr>
        <w:t>Существующее положение</w:t>
      </w:r>
    </w:p>
    <w:p>
      <w:pPr>
        <w:pStyle w:val="Normal"/>
        <w:ind w:left="-709" w:firstLine="709"/>
        <w:rPr>
          <w:color w:val="000000" w:themeColor="text1"/>
        </w:rPr>
      </w:pPr>
      <w:r>
        <w:rPr>
          <w:color w:val="000000" w:themeColor="text1"/>
        </w:rPr>
        <w:t>В соотвествии с актуализированной редакцией программой комплексного развития систем коммунальной инфраструктуры Беловского городского округа Кемеровской области до 2036 года в настоящее время в Беловском городском округе централизованная система водоотведения существует в г.Белово (центральная часть, мкр.Бабанаково), пгт.Инской, пгт.Грамотеино, пгт.Новый Городок, пгт.Бачатский.</w:t>
      </w:r>
    </w:p>
    <w:p>
      <w:pPr>
        <w:pStyle w:val="Normal"/>
        <w:ind w:left="-709" w:firstLine="709"/>
        <w:rPr>
          <w:color w:val="000000" w:themeColor="text1"/>
        </w:rPr>
      </w:pPr>
      <w:r>
        <w:rPr>
          <w:color w:val="000000" w:themeColor="text1"/>
        </w:rPr>
        <w:t>В Беловском городском округе выделяются 4 эксплуатационные зоны водоотведения.</w:t>
      </w:r>
    </w:p>
    <w:p>
      <w:pPr>
        <w:pStyle w:val="164"/>
        <w:ind w:left="-709" w:firstLine="709"/>
        <w:rPr>
          <w:sz w:val="28"/>
          <w:szCs w:val="28"/>
        </w:rPr>
      </w:pPr>
      <w:r>
        <w:rPr>
          <w:sz w:val="28"/>
          <w:szCs w:val="28"/>
        </w:rPr>
        <w:t>Организациями, осуществляющими водоотведение потребителей на территории Беловского городского округа, являются:</w:t>
      </w:r>
    </w:p>
    <w:p>
      <w:pPr>
        <w:pStyle w:val="164"/>
        <w:rPr>
          <w:sz w:val="28"/>
          <w:szCs w:val="28"/>
        </w:rPr>
      </w:pPr>
      <w:r>
        <w:rPr>
          <w:sz w:val="28"/>
          <w:szCs w:val="28"/>
        </w:rPr>
        <w:t>- ООО «БелГОС»;</w:t>
      </w:r>
    </w:p>
    <w:p>
      <w:pPr>
        <w:pStyle w:val="164"/>
        <w:rPr>
          <w:sz w:val="28"/>
          <w:szCs w:val="28"/>
        </w:rPr>
      </w:pPr>
      <w:r>
        <w:rPr>
          <w:sz w:val="28"/>
          <w:szCs w:val="28"/>
        </w:rPr>
        <w:t>- ООО «Водоснабжение»;</w:t>
      </w:r>
    </w:p>
    <w:p>
      <w:pPr>
        <w:pStyle w:val="164"/>
        <w:rPr>
          <w:sz w:val="28"/>
          <w:szCs w:val="28"/>
        </w:rPr>
      </w:pPr>
      <w:r>
        <w:rPr>
          <w:sz w:val="28"/>
          <w:szCs w:val="28"/>
        </w:rPr>
        <w:t>- ООО «Белсток»;</w:t>
      </w:r>
    </w:p>
    <w:p>
      <w:pPr>
        <w:pStyle w:val="164"/>
        <w:rPr>
          <w:sz w:val="28"/>
          <w:szCs w:val="28"/>
        </w:rPr>
      </w:pPr>
      <w:r>
        <w:rPr>
          <w:sz w:val="28"/>
          <w:szCs w:val="28"/>
        </w:rPr>
        <w:t>- ООО «ЭнергоКомпания».</w:t>
      </w:r>
    </w:p>
    <w:p>
      <w:pPr>
        <w:pStyle w:val="164"/>
        <w:ind w:left="-709" w:firstLine="709"/>
        <w:rPr>
          <w:sz w:val="28"/>
          <w:szCs w:val="28"/>
        </w:rPr>
      </w:pPr>
      <w:r>
        <w:rPr>
          <w:sz w:val="28"/>
          <w:szCs w:val="28"/>
        </w:rPr>
        <w:t>-ООО «БелГОС» эксплуатирует канализационные сети и очистные сооружения в г.Белово (за исключением мкр. Бабанаково), пгт.Инской и пгт.Грамотеино.</w:t>
      </w:r>
    </w:p>
    <w:p>
      <w:pPr>
        <w:pStyle w:val="164"/>
        <w:ind w:left="-709" w:firstLine="709"/>
        <w:rPr>
          <w:sz w:val="28"/>
          <w:szCs w:val="28"/>
        </w:rPr>
      </w:pPr>
      <w:r>
        <w:rPr>
          <w:sz w:val="28"/>
          <w:szCs w:val="28"/>
        </w:rPr>
        <w:t>-ООО «Водоснабжение» эксплуатирует канализационные сети в пгт.Новый городок и мкр.Бабанаково.</w:t>
      </w:r>
    </w:p>
    <w:p>
      <w:pPr>
        <w:pStyle w:val="164"/>
        <w:ind w:left="-709" w:firstLine="709"/>
        <w:rPr>
          <w:sz w:val="28"/>
          <w:szCs w:val="28"/>
        </w:rPr>
      </w:pPr>
      <w:r>
        <w:rPr>
          <w:sz w:val="28"/>
          <w:szCs w:val="28"/>
        </w:rPr>
        <w:t>-ООО «Белсток» эксплуатирует очистные сооружения канализации пгт. Новый Городок и мкр. Бабанаково.</w:t>
      </w:r>
    </w:p>
    <w:p>
      <w:pPr>
        <w:pStyle w:val="164"/>
        <w:ind w:left="-709" w:firstLine="709"/>
        <w:rPr>
          <w:sz w:val="28"/>
          <w:szCs w:val="28"/>
        </w:rPr>
      </w:pPr>
      <w:r>
        <w:rPr>
          <w:sz w:val="28"/>
          <w:szCs w:val="28"/>
        </w:rPr>
        <w:t>-ООО «ЭнергоКомпания» эксплуатирует канализационные сети и очистные сооружения в пгт.Бачатский и канализационные сети мкр.Фипский.</w:t>
      </w:r>
    </w:p>
    <w:p>
      <w:pPr>
        <w:pStyle w:val="164"/>
        <w:ind w:left="-709" w:firstLine="709"/>
        <w:rPr>
          <w:sz w:val="28"/>
          <w:szCs w:val="28"/>
        </w:rPr>
      </w:pPr>
      <w:r>
        <w:rPr>
          <w:sz w:val="28"/>
          <w:szCs w:val="28"/>
        </w:rPr>
        <w:t>Беловский городской округ не имеет сплошной застройки, состоит из отдельных поселков городского типа, значительно удаленных друг от друга. В связи с чем городской округ не имеет единой централизованной системы водоотведения. По мере строительства города в его районах и поселках возводились свои локальные очистные сооружения полной биологической очистки.</w:t>
      </w:r>
    </w:p>
    <w:p>
      <w:pPr>
        <w:pStyle w:val="164"/>
        <w:ind w:left="-709" w:firstLine="709"/>
        <w:rPr>
          <w:sz w:val="28"/>
          <w:szCs w:val="28"/>
        </w:rPr>
      </w:pPr>
      <w:r>
        <w:rPr>
          <w:sz w:val="28"/>
          <w:szCs w:val="28"/>
        </w:rPr>
        <w:t>Канализационная система городского округа разделена на семь бассейнов канализования:</w:t>
      </w:r>
    </w:p>
    <w:p>
      <w:pPr>
        <w:pStyle w:val="164"/>
        <w:ind w:left="-709" w:hanging="0"/>
        <w:rPr>
          <w:sz w:val="28"/>
          <w:szCs w:val="28"/>
        </w:rPr>
      </w:pPr>
      <w:r>
        <w:rPr>
          <w:sz w:val="28"/>
          <w:szCs w:val="28"/>
        </w:rPr>
        <w:t>1. очистные сооружения г. Белово (центральная часть);</w:t>
      </w:r>
    </w:p>
    <w:p>
      <w:pPr>
        <w:pStyle w:val="164"/>
        <w:ind w:left="-709" w:hanging="0"/>
        <w:rPr/>
      </w:pPr>
      <w:r>
        <w:rPr>
          <w:sz w:val="28"/>
          <w:szCs w:val="28"/>
        </w:rPr>
        <w:t>2. очистные сооружения пгт Инской;</w:t>
      </w:r>
    </w:p>
    <w:p>
      <w:pPr>
        <w:pStyle w:val="164"/>
        <w:ind w:left="-709" w:hanging="0"/>
        <w:rPr/>
      </w:pPr>
      <w:r>
        <w:rPr>
          <w:sz w:val="28"/>
          <w:szCs w:val="28"/>
        </w:rPr>
        <w:t>3. очистные сооружения пгт Грамотеино;</w:t>
      </w:r>
    </w:p>
    <w:p>
      <w:pPr>
        <w:pStyle w:val="164"/>
        <w:ind w:left="-709" w:hanging="0"/>
        <w:rPr/>
      </w:pPr>
      <w:r>
        <w:rPr>
          <w:sz w:val="28"/>
          <w:szCs w:val="28"/>
        </w:rPr>
        <w:t>4. очистные сооружения мкр.«Ивушка» пгт Грамотеино;</w:t>
      </w:r>
    </w:p>
    <w:p>
      <w:pPr>
        <w:pStyle w:val="164"/>
        <w:ind w:left="-709" w:hanging="0"/>
        <w:rPr/>
      </w:pPr>
      <w:r>
        <w:rPr>
          <w:sz w:val="28"/>
          <w:szCs w:val="28"/>
        </w:rPr>
        <w:t>5. очистные сооружения пгт Новый Городок;</w:t>
      </w:r>
    </w:p>
    <w:p>
      <w:pPr>
        <w:pStyle w:val="164"/>
        <w:ind w:left="-709" w:hanging="0"/>
        <w:rPr/>
      </w:pPr>
      <w:r>
        <w:rPr>
          <w:sz w:val="28"/>
          <w:szCs w:val="28"/>
        </w:rPr>
        <w:t>6. очистные сооружения мкр. Бабанаково г.Белово;</w:t>
      </w:r>
    </w:p>
    <w:p>
      <w:pPr>
        <w:pStyle w:val="164"/>
        <w:ind w:left="-709" w:hanging="0"/>
        <w:rPr/>
      </w:pPr>
      <w:r>
        <w:rPr>
          <w:sz w:val="28"/>
          <w:szCs w:val="28"/>
        </w:rPr>
        <w:t>7. очистные сооружения пгт Бачатский.</w:t>
      </w:r>
    </w:p>
    <w:p>
      <w:pPr>
        <w:pStyle w:val="Normal"/>
        <w:ind w:left="-709" w:firstLine="709"/>
        <w:rPr>
          <w:color w:val="000000" w:themeColor="text1"/>
        </w:rPr>
      </w:pPr>
      <w:r>
        <w:rPr>
          <w:color w:val="000000" w:themeColor="text1"/>
          <w:szCs w:val="28"/>
        </w:rPr>
        <w:t xml:space="preserve">Жилой фонд района имеет низкий уровень обеспеченности системами канализации. </w:t>
      </w:r>
      <w:r>
        <w:rPr>
          <w:color w:val="000000" w:themeColor="text1"/>
        </w:rPr>
        <w:t xml:space="preserve">Степень изношенности систем водоотведения составляет 90%. </w:t>
      </w:r>
    </w:p>
    <w:p>
      <w:pPr>
        <w:pStyle w:val="Normal"/>
        <w:ind w:left="-709" w:firstLine="709"/>
        <w:rPr>
          <w:color w:val="000000" w:themeColor="text1"/>
        </w:rPr>
      </w:pPr>
      <w:r>
        <w:rPr>
          <w:color w:val="000000" w:themeColor="text1"/>
        </w:rPr>
        <w:t>Система водоотведения Беловского городского округа включает очистные сооружения г.Белово, канализационную сети, канализационный коллектор, очистные сооружения. Эксплуатирующей организацией объектов водоотведения являются ООО "БЕЛГОС", ООО "ВОДОСНАБЖЕНИЕ", ООО "Энергокомпания".</w:t>
      </w:r>
    </w:p>
    <w:p>
      <w:pPr>
        <w:pStyle w:val="Normal"/>
        <w:ind w:left="-709" w:firstLine="709"/>
        <w:rPr>
          <w:color w:val="000000" w:themeColor="text1"/>
          <w:szCs w:val="28"/>
        </w:rPr>
      </w:pPr>
      <w:r>
        <w:rPr>
          <w:color w:val="000000" w:themeColor="text1"/>
          <w:szCs w:val="28"/>
        </w:rPr>
        <w:t>Таблица 2.3.11.11</w:t>
      </w:r>
      <w:r>
        <w:rPr>
          <w:b/>
          <w:color w:val="000000" w:themeColor="text1"/>
          <w:szCs w:val="28"/>
        </w:rPr>
        <w:t xml:space="preserve"> </w:t>
      </w:r>
      <w:r>
        <w:rPr>
          <w:color w:val="000000" w:themeColor="text1"/>
          <w:szCs w:val="28"/>
        </w:rPr>
        <w:t xml:space="preserve">Характеристика существующих канализационных сетей Беловского городского округа </w:t>
      </w:r>
    </w:p>
    <w:tbl>
      <w:tblPr>
        <w:tblStyle w:val="afffffffffffb"/>
        <w:tblW w:w="9640" w:type="dxa"/>
        <w:jc w:val="left"/>
        <w:tblInd w:w="-714" w:type="dxa"/>
        <w:tblCellMar>
          <w:top w:w="0" w:type="dxa"/>
          <w:left w:w="108" w:type="dxa"/>
          <w:bottom w:w="0" w:type="dxa"/>
          <w:right w:w="108" w:type="dxa"/>
        </w:tblCellMar>
        <w:tblLook w:firstRow="1" w:noVBand="1" w:lastRow="0" w:firstColumn="1" w:lastColumn="0" w:noHBand="0" w:val="04a0"/>
      </w:tblPr>
      <w:tblGrid>
        <w:gridCol w:w="486"/>
        <w:gridCol w:w="2560"/>
        <w:gridCol w:w="4733"/>
        <w:gridCol w:w="1860"/>
      </w:tblGrid>
      <w:tr>
        <w:trPr>
          <w:tblHeader w:val="true"/>
          <w:trHeight w:val="435" w:hRule="atLeast"/>
        </w:trPr>
        <w:tc>
          <w:tcPr>
            <w:tcW w:w="486" w:type="dxa"/>
            <w:tcBorders/>
            <w:shd w:color="auto" w:fill="auto" w:val="clear"/>
          </w:tcPr>
          <w:p>
            <w:pPr>
              <w:pStyle w:val="Normal"/>
              <w:spacing w:before="0" w:after="0"/>
              <w:jc w:val="center"/>
              <w:rPr>
                <w:bCs/>
                <w:sz w:val="24"/>
              </w:rPr>
            </w:pPr>
            <w:r>
              <w:rPr>
                <w:rFonts w:eastAsia="Calibri" w:ascii="Calibri" w:hAnsi="Calibri"/>
                <w:bCs/>
                <w:sz w:val="24"/>
                <w:szCs w:val="20"/>
                <w:lang w:eastAsia="ru-RU"/>
              </w:rPr>
              <w:t xml:space="preserve">№ </w:t>
            </w:r>
          </w:p>
        </w:tc>
        <w:tc>
          <w:tcPr>
            <w:tcW w:w="2560" w:type="dxa"/>
            <w:tcBorders/>
            <w:shd w:color="auto" w:fill="auto" w:val="clear"/>
          </w:tcPr>
          <w:p>
            <w:pPr>
              <w:pStyle w:val="Normal"/>
              <w:spacing w:before="0" w:after="0"/>
              <w:jc w:val="center"/>
              <w:rPr>
                <w:bCs/>
                <w:sz w:val="24"/>
              </w:rPr>
            </w:pPr>
            <w:r>
              <w:rPr>
                <w:rFonts w:eastAsia="Calibri" w:ascii="Calibri" w:hAnsi="Calibri"/>
                <w:bCs/>
                <w:sz w:val="24"/>
                <w:szCs w:val="20"/>
                <w:lang w:eastAsia="ru-RU"/>
              </w:rPr>
              <w:t>Наименование объекта</w:t>
            </w:r>
          </w:p>
        </w:tc>
        <w:tc>
          <w:tcPr>
            <w:tcW w:w="4733" w:type="dxa"/>
            <w:tcBorders/>
            <w:shd w:color="auto" w:fill="auto" w:val="clear"/>
          </w:tcPr>
          <w:p>
            <w:pPr>
              <w:pStyle w:val="Normal"/>
              <w:spacing w:before="0" w:after="0"/>
              <w:jc w:val="center"/>
              <w:rPr>
                <w:bCs/>
                <w:sz w:val="24"/>
              </w:rPr>
            </w:pPr>
            <w:r>
              <w:rPr>
                <w:rFonts w:eastAsia="Calibri" w:ascii="Calibri" w:hAnsi="Calibri"/>
                <w:bCs/>
                <w:sz w:val="24"/>
                <w:szCs w:val="20"/>
                <w:lang w:eastAsia="ru-RU"/>
              </w:rPr>
              <w:t>Адрес</w:t>
            </w:r>
          </w:p>
        </w:tc>
        <w:tc>
          <w:tcPr>
            <w:tcW w:w="1860" w:type="dxa"/>
            <w:tcBorders/>
            <w:shd w:color="auto" w:fill="auto" w:val="clear"/>
          </w:tcPr>
          <w:p>
            <w:pPr>
              <w:pStyle w:val="Normal"/>
              <w:spacing w:before="0" w:after="0"/>
              <w:jc w:val="center"/>
              <w:rPr>
                <w:bCs/>
                <w:sz w:val="24"/>
              </w:rPr>
            </w:pPr>
            <w:r>
              <w:rPr>
                <w:rFonts w:eastAsia="Calibri" w:ascii="Calibri" w:hAnsi="Calibri"/>
                <w:bCs/>
                <w:sz w:val="24"/>
                <w:szCs w:val="20"/>
                <w:lang w:eastAsia="ru-RU"/>
              </w:rPr>
              <w:t>Протяженность, м</w:t>
            </w:r>
          </w:p>
        </w:tc>
      </w:tr>
      <w:tr>
        <w:trPr>
          <w:trHeight w:val="601"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1</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Сооружение</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г.Белово, ул.Железнодорожная, д.11</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17,0</w:t>
            </w:r>
          </w:p>
        </w:tc>
      </w:tr>
      <w:tr>
        <w:trPr>
          <w:trHeight w:val="503"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2</w:t>
            </w:r>
          </w:p>
        </w:tc>
        <w:tc>
          <w:tcPr>
            <w:tcW w:w="2560" w:type="dxa"/>
            <w:tcBorders/>
            <w:shd w:color="auto" w:fill="auto" w:val="clear"/>
          </w:tcPr>
          <w:p>
            <w:pPr>
              <w:pStyle w:val="164"/>
              <w:jc w:val="center"/>
              <w:rPr>
                <w:rFonts w:ascii="Calibri" w:hAnsi="Calibri" w:eastAsia="Calibri"/>
              </w:rPr>
            </w:pPr>
            <w:r>
              <w:rPr>
                <w:rFonts w:eastAsia="Calibri" w:ascii="Calibri" w:hAnsi="Calibri"/>
                <w:szCs w:val="20"/>
                <w:lang w:eastAsia="ru-RU"/>
              </w:rPr>
              <w:t>Канализацион-ные сети г.Белово</w:t>
            </w:r>
          </w:p>
          <w:p>
            <w:pPr>
              <w:pStyle w:val="164"/>
              <w:jc w:val="center"/>
              <w:rPr>
                <w:rFonts w:ascii="Calibri" w:hAnsi="Calibri" w:eastAsia="Calibri"/>
              </w:rPr>
            </w:pPr>
            <w:r>
              <w:rPr>
                <w:rFonts w:eastAsia="Calibri" w:ascii="Calibri" w:hAnsi="Calibri"/>
                <w:szCs w:val="20"/>
                <w:lang w:eastAsia="ru-RU"/>
              </w:rPr>
              <w:t>3 микрорайон.</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г.Белово 3 микрорайон</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11 433,0</w:t>
            </w:r>
          </w:p>
        </w:tc>
      </w:tr>
      <w:tr>
        <w:trPr>
          <w:trHeight w:val="797"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3</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Канализацион-ные сети на площадке ОС</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Беловский городской округ, ул.Кузбасская дом №6</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1 042,0</w:t>
            </w:r>
          </w:p>
        </w:tc>
      </w:tr>
      <w:tr>
        <w:trPr>
          <w:trHeight w:val="4084"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4</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Канализационные сети. Главный коллектор канал. Внеквартальные сети канализации. Наружные кан.сети. Сеть кан.в комплексе к жилым домам. Сети уличные и внутрикварт.канал.</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г.Белово</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53 552,0</w:t>
            </w:r>
          </w:p>
        </w:tc>
      </w:tr>
      <w:tr>
        <w:trPr>
          <w:trHeight w:val="1038"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5</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Канализация</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г.Белово, микрорайон №3, 104</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52,0</w:t>
            </w:r>
          </w:p>
        </w:tc>
      </w:tr>
      <w:tr>
        <w:trPr>
          <w:trHeight w:val="300"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6</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Канализация</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г.Белово, микрорайон №3, д.65</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250,1</w:t>
            </w:r>
          </w:p>
        </w:tc>
      </w:tr>
      <w:tr>
        <w:trPr>
          <w:trHeight w:val="300"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7</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Канализационная сеть</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г.Белово, микрорайон №3, д.75</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31,0</w:t>
            </w:r>
          </w:p>
        </w:tc>
      </w:tr>
      <w:tr>
        <w:trPr>
          <w:trHeight w:val="300"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8</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Канализация</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г.Белово, микрорайон №3, д.86</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29,7</w:t>
            </w:r>
          </w:p>
        </w:tc>
      </w:tr>
      <w:tr>
        <w:trPr>
          <w:trHeight w:val="300"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9</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Канализация</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г.Белово, микрорайон №3, д.93а</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115,2</w:t>
            </w:r>
          </w:p>
        </w:tc>
      </w:tr>
      <w:tr>
        <w:trPr>
          <w:trHeight w:val="600" w:hRule="atLeast"/>
        </w:trPr>
        <w:tc>
          <w:tcPr>
            <w:tcW w:w="486" w:type="dxa"/>
            <w:tcBorders/>
            <w:shd w:color="auto" w:fill="auto" w:val="clear"/>
          </w:tcPr>
          <w:p>
            <w:pPr>
              <w:pStyle w:val="Normal"/>
              <w:spacing w:before="0" w:after="0"/>
              <w:ind w:left="-120" w:hanging="0"/>
              <w:jc w:val="center"/>
              <w:rPr>
                <w:sz w:val="24"/>
              </w:rPr>
            </w:pPr>
            <w:r>
              <w:rPr>
                <w:rFonts w:eastAsia="Calibri" w:ascii="Calibri" w:hAnsi="Calibri"/>
                <w:sz w:val="24"/>
                <w:szCs w:val="20"/>
                <w:lang w:eastAsia="ru-RU"/>
              </w:rPr>
              <w:t xml:space="preserve"> </w:t>
            </w:r>
            <w:r>
              <w:rPr>
                <w:rFonts w:eastAsia="Calibri" w:ascii="Calibri" w:hAnsi="Calibri"/>
                <w:sz w:val="24"/>
                <w:szCs w:val="20"/>
                <w:lang w:eastAsia="ru-RU"/>
              </w:rPr>
              <w:t>10</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Канализация</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г.Белово, микрорайон №3, группа жилых домов №20а,21,22</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37,0</w:t>
            </w:r>
          </w:p>
        </w:tc>
      </w:tr>
      <w:tr>
        <w:trPr>
          <w:trHeight w:val="600"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11</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Канализация</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группа жилых домов №2а, №2б в квартале "Сосновый"</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104,0</w:t>
            </w:r>
          </w:p>
        </w:tc>
      </w:tr>
      <w:tr>
        <w:trPr>
          <w:trHeight w:val="600"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12</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2 очередь-сети канализации</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микрорайон №3 квартал "Сосновый"</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459,0</w:t>
            </w:r>
          </w:p>
        </w:tc>
      </w:tr>
      <w:tr>
        <w:trPr>
          <w:trHeight w:val="533"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13</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Канализация</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микрорайон №3, д.12</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62,0</w:t>
            </w:r>
          </w:p>
        </w:tc>
      </w:tr>
      <w:tr>
        <w:trPr>
          <w:trHeight w:val="300"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14</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Канализация</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г.Белово, ул.Советская, д.41А.</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181,0</w:t>
            </w:r>
          </w:p>
        </w:tc>
      </w:tr>
      <w:tr>
        <w:trPr>
          <w:trHeight w:val="600"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15</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Канализация</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г.Белово, ул.Железнодорожная, д.9а.</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70,0</w:t>
            </w:r>
          </w:p>
        </w:tc>
      </w:tr>
      <w:tr>
        <w:trPr>
          <w:trHeight w:val="600"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16</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Сети дождевой канализации (горсад- КНС на территории)</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Беловский городской округ, г.Белово</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375,0</w:t>
            </w:r>
          </w:p>
        </w:tc>
      </w:tr>
      <w:tr>
        <w:trPr>
          <w:trHeight w:val="300"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17</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Канализация</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г.Белово, ул.Октябрьская, д.15</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77,0</w:t>
            </w:r>
          </w:p>
        </w:tc>
      </w:tr>
      <w:tr>
        <w:trPr>
          <w:trHeight w:val="300"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18</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Канализация</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г.Белово, микрорайон 3, д.67</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98,4</w:t>
            </w:r>
          </w:p>
        </w:tc>
      </w:tr>
      <w:tr>
        <w:trPr>
          <w:trHeight w:val="877"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19</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Внутриплощадочные сети на территории ОС</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г.Белово, Беловский городской округ, ул.Кузбасская, 6</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151,0</w:t>
            </w:r>
          </w:p>
        </w:tc>
      </w:tr>
      <w:tr>
        <w:trPr>
          <w:trHeight w:val="600"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20</w:t>
            </w:r>
          </w:p>
        </w:tc>
        <w:tc>
          <w:tcPr>
            <w:tcW w:w="2560" w:type="dxa"/>
            <w:tcBorders/>
            <w:shd w:color="auto" w:fill="auto" w:val="clear"/>
          </w:tcPr>
          <w:p>
            <w:pPr>
              <w:pStyle w:val="164"/>
              <w:jc w:val="center"/>
              <w:rPr>
                <w:rFonts w:ascii="Calibri" w:hAnsi="Calibri" w:eastAsia="Calibri"/>
              </w:rPr>
            </w:pPr>
            <w:r>
              <w:rPr>
                <w:rFonts w:eastAsia="Calibri" w:ascii="Calibri" w:hAnsi="Calibri"/>
                <w:szCs w:val="20"/>
                <w:lang w:eastAsia="ru-RU"/>
              </w:rPr>
              <w:t>Главный канализационный коллектор (от мясокомбината до ООО"Белгос"; от Бел.Цинкового завода до колодца ОС</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г.Белово, Беловский городской округ</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6 281,0</w:t>
            </w:r>
          </w:p>
        </w:tc>
      </w:tr>
      <w:tr>
        <w:trPr>
          <w:trHeight w:val="556"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21</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Хозбытовая канализация 4 микрорайона г.Белово (1 очередь)</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г.Белово (от КК-246, расположенного в районе дома №74 микрорайона 3 до КК-36</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196,0</w:t>
            </w:r>
          </w:p>
        </w:tc>
      </w:tr>
      <w:tr>
        <w:trPr>
          <w:trHeight w:val="1200"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22</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Хозбытовая канализация 4 микрорайона г.Белово (2 очередь)</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г.Белово (от КК-36, расположенного в районе железнодо-рожной больницы, до КК-1 на пересечении улиц 6 Проезд-Рождественская)</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528,0</w:t>
            </w:r>
          </w:p>
        </w:tc>
      </w:tr>
      <w:tr>
        <w:trPr>
          <w:trHeight w:val="300"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23</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Канализация</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г.Белово, ул.Беловская 2а,2б.</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92,0</w:t>
            </w:r>
          </w:p>
        </w:tc>
      </w:tr>
      <w:tr>
        <w:trPr>
          <w:trHeight w:val="1676"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24</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Сети бытовой канализации К1к жилому дому №4 квартала "Сосновый" (пять смотровых колодцев)</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г.Белово, 3 мкр, квартал Сосновый,4.</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178,4</w:t>
            </w:r>
          </w:p>
        </w:tc>
      </w:tr>
      <w:tr>
        <w:trPr>
          <w:trHeight w:val="300"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25</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Хозфекальный коллектор от промплощадки до очистных сооружений</w:t>
            </w:r>
          </w:p>
        </w:tc>
        <w:tc>
          <w:tcPr>
            <w:tcW w:w="4733" w:type="dxa"/>
            <w:tcBorders/>
            <w:shd w:color="auto" w:fill="auto" w:val="clear"/>
          </w:tcPr>
          <w:p>
            <w:pPr>
              <w:pStyle w:val="164"/>
              <w:jc w:val="center"/>
              <w:rPr>
                <w:rFonts w:ascii="Calibri" w:hAnsi="Calibri" w:eastAsia="Calibri"/>
              </w:rPr>
            </w:pPr>
            <w:r>
              <w:rPr>
                <w:rFonts w:eastAsia="Calibri" w:ascii="Calibri" w:hAnsi="Calibri"/>
                <w:szCs w:val="20"/>
                <w:lang w:eastAsia="ru-RU"/>
              </w:rPr>
              <w:t>от ул.Полярная,</w:t>
            </w:r>
          </w:p>
          <w:p>
            <w:pPr>
              <w:pStyle w:val="164"/>
              <w:jc w:val="center"/>
              <w:rPr>
                <w:rFonts w:ascii="Calibri" w:hAnsi="Calibri" w:eastAsia="Calibri"/>
              </w:rPr>
            </w:pPr>
            <w:r>
              <w:rPr>
                <w:rFonts w:eastAsia="Calibri" w:ascii="Calibri" w:hAnsi="Calibri"/>
                <w:szCs w:val="20"/>
                <w:lang w:eastAsia="ru-RU"/>
              </w:rPr>
              <w:t>1,10 котельная КНС-ОС</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2 507,0</w:t>
            </w:r>
          </w:p>
        </w:tc>
      </w:tr>
      <w:tr>
        <w:trPr>
          <w:trHeight w:val="600"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26</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Канализование</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г.Белово, пгт.Инской, ул.Фасадная, д.4</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86,0</w:t>
            </w:r>
          </w:p>
        </w:tc>
      </w:tr>
      <w:tr>
        <w:trPr>
          <w:trHeight w:val="600"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27</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Сети канализации квартал 7, п.Инской</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Беловский городской округ, г.Белово, пгт.Инской</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638,0</w:t>
            </w:r>
          </w:p>
        </w:tc>
      </w:tr>
      <w:tr>
        <w:trPr>
          <w:trHeight w:val="600"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28</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Сети канализации квартала 10б, п.Инской</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Беловский городской округ, г.Белово, пгт.Инской</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1 982,0</w:t>
            </w:r>
          </w:p>
        </w:tc>
      </w:tr>
      <w:tr>
        <w:trPr>
          <w:trHeight w:val="600"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29</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Сети канализации ул.Илькаева, п.Инской</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Беловский городской округ, г.Белово, п.Инской</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903,0</w:t>
            </w:r>
          </w:p>
        </w:tc>
      </w:tr>
      <w:tr>
        <w:trPr>
          <w:trHeight w:val="600"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30</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Канализация</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г.Белово, пгт.Инской, ул.Ильича, д.30б.</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132,0</w:t>
            </w:r>
          </w:p>
        </w:tc>
      </w:tr>
      <w:tr>
        <w:trPr>
          <w:trHeight w:val="600"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31</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Канализация</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г.Белово, пгт.Инской, ул.Ильича, д.45</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49,0</w:t>
            </w:r>
          </w:p>
        </w:tc>
      </w:tr>
      <w:tr>
        <w:trPr>
          <w:trHeight w:val="600"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32</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Канализация</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г.Белово, пгт.Инской, ул.Ильича, д.49</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94,0</w:t>
            </w:r>
          </w:p>
        </w:tc>
      </w:tr>
      <w:tr>
        <w:trPr>
          <w:trHeight w:val="600"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33</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Канализация</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г.Белово, пгт.Инской, ул.Липецкая, д.15</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12,0</w:t>
            </w:r>
          </w:p>
        </w:tc>
      </w:tr>
      <w:tr>
        <w:trPr>
          <w:trHeight w:val="600"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34</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Технологические сети на территории ОС п.Инской (канализационные сети)</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Беловский городской округ, г.Белово, пгт.Инской</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1 322,0</w:t>
            </w:r>
          </w:p>
        </w:tc>
      </w:tr>
      <w:tr>
        <w:trPr>
          <w:trHeight w:val="600"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35</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Хоз.фекальная канализация, п.Инской</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Беловский городской округ, г.Белово, пгт.Инской</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19 052,0</w:t>
            </w:r>
          </w:p>
        </w:tc>
      </w:tr>
      <w:tr>
        <w:trPr>
          <w:trHeight w:val="300"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36</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Наружные инженерные сети канализации</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г.Белово, пгт.Инской, ул.Ильича,47</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158,0</w:t>
            </w:r>
          </w:p>
        </w:tc>
      </w:tr>
      <w:tr>
        <w:trPr>
          <w:trHeight w:val="600"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37</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Канализация</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г.Белово, пгт.Инской, ул.Фасадная, 14а.</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17,0</w:t>
            </w:r>
          </w:p>
        </w:tc>
      </w:tr>
      <w:tr>
        <w:trPr>
          <w:trHeight w:val="600"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38</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Канализация</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г.Белово, пгт.Инской, ул.Фасадная,д.12</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20,5</w:t>
            </w:r>
          </w:p>
        </w:tc>
      </w:tr>
      <w:tr>
        <w:trPr>
          <w:trHeight w:val="600"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39</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 xml:space="preserve">Канализационные сети пгт.Грамотеино. </w:t>
              <w:br/>
              <w:t>Сеть канализационная (Грамотеино)</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Беловский городской округ, г.Белово, пгт.Грамотеино</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13 200,0</w:t>
            </w:r>
          </w:p>
        </w:tc>
      </w:tr>
      <w:tr>
        <w:trPr>
          <w:trHeight w:val="1349"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40</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Коллектор сточных вод Грамотеино от о/с до сброса в р.Иня</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Беловский городской округ, г.Белово, пгт.Грамотеино</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693,0</w:t>
            </w:r>
          </w:p>
        </w:tc>
      </w:tr>
      <w:tr>
        <w:trPr>
          <w:trHeight w:val="961"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41</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Канализация</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Беловский городской округ, пгт.Грамотеино, ул.60 лет Комсомола, группа жилых домов №6, №9</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131,0</w:t>
            </w:r>
          </w:p>
        </w:tc>
      </w:tr>
      <w:tr>
        <w:trPr>
          <w:trHeight w:val="600"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42</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Канализация</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Беловский городской округ, пгт.Грамотеино, ул.60 лет Комсомола, 14</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101,58</w:t>
            </w:r>
          </w:p>
        </w:tc>
      </w:tr>
      <w:tr>
        <w:trPr>
          <w:trHeight w:val="600"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43</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Канализация</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Беловский городской округ, пгт.Грамотеино, ул.60 лет Комсомола, 13</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332,0</w:t>
            </w:r>
          </w:p>
        </w:tc>
      </w:tr>
      <w:tr>
        <w:trPr>
          <w:trHeight w:val="600"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44</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Сети канализ.хозфик.стоков (Ивушка)</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Беловский городской округ, г.Белово, мкр.Ивушка</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2 501,0</w:t>
            </w:r>
          </w:p>
        </w:tc>
      </w:tr>
      <w:tr>
        <w:trPr>
          <w:trHeight w:val="900"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45</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Канализационные сети п.Бабанаково</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Беловский городской округ, п.Бабанаково</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11 227,0</w:t>
            </w:r>
          </w:p>
        </w:tc>
      </w:tr>
      <w:tr>
        <w:trPr>
          <w:trHeight w:val="900"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46</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Канализационные сети пгт.Н.Городок</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Беловский городской округ, пгт.Н.Городок</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26 534,0</w:t>
            </w:r>
          </w:p>
        </w:tc>
      </w:tr>
      <w:tr>
        <w:trPr>
          <w:trHeight w:val="600"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47</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Очистные сооружения пгт. Новый Городок</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Беловский городской округ, пгт.Новый Городок</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8 737,8</w:t>
            </w:r>
          </w:p>
        </w:tc>
      </w:tr>
      <w:tr>
        <w:trPr>
          <w:trHeight w:val="600"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48</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Канализационные сети мкр.Финский, включая выпуски канализации МКД</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Беловский городской округ, г.Белово, пгт.Бачатский, мкр.Финский</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2 272,0</w:t>
            </w:r>
          </w:p>
        </w:tc>
      </w:tr>
      <w:tr>
        <w:trPr>
          <w:trHeight w:val="600"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49</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Сети канализационные (Безнапорный канализационный коллектор от очистных сооружений до сбросной канавы сточных вод)</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Беловский городской округ, г.Белово, пгт.Бачатский</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2 911,0</w:t>
            </w:r>
          </w:p>
        </w:tc>
      </w:tr>
      <w:tr>
        <w:trPr>
          <w:trHeight w:val="600"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50</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Канализационные сети пгт.Бачатский</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Беловский городской округ, г.Белово, пгт.Бачатский</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22 195,0</w:t>
            </w:r>
          </w:p>
        </w:tc>
      </w:tr>
      <w:tr>
        <w:trPr>
          <w:trHeight w:val="600"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51</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Канализация, пгт.Бачатский, ул.Комсомольская, дом №65</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Канализация, пгт.Бачатский, ул.Комсомольская, дом №65</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134,0</w:t>
            </w:r>
          </w:p>
        </w:tc>
      </w:tr>
      <w:tr>
        <w:trPr>
          <w:trHeight w:val="600"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52</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Канализационные сети пгт.Бачатский</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Беловский городской округ, г.Белово, пгт.Бачатский</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5 030,0</w:t>
            </w:r>
          </w:p>
        </w:tc>
      </w:tr>
      <w:tr>
        <w:trPr>
          <w:trHeight w:val="600"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53</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Канализация, пгт.Бачатский, ул.Комсомольс-кая,63</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Канализация, пгт.Бачатский, ул.Комсомольская, дом №63</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98,47</w:t>
            </w:r>
          </w:p>
        </w:tc>
      </w:tr>
      <w:tr>
        <w:trPr>
          <w:trHeight w:val="600"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54</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Наружные сети канализации (Шахтер)</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Беловский городской округ, г.Белово, пгт.Бачатский</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371,0</w:t>
            </w:r>
          </w:p>
        </w:tc>
      </w:tr>
      <w:tr>
        <w:trPr>
          <w:trHeight w:val="300"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55</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Наружные сети канализации (Металлург)</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г.Белово, ул.Пролетарская,1</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246,0</w:t>
            </w:r>
          </w:p>
        </w:tc>
      </w:tr>
      <w:tr>
        <w:trPr>
          <w:trHeight w:val="570"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56</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Строительство внеквартальных инженерных сетей: вканализации для застройки мкр.№3, мкр.№4, квартала "Сосновый"</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Российская Федерация, Кемеровская область, Беловский городской округ, г.Белово, микрорайон №3, микрорайон №4, квартал "Сосновый</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1 055,0</w:t>
            </w:r>
          </w:p>
        </w:tc>
      </w:tr>
      <w:tr>
        <w:trPr>
          <w:trHeight w:val="300"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57</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Канализационные сети. Парк "Центральный" (горсад)</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г.Белово, пер.Цинкза-водской, 11</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152,0</w:t>
            </w:r>
          </w:p>
        </w:tc>
      </w:tr>
      <w:tr>
        <w:trPr>
          <w:trHeight w:val="900"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58</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Канализация ливневая (Грамотеино)</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Российская Федерация, Кемеровская область, Беловский городской округ, г.Белово, пгт.Грамотеино, ул.Светлая</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578,0</w:t>
            </w:r>
          </w:p>
        </w:tc>
      </w:tr>
      <w:tr>
        <w:trPr>
          <w:trHeight w:val="600"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59</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Сети канализации (Блочно-модульная твердотопливная котельная в м-не 8 Марта)</w:t>
            </w:r>
          </w:p>
        </w:tc>
        <w:tc>
          <w:tcPr>
            <w:tcW w:w="4733" w:type="dxa"/>
            <w:tcBorders/>
            <w:shd w:color="auto" w:fill="auto" w:val="clear"/>
          </w:tcPr>
          <w:p>
            <w:pPr>
              <w:pStyle w:val="Normal"/>
              <w:spacing w:before="0" w:after="0"/>
              <w:jc w:val="center"/>
              <w:rPr>
                <w:rFonts w:ascii="Calibri" w:hAnsi="Calibri" w:eastAsia="Calibri"/>
                <w:sz w:val="24"/>
                <w:szCs w:val="20"/>
                <w:lang w:eastAsia="ru-RU"/>
              </w:rPr>
            </w:pPr>
            <w:r>
              <w:rPr>
                <w:rFonts w:eastAsia="Calibri" w:ascii="Calibri" w:hAnsi="Calibri"/>
                <w:sz w:val="24"/>
                <w:szCs w:val="20"/>
                <w:lang w:eastAsia="ru-RU"/>
              </w:rPr>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11,4</w:t>
            </w:r>
          </w:p>
        </w:tc>
      </w:tr>
      <w:tr>
        <w:trPr>
          <w:trHeight w:val="600"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60</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Бытовая канализация</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область-Кузбасс, Беловский городской округ, пгт.Грамотеино, тракт Кузнецкий, здание 2</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480,0</w:t>
            </w:r>
          </w:p>
        </w:tc>
      </w:tr>
      <w:tr>
        <w:trPr>
          <w:trHeight w:val="465"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61</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Сети бытовой канализации</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г.Белово, ул.Советская 41"Б"</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19,0</w:t>
            </w:r>
          </w:p>
        </w:tc>
      </w:tr>
      <w:tr>
        <w:trPr>
          <w:trHeight w:val="362"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62</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Сети бытовой канализации</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г.Белово, кв.Сосновый №3</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152,0</w:t>
            </w:r>
          </w:p>
        </w:tc>
      </w:tr>
      <w:tr>
        <w:trPr>
          <w:trHeight w:val="900"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63</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Инженерные коммуникации (водоотведение)</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г.Белово, ул.Советская №41В</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32,0</w:t>
            </w:r>
          </w:p>
        </w:tc>
      </w:tr>
      <w:tr>
        <w:trPr>
          <w:trHeight w:val="900"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64</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Внеквартальные инженерные сети канализации малоэтажной коттеджной застройки в центральной части города (4 микрорайон)</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г.Белово, 4 микрорайон</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1 507,0</w:t>
            </w:r>
          </w:p>
        </w:tc>
      </w:tr>
      <w:tr>
        <w:trPr>
          <w:trHeight w:val="900"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65</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Сети водоотведения (канализация)</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г.Белово пгт.Грамотеино ул.60 лет Комсомола, №10</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78,0</w:t>
            </w:r>
          </w:p>
        </w:tc>
      </w:tr>
      <w:tr>
        <w:trPr>
          <w:trHeight w:val="900"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66</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Сети водоотведения (канализация)</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г.Белово пгт.Грамотеино, ул.60 лет Комсомола, 14А</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62,0</w:t>
            </w:r>
          </w:p>
        </w:tc>
      </w:tr>
      <w:tr>
        <w:trPr>
          <w:trHeight w:val="900"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67</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Сети бытовой канализации</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г.Белово Ленина,39</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15,0</w:t>
            </w:r>
          </w:p>
        </w:tc>
      </w:tr>
      <w:tr>
        <w:trPr>
          <w:trHeight w:val="2554"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68</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Инженерные внеплощадочные сети ливневой канализации и очистных сооружений для очистки поверхностных сточных</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область-Кузбасс, Беловский городской округ, пгт.Грамотеино, тракт Кузнецкий, здание 2</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939,0</w:t>
            </w:r>
          </w:p>
        </w:tc>
      </w:tr>
      <w:tr>
        <w:trPr>
          <w:trHeight w:val="649"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69</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Наружные сети канализации</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 г.Белово, пгт.Инской, ул.Чистопольская, 15А</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145,0</w:t>
            </w:r>
          </w:p>
        </w:tc>
      </w:tr>
      <w:tr>
        <w:trPr>
          <w:trHeight w:val="659"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70</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Наружные сети канализации</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область-Кузбасс, город Белово, 3-й микрорайон, д.105</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54,0</w:t>
            </w:r>
          </w:p>
        </w:tc>
      </w:tr>
      <w:tr>
        <w:trPr>
          <w:trHeight w:val="556"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71</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Наружные сети канализации</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область-Кузбасс, Беловский городской округ, город Белово, квартал Сосновый,5</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88,0</w:t>
            </w:r>
          </w:p>
        </w:tc>
      </w:tr>
      <w:tr>
        <w:trPr>
          <w:trHeight w:val="558" w:hRule="atLeast"/>
        </w:trPr>
        <w:tc>
          <w:tcPr>
            <w:tcW w:w="486" w:type="dxa"/>
            <w:tcBorders/>
            <w:shd w:color="auto" w:fill="auto" w:val="clear"/>
          </w:tcPr>
          <w:p>
            <w:pPr>
              <w:pStyle w:val="Normal"/>
              <w:spacing w:before="0" w:after="0"/>
              <w:jc w:val="center"/>
              <w:rPr>
                <w:sz w:val="24"/>
              </w:rPr>
            </w:pPr>
            <w:r>
              <w:rPr>
                <w:rFonts w:eastAsia="Calibri" w:ascii="Calibri" w:hAnsi="Calibri"/>
                <w:sz w:val="24"/>
                <w:szCs w:val="20"/>
                <w:lang w:eastAsia="ru-RU"/>
              </w:rPr>
              <w:t>72</w:t>
            </w:r>
          </w:p>
        </w:tc>
        <w:tc>
          <w:tcPr>
            <w:tcW w:w="2560" w:type="dxa"/>
            <w:tcBorders/>
            <w:shd w:color="auto" w:fill="auto" w:val="clear"/>
          </w:tcPr>
          <w:p>
            <w:pPr>
              <w:pStyle w:val="Normal"/>
              <w:spacing w:before="0" w:after="0"/>
              <w:jc w:val="center"/>
              <w:rPr>
                <w:sz w:val="24"/>
              </w:rPr>
            </w:pPr>
            <w:r>
              <w:rPr>
                <w:rFonts w:eastAsia="Calibri" w:ascii="Calibri" w:hAnsi="Calibri"/>
                <w:sz w:val="24"/>
                <w:szCs w:val="20"/>
                <w:lang w:eastAsia="ru-RU"/>
              </w:rPr>
              <w:t>Ливневая канализация</w:t>
            </w:r>
          </w:p>
        </w:tc>
        <w:tc>
          <w:tcPr>
            <w:tcW w:w="4733" w:type="dxa"/>
            <w:tcBorders/>
            <w:shd w:color="auto" w:fill="auto" w:val="clear"/>
          </w:tcPr>
          <w:p>
            <w:pPr>
              <w:pStyle w:val="Normal"/>
              <w:spacing w:before="0" w:after="0"/>
              <w:jc w:val="center"/>
              <w:rPr>
                <w:sz w:val="24"/>
              </w:rPr>
            </w:pPr>
            <w:r>
              <w:rPr>
                <w:rFonts w:eastAsia="Calibri" w:ascii="Calibri" w:hAnsi="Calibri"/>
                <w:sz w:val="24"/>
                <w:szCs w:val="20"/>
                <w:lang w:eastAsia="ru-RU"/>
              </w:rPr>
              <w:t>Кемеровская область-Кузбасс, Беловский городской округ, город Белово, квартал Сосновый,5</w:t>
            </w:r>
          </w:p>
        </w:tc>
        <w:tc>
          <w:tcPr>
            <w:tcW w:w="1860" w:type="dxa"/>
            <w:tcBorders/>
            <w:shd w:color="auto" w:fill="auto" w:val="clear"/>
          </w:tcPr>
          <w:p>
            <w:pPr>
              <w:pStyle w:val="Normal"/>
              <w:spacing w:before="0" w:after="0"/>
              <w:jc w:val="center"/>
              <w:rPr>
                <w:sz w:val="24"/>
              </w:rPr>
            </w:pPr>
            <w:r>
              <w:rPr>
                <w:rFonts w:eastAsia="Calibri" w:ascii="Calibri" w:hAnsi="Calibri"/>
                <w:sz w:val="24"/>
                <w:szCs w:val="20"/>
                <w:lang w:eastAsia="ru-RU"/>
              </w:rPr>
              <w:t>89,0</w:t>
            </w:r>
          </w:p>
        </w:tc>
      </w:tr>
    </w:tbl>
    <w:p>
      <w:pPr>
        <w:pStyle w:val="Normal"/>
        <w:ind w:left="-709" w:firstLine="567"/>
        <w:rPr>
          <w:szCs w:val="28"/>
        </w:rPr>
      </w:pPr>
      <w:r>
        <w:rPr>
          <w:szCs w:val="28"/>
        </w:rPr>
        <w:t>Отвод хозяйственно-бытовых стоков от абонентов и транспортировка их на очистные сооружения осуществляется через систему самотечных и напорных трубопроводов с установкой канализационных станций перекачки сточных вод.</w:t>
      </w:r>
    </w:p>
    <w:p>
      <w:pPr>
        <w:pStyle w:val="Normal"/>
        <w:ind w:left="-709" w:firstLine="567"/>
        <w:rPr>
          <w:szCs w:val="28"/>
        </w:rPr>
      </w:pPr>
      <w:r>
        <w:rPr>
          <w:szCs w:val="28"/>
        </w:rPr>
        <w:t>Общая протяженность канализационных сетей по городу Белово составляет 227,357 км, из них 119,34 км ООО «БелГОС» обслуживает на правах аренды и по концессионному соглашению. Диаметры трубопроводов сетей водоотведения составляют от 100 мм (на выпусках) до 1200 мм (главный канализационный коллектор г. Белово).</w:t>
      </w:r>
    </w:p>
    <w:p>
      <w:pPr>
        <w:pStyle w:val="Normal"/>
        <w:ind w:left="-709" w:firstLine="567"/>
        <w:rPr>
          <w:szCs w:val="28"/>
        </w:rPr>
      </w:pPr>
      <w:r>
        <w:rPr>
          <w:szCs w:val="28"/>
        </w:rPr>
        <w:t>ООО «Водоснабжение» обслуживает 38,21 км канализационных сетей, из них 35,57 км состоит на балансе, 2,64 км бесхозных сетей обслуживаются ООО «Водоснабжение» по Распоряжениям Администрации г. Белово. Обслуживание канализационных сетей ООО «Водоснабжение» осуществляет на правах аренды.</w:t>
      </w:r>
    </w:p>
    <w:p>
      <w:pPr>
        <w:pStyle w:val="Normal"/>
        <w:ind w:left="-709" w:firstLine="567"/>
        <w:rPr>
          <w:szCs w:val="28"/>
        </w:rPr>
      </w:pPr>
      <w:r>
        <w:rPr>
          <w:szCs w:val="28"/>
        </w:rPr>
        <w:t>В эксплуатационном ведении ООО «ЭнергоКомпания» находится 39,085 км канализационных сетей. Обслуживание канализационных сетей ООО «ЭнергоКомпания» осуществляет на правах аренды. Более 50% канализационных сетей выработали нормативный срок эксплуатации.</w:t>
      </w:r>
    </w:p>
    <w:p>
      <w:pPr>
        <w:pStyle w:val="Normal"/>
        <w:ind w:left="-709" w:firstLine="567"/>
        <w:rPr>
          <w:szCs w:val="28"/>
        </w:rPr>
      </w:pPr>
      <w:r>
        <w:rPr>
          <w:szCs w:val="28"/>
        </w:rPr>
        <w:t>Сети и сооружения городской канализации имеют неудовлетворительное техническое состояние: насосное оборудование главной канализационной насосной станции г.Белово устарело и требует замены, необходима реконструкция КНС ул. Железнодорожная, ул. Юбилейная с заменой напорных канализационных коллекторов, а также напорного коллектора от КНС ул. Советская.</w:t>
      </w:r>
    </w:p>
    <w:p>
      <w:pPr>
        <w:pStyle w:val="Normal"/>
        <w:ind w:left="-709" w:firstLine="567"/>
        <w:rPr>
          <w:szCs w:val="28"/>
        </w:rPr>
      </w:pPr>
      <w:r>
        <w:rPr>
          <w:szCs w:val="28"/>
        </w:rPr>
        <w:t>Канализационные коллектора пгт Грамотеино по ул. Колмогоровская диаметром 200-250 мм и ул. Светлая диаметром 150-250 мм (год прокладки 1960г.) находятся в неудовлетворительном состоянии, в виду сильного износа и требуют замены.</w:t>
      </w:r>
    </w:p>
    <w:p>
      <w:pPr>
        <w:pStyle w:val="Normal"/>
        <w:ind w:left="-709" w:firstLine="709"/>
        <w:rPr/>
      </w:pPr>
      <w:r>
        <w:rPr>
          <w:szCs w:val="28"/>
        </w:rPr>
        <w:t>Канализационные насосные станции по ул. Тобольская пгт Инской выработали нормативный срок эксплуатации, необходима реконструкция КНС либо строительство новых насосных станций.</w:t>
      </w:r>
    </w:p>
    <w:p>
      <w:pPr>
        <w:pStyle w:val="Normal"/>
        <w:ind w:left="-709" w:firstLine="709"/>
        <w:rPr/>
      </w:pPr>
      <w:r>
        <w:rPr>
          <w:szCs w:val="28"/>
        </w:rPr>
        <w:t>Ряд очистных сооружений канализации Беловского городского округа не обеспечивает качество очистки сточных вод, удовлетворяющее современным требованиям по нормативным показателям сброса очищенный воды в водоемы. Данная проблема существует в пгт Новый Городок, мкр. Бабанаково, пгт Бачатский.</w:t>
      </w:r>
    </w:p>
    <w:p>
      <w:pPr>
        <w:pStyle w:val="Normal"/>
        <w:ind w:left="-709" w:firstLine="709"/>
        <w:rPr/>
      </w:pPr>
      <w:r>
        <w:rPr>
          <w:szCs w:val="28"/>
        </w:rPr>
        <w:t>Очистные сооружения пгт Новый Городок и мкр.Бабанаково в связи с их длительной эксплуатацией (более 50 лет) находятся в аварийном состоянии, вследствие чего качество очистки стоков не соответствует современным требованиям. Без строительства современных очистных сооружений с блоком доочистки, отсутствует возможность довести очистку стоков до жестких современных требований. Кроме того, современные требования к качеству очищенных сточных вод ежегодно ужесточаются.</w:t>
      </w:r>
    </w:p>
    <w:p>
      <w:pPr>
        <w:pStyle w:val="Normal"/>
        <w:ind w:left="-709" w:firstLine="709"/>
        <w:rPr/>
      </w:pPr>
      <w:r>
        <w:rPr>
          <w:szCs w:val="28"/>
        </w:rPr>
        <w:t>Ввиду отсутствия системы ливневой канализации в пгт Новый Городок и мкр.Бабанаково, ливневые и паводковые воды с территории поселков поступают в систему канализации и транспортируются совместно с хозбытовыми стоками на очистные сооружения. Для снижения нагрузки на систему хозяйственно-бытовой канализации пгт Новый Городок, мкр. Бабанаково необходимо выполнить мероприятия по проектированию и строительству отдельной ливневой системы канализации.</w:t>
      </w:r>
    </w:p>
    <w:p>
      <w:pPr>
        <w:pStyle w:val="Normal"/>
        <w:ind w:left="-709" w:firstLine="709"/>
        <w:rPr>
          <w:szCs w:val="28"/>
        </w:rPr>
      </w:pPr>
      <w:r>
        <w:rPr>
          <w:szCs w:val="28"/>
        </w:rPr>
        <w:t>Большая часть канализационных сетей выработала нормативный срок эксплуатации и требует замены.</w:t>
      </w:r>
    </w:p>
    <w:p>
      <w:pPr>
        <w:pStyle w:val="Normal"/>
        <w:ind w:left="-709" w:firstLine="709"/>
        <w:rPr/>
      </w:pPr>
      <w:r>
        <w:rPr>
          <w:szCs w:val="28"/>
        </w:rPr>
        <w:t>Также канализационные насосные станции и напорные коллектора имеют неудовлетворительное техническое состояние: насосное оборудование главной канализационной насосной станции г.Белово устарело и требует замены, необходима реконструкция КНС ул. Железнодорожная, ул. Юбилейная с заменой напорных канализационных коллекторов, а также напорного коллектора от КНС ул. Советская до очистных сооружений г.Белово, необходима реконструкция канализационных насосных станций по ул. Тобольская и напорного канализационного коллектора по ул. Чистопольская в пгт Инской.</w:t>
      </w:r>
    </w:p>
    <w:p>
      <w:pPr>
        <w:pStyle w:val="Normal"/>
        <w:ind w:hanging="426"/>
        <w:rPr>
          <w:color w:val="000000" w:themeColor="text1"/>
          <w:szCs w:val="28"/>
        </w:rPr>
      </w:pPr>
      <w:r>
        <w:rPr>
          <w:color w:val="000000" w:themeColor="text1"/>
          <w:szCs w:val="28"/>
        </w:rPr>
        <w:t xml:space="preserve">      </w:t>
      </w:r>
      <w:r>
        <w:rPr>
          <w:color w:val="000000" w:themeColor="text1"/>
          <w:szCs w:val="28"/>
        </w:rPr>
        <w:t xml:space="preserve">Не канализированные населенные пункты оборудованы выгребами. </w:t>
      </w:r>
    </w:p>
    <w:p>
      <w:pPr>
        <w:pStyle w:val="164"/>
        <w:ind w:left="-709" w:firstLine="709"/>
        <w:rPr>
          <w:color w:val="000000" w:themeColor="text1"/>
          <w:sz w:val="28"/>
          <w:szCs w:val="28"/>
        </w:rPr>
      </w:pPr>
      <w:r>
        <w:rPr>
          <w:color w:val="000000" w:themeColor="text1"/>
          <w:sz w:val="28"/>
          <w:szCs w:val="28"/>
        </w:rPr>
        <w:t xml:space="preserve">На территории остальных населенных пунктов, входящих в состав Беловского городского округа, системы централизованного водоотведения отсутствуют или действуют локальные системы водоотведения для отдельных объектов. Отвод сточных вод осуществляется в выгребные ямы и септики. </w:t>
      </w:r>
      <w:r>
        <w:rPr>
          <w:rFonts w:eastAsia="Calibri"/>
          <w:color w:val="000000" w:themeColor="text1"/>
          <w:sz w:val="28"/>
          <w:szCs w:val="28"/>
        </w:rPr>
        <w:t xml:space="preserve">Вывоз </w:t>
      </w:r>
      <w:r>
        <w:rPr>
          <w:color w:val="000000" w:themeColor="text1"/>
          <w:sz w:val="28"/>
          <w:szCs w:val="28"/>
        </w:rPr>
        <w:t xml:space="preserve">жидких коммунальных отходов (ЖКО) </w:t>
      </w:r>
      <w:r>
        <w:rPr>
          <w:rFonts w:eastAsia="Calibri"/>
          <w:color w:val="000000" w:themeColor="text1"/>
          <w:sz w:val="28"/>
          <w:szCs w:val="28"/>
        </w:rPr>
        <w:t>осуществляется по договору со специализированной организацией. Место вывоза ЖКО –</w:t>
      </w:r>
      <w:r>
        <w:rPr>
          <w:color w:val="000000" w:themeColor="text1"/>
          <w:sz w:val="28"/>
          <w:szCs w:val="28"/>
        </w:rPr>
        <w:t>очистные сооружения, полигоны ТКО, либо отходы используются как удобрение на приусадебных участках. Периодичность вывоза ЖКО неблагоустроенного муниципального жилищного фонда–по мере накопления, частного сектора – по заявкам.</w:t>
      </w:r>
    </w:p>
    <w:p>
      <w:pPr>
        <w:pStyle w:val="164"/>
        <w:ind w:left="-709" w:firstLine="709"/>
        <w:rPr>
          <w:color w:val="000000" w:themeColor="text1"/>
          <w:sz w:val="28"/>
          <w:szCs w:val="28"/>
        </w:rPr>
      </w:pPr>
      <w:r>
        <w:rPr>
          <w:color w:val="000000" w:themeColor="text1"/>
          <w:sz w:val="28"/>
          <w:szCs w:val="28"/>
        </w:rPr>
        <w:t>Актуальными проблемами Беловского городского округа в области хозяйственно-бытового водоотведения являются:</w:t>
      </w:r>
      <w:bookmarkStart w:id="166" w:name="_Hlk38219693"/>
      <w:bookmarkEnd w:id="166"/>
    </w:p>
    <w:p>
      <w:pPr>
        <w:pStyle w:val="164"/>
        <w:rPr>
          <w:color w:val="000000" w:themeColor="text1"/>
          <w:sz w:val="28"/>
          <w:szCs w:val="28"/>
        </w:rPr>
      </w:pPr>
      <w:r>
        <w:rPr>
          <w:color w:val="000000" w:themeColor="text1"/>
          <w:sz w:val="28"/>
          <w:szCs w:val="28"/>
        </w:rPr>
        <w:t>- неудовлетворительное состояние систем очистки сточных вод;</w:t>
      </w:r>
    </w:p>
    <w:p>
      <w:pPr>
        <w:pStyle w:val="164"/>
        <w:ind w:left="-709" w:firstLine="709"/>
        <w:rPr>
          <w:color w:val="000000" w:themeColor="text1"/>
          <w:sz w:val="28"/>
          <w:szCs w:val="28"/>
        </w:rPr>
      </w:pPr>
      <w:r>
        <w:rPr>
          <w:color w:val="000000" w:themeColor="text1"/>
          <w:sz w:val="28"/>
          <w:szCs w:val="28"/>
        </w:rPr>
        <w:t>- высокий процент износа канализационных коллекторов и насосных станций;</w:t>
      </w:r>
    </w:p>
    <w:p>
      <w:pPr>
        <w:pStyle w:val="164"/>
        <w:ind w:left="-709" w:firstLine="709"/>
        <w:rPr>
          <w:color w:val="000000" w:themeColor="text1"/>
          <w:sz w:val="28"/>
          <w:szCs w:val="28"/>
        </w:rPr>
      </w:pPr>
      <w:r>
        <w:rPr>
          <w:color w:val="000000" w:themeColor="text1"/>
          <w:sz w:val="28"/>
          <w:szCs w:val="28"/>
        </w:rPr>
        <w:t>- отсутствие организованного водоотведения, а также организации очистки и обеззараживания сточных вод в сельских населенных пунктах городского округа;</w:t>
      </w:r>
    </w:p>
    <w:p>
      <w:pPr>
        <w:pStyle w:val="164"/>
        <w:ind w:left="-709" w:firstLine="709"/>
        <w:rPr>
          <w:color w:val="000000" w:themeColor="text1"/>
          <w:sz w:val="28"/>
          <w:szCs w:val="28"/>
        </w:rPr>
      </w:pPr>
      <w:r>
        <w:rPr>
          <w:color w:val="000000" w:themeColor="text1"/>
          <w:sz w:val="28"/>
          <w:szCs w:val="28"/>
        </w:rPr>
        <w:t>-низкий процент охвата жилой застройки централизованным водоотведением.</w:t>
      </w:r>
    </w:p>
    <w:p>
      <w:pPr>
        <w:pStyle w:val="164"/>
        <w:ind w:left="-709" w:firstLine="709"/>
        <w:rPr>
          <w:color w:val="000000" w:themeColor="text1"/>
          <w:sz w:val="28"/>
          <w:szCs w:val="28"/>
        </w:rPr>
      </w:pPr>
      <w:r>
        <w:rPr>
          <w:color w:val="000000" w:themeColor="text1"/>
          <w:sz w:val="28"/>
          <w:szCs w:val="28"/>
        </w:rPr>
      </w:r>
    </w:p>
    <w:p>
      <w:pPr>
        <w:pStyle w:val="164"/>
        <w:ind w:left="-709" w:firstLine="709"/>
        <w:rPr>
          <w:b/>
          <w:b/>
          <w:color w:val="000000" w:themeColor="text1"/>
          <w:sz w:val="28"/>
          <w:szCs w:val="28"/>
        </w:rPr>
      </w:pPr>
      <w:r>
        <w:rPr>
          <w:b/>
          <w:color w:val="000000" w:themeColor="text1"/>
          <w:sz w:val="28"/>
          <w:szCs w:val="28"/>
        </w:rPr>
        <w:t>Проектное решение.</w:t>
      </w:r>
    </w:p>
    <w:p>
      <w:pPr>
        <w:pStyle w:val="164"/>
        <w:ind w:left="-709" w:firstLine="709"/>
        <w:rPr>
          <w:color w:val="000000" w:themeColor="text1"/>
          <w:sz w:val="28"/>
          <w:szCs w:val="28"/>
        </w:rPr>
      </w:pPr>
      <w:r>
        <w:rPr>
          <w:color w:val="000000" w:themeColor="text1"/>
          <w:sz w:val="28"/>
          <w:szCs w:val="28"/>
        </w:rPr>
        <w:t>Проектные предложения по развитию систем хозяйственно-бытового водоотведения Беловского городского округа базируются на основе существующей, сложившейся системы водоотведения в соответствии с планируемым объемом сточных вод и с учетом фактического состояния сетей и сооружений.</w:t>
      </w:r>
    </w:p>
    <w:p>
      <w:pPr>
        <w:pStyle w:val="Normal"/>
        <w:ind w:left="-709" w:firstLine="709"/>
        <w:rPr>
          <w:color w:val="000000" w:themeColor="text1"/>
        </w:rPr>
      </w:pPr>
      <w:r>
        <w:rPr>
          <w:color w:val="000000" w:themeColor="text1"/>
        </w:rPr>
        <w:t xml:space="preserve">Для обеспечения перспективного хозяйственно-бытового водоотведения существующей и планируемой застройки Беловского городского округа необходимо проведение следующих мероприятий: </w:t>
      </w:r>
    </w:p>
    <w:p>
      <w:pPr>
        <w:pStyle w:val="Normal"/>
        <w:ind w:left="-709" w:firstLine="709"/>
        <w:rPr>
          <w:color w:val="000000" w:themeColor="text1"/>
        </w:rPr>
      </w:pPr>
      <w:r>
        <w:rPr>
          <w:color w:val="000000" w:themeColor="text1"/>
        </w:rPr>
        <w:t>- реконструкция существующих систем водоотведения, включая очистные сооружения и развитие централизованного водоотведения на территории индивидуальной жилой застройки, так как более 50% канализационных сетей выработали нормативный срок эксплуатации;</w:t>
      </w:r>
    </w:p>
    <w:p>
      <w:pPr>
        <w:pStyle w:val="Normal"/>
        <w:ind w:left="-709" w:firstLine="709"/>
        <w:rPr/>
      </w:pPr>
      <w:r>
        <w:rPr>
          <w:color w:val="000000" w:themeColor="text1"/>
        </w:rPr>
        <w:t>-сети и сооружения городской канализации имеют неудовлетворительное техническое состояние: насосное оборудование главной канализационной насосной станции г.Белово устарело и требует замены, необходима реконструкция КНС ул. Железнодорожная, ул. Юбилейная с заменой напорных канализационных коллекторов, а также напорного коллектора от КНС ул. Советская;</w:t>
      </w:r>
    </w:p>
    <w:p>
      <w:pPr>
        <w:pStyle w:val="Normal"/>
        <w:ind w:left="-709" w:firstLine="709"/>
        <w:rPr/>
      </w:pPr>
      <w:r>
        <w:rPr>
          <w:color w:val="000000" w:themeColor="text1"/>
        </w:rPr>
        <w:t>-канализационные коллектора пгт Грамотеино по ул. Колмогоровская диаметром 200-250 мм и ул. Светлая диаметром 150-250 мм (год прокладки 1960г.) находятся в неудовлетворительном состоянии, в виду сильного износа и требуют замены;</w:t>
      </w:r>
    </w:p>
    <w:p>
      <w:pPr>
        <w:pStyle w:val="Normal"/>
        <w:ind w:left="-709" w:firstLine="709"/>
        <w:rPr/>
      </w:pPr>
      <w:r>
        <w:rPr>
          <w:color w:val="000000" w:themeColor="text1"/>
        </w:rPr>
        <w:t>-канализационные насосные станции по ул. Тобольская пгт Инской выработали нормативный срок эксплуатации, необходима реконструкция КНС либо строительство новых насосных станций;</w:t>
      </w:r>
    </w:p>
    <w:p>
      <w:pPr>
        <w:pStyle w:val="Normal"/>
        <w:ind w:left="-709" w:firstLine="709"/>
        <w:rPr/>
      </w:pPr>
      <w:r>
        <w:rPr>
          <w:color w:val="000000" w:themeColor="text1"/>
        </w:rPr>
        <w:t>-ряд очистных сооружений канализации Беловского городского округа не обеспечивает качество очистки сточных вод, удовлетворяющее современным требованиям по нормативным показателям сброса очищенный воды в водоемы. Данная проблема существует в пгт Новый Городок, мкр. Бабанаково, пгт Бачатский;</w:t>
      </w:r>
    </w:p>
    <w:p>
      <w:pPr>
        <w:pStyle w:val="Normal"/>
        <w:ind w:left="-709" w:firstLine="709"/>
        <w:rPr/>
      </w:pPr>
      <w:r>
        <w:rPr>
          <w:color w:val="000000" w:themeColor="text1"/>
        </w:rPr>
        <w:t>-очистные сооружения пгт Новый Городок и мкр.Бабанаково в связи с их длительной эксплуатацией (более 50 лет) в настоящее время находятся в аварийном состоянии, вследствие чего качество очистки стоков не соответствует современным требованиям. Без строительства современных очистных сооружений с блоком доочистки, отсутствует возможность довести очистку стоков до жестких современных требований. Кроме того, современные требования к качеству очищенных сточных вод ежегодно ужесточаются;</w:t>
      </w:r>
    </w:p>
    <w:p>
      <w:pPr>
        <w:pStyle w:val="Normal"/>
        <w:ind w:left="-709" w:firstLine="709"/>
        <w:rPr/>
      </w:pPr>
      <w:r>
        <w:rPr>
          <w:color w:val="000000" w:themeColor="text1"/>
        </w:rPr>
        <w:t>- ввиду отсутствия системы ливневой канализации в пгт Новый Городок и мкр. Бабанаково, ливневые и паводковые воды с территории поселков поступают в систему канализации и транспортируются совместно с хозбытовыми стоками на очистные сооружения. Для снижения нагрузки на систему хозяйственно-бытовой канализации пгт Новый Городок, мкр.Бабанаково необходимо выполнить мероприятия по проектированию и строительству отдельной ливневой системы канализации;</w:t>
      </w:r>
    </w:p>
    <w:p>
      <w:pPr>
        <w:pStyle w:val="Normal"/>
        <w:ind w:left="-709" w:firstLine="709"/>
        <w:rPr>
          <w:color w:val="000000" w:themeColor="text1"/>
        </w:rPr>
      </w:pPr>
      <w:r>
        <w:rPr>
          <w:color w:val="000000" w:themeColor="text1"/>
        </w:rPr>
        <w:t>-большая часть канализационных сетей выработала нормативный срок эксплуатации и требует замены;</w:t>
      </w:r>
    </w:p>
    <w:p>
      <w:pPr>
        <w:pStyle w:val="Normal"/>
        <w:ind w:left="-709" w:firstLine="709"/>
        <w:rPr>
          <w:color w:val="000000" w:themeColor="text1"/>
        </w:rPr>
      </w:pPr>
      <w:r>
        <w:rPr>
          <w:color w:val="000000" w:themeColor="text1"/>
        </w:rPr>
        <w:t>-строительство очистных сооружений в пгт Новый Городок и в мкр Бабанаково с общей потребностью 10 тыс. м3/час каждое;</w:t>
      </w:r>
    </w:p>
    <w:p>
      <w:pPr>
        <w:pStyle w:val="Normal"/>
        <w:ind w:left="-709" w:firstLine="709"/>
        <w:rPr>
          <w:color w:val="000000" w:themeColor="text1"/>
        </w:rPr>
      </w:pPr>
      <w:r>
        <w:rPr>
          <w:color w:val="000000" w:themeColor="text1"/>
        </w:rPr>
        <w:t>-реконструкция очистных сооружений пгт Грамотеино и в пгт Инской;</w:t>
      </w:r>
    </w:p>
    <w:p>
      <w:pPr>
        <w:pStyle w:val="Normal"/>
        <w:ind w:left="-709" w:firstLine="709"/>
        <w:rPr>
          <w:color w:val="000000" w:themeColor="text1"/>
        </w:rPr>
      </w:pPr>
      <w:r>
        <w:rPr>
          <w:color w:val="000000" w:themeColor="text1"/>
        </w:rPr>
        <w:t xml:space="preserve">-реконструкция очистных сооружений пгт Бачатский с заменого загрузочного материала биофильтра №1;  </w:t>
      </w:r>
    </w:p>
    <w:p>
      <w:pPr>
        <w:pStyle w:val="Normal"/>
        <w:ind w:left="-709" w:firstLine="709"/>
        <w:rPr>
          <w:color w:val="000000" w:themeColor="text1"/>
        </w:rPr>
      </w:pPr>
      <w:r>
        <w:rPr>
          <w:color w:val="000000" w:themeColor="text1"/>
        </w:rPr>
        <w:t>-проектирование и строительство канализационных сетей в пгт Бачатский, в квартале «Сосновый» г.Белово, в третьем и четвертом микрорайонах г.Белово;</w:t>
      </w:r>
    </w:p>
    <w:p>
      <w:pPr>
        <w:pStyle w:val="Normal"/>
        <w:ind w:left="-709" w:firstLine="709"/>
        <w:rPr/>
      </w:pPr>
      <w:r>
        <w:rPr>
          <w:color w:val="000000" w:themeColor="text1"/>
        </w:rPr>
        <w:t>-также канализационные насосные станции и напорные коллектора имеют неудовлетворительное техническое состояние: насосное оборудование главной канализационной насосной станции г.Белово устарело и требует замены, необходима реконструкция КНС ул.Железнодорожная, ул.Юбилейная с заменой напорных канализационных коллекторов, а также напорного коллектора от КНС ул. Советская до очистных сооружений г.Белово, необходима реконструкция канализационных насосных станций по ул.Тобольская и напорного канализационного коллектора по ул.Чистопольская в пгт Инской.</w:t>
      </w:r>
    </w:p>
    <w:p>
      <w:pPr>
        <w:pStyle w:val="Normal"/>
        <w:ind w:left="-709" w:firstLine="709"/>
        <w:rPr>
          <w:color w:val="000000" w:themeColor="text1"/>
          <w:szCs w:val="28"/>
        </w:rPr>
      </w:pPr>
      <w:bookmarkStart w:id="167" w:name="_Toc149573681"/>
      <w:bookmarkStart w:id="168" w:name="_Toc129349315"/>
      <w:bookmarkStart w:id="169" w:name="_Toc28018955"/>
      <w:bookmarkStart w:id="170" w:name="_Hlk44082646"/>
      <w:bookmarkEnd w:id="170"/>
      <w:r>
        <w:rPr>
          <w:color w:val="000000" w:themeColor="text1"/>
          <w:szCs w:val="28"/>
        </w:rPr>
        <w:t>2.3.12. Санитарная очистка территории. Обращение с отходами производства и потребления</w:t>
      </w:r>
      <w:bookmarkEnd w:id="167"/>
      <w:bookmarkEnd w:id="168"/>
      <w:bookmarkEnd w:id="169"/>
    </w:p>
    <w:p>
      <w:pPr>
        <w:pStyle w:val="Normal"/>
        <w:rPr>
          <w:b/>
          <w:b/>
          <w:color w:val="000000" w:themeColor="text1"/>
        </w:rPr>
      </w:pPr>
      <w:r>
        <w:rPr>
          <w:b/>
          <w:color w:val="000000" w:themeColor="text1"/>
        </w:rPr>
        <w:t>Существующее положение</w:t>
      </w:r>
    </w:p>
    <w:p>
      <w:pPr>
        <w:pStyle w:val="Normal"/>
        <w:ind w:left="-709" w:firstLine="709"/>
        <w:rPr>
          <w:color w:val="000000" w:themeColor="text1"/>
        </w:rPr>
      </w:pPr>
      <w:r>
        <w:rPr>
          <w:color w:val="000000" w:themeColor="text1"/>
        </w:rPr>
        <w:t>Раздел разработан в соответствии с постановлением коллегии администрации Кемеровской области №367 от 26.09.2016 года (с изменениями от 19.10.2022г.) «Об утверждении Территориальной схемы обращения с отходами производства и потребления, в том числе с твердыми коммунальными отходами, Кемеровской области-Кузбасса» (далее по тексту – «Территориальная схема обращения с отходами»).</w:t>
      </w:r>
    </w:p>
    <w:p>
      <w:pPr>
        <w:pStyle w:val="Normal"/>
        <w:rPr>
          <w:color w:val="000000" w:themeColor="text1"/>
          <w:u w:val="single"/>
        </w:rPr>
      </w:pPr>
      <w:r>
        <w:rPr>
          <w:color w:val="000000" w:themeColor="text1"/>
          <w:u w:val="single"/>
        </w:rPr>
        <w:t xml:space="preserve">Современное состояние обращения с твердыми коммунальными отходами </w:t>
      </w:r>
    </w:p>
    <w:p>
      <w:pPr>
        <w:pStyle w:val="Normal"/>
        <w:ind w:left="-709" w:firstLine="709"/>
        <w:rPr>
          <w:color w:val="000000" w:themeColor="text1"/>
        </w:rPr>
      </w:pPr>
      <w:r>
        <w:rPr>
          <w:color w:val="000000" w:themeColor="text1"/>
        </w:rPr>
        <w:t>К твёрдым коммунальным отходам относятся отходы хозяйственной деятельности населения (приготовления пищи, уборки и текущего ремонта квартир и др.), включая отходы отопительных устройств местного отопления, крупногабаритные предметы домашнего обихода, упаковку, смёт с дворовых территорий, улиц, площадей, отходы ухода за зелеными насаждениями.</w:t>
      </w:r>
    </w:p>
    <w:p>
      <w:pPr>
        <w:pStyle w:val="Normal"/>
        <w:ind w:left="-709" w:firstLine="709"/>
        <w:rPr>
          <w:color w:val="000000" w:themeColor="text1"/>
        </w:rPr>
      </w:pPr>
      <w:r>
        <w:rPr>
          <w:color w:val="000000" w:themeColor="text1"/>
        </w:rPr>
        <w:t xml:space="preserve">Все источники образования </w:t>
      </w:r>
      <w:bookmarkStart w:id="171" w:name="_Hlk36504013"/>
      <w:r>
        <w:rPr>
          <w:color w:val="000000" w:themeColor="text1"/>
        </w:rPr>
        <w:t xml:space="preserve">твердых коммунальных отходов </w:t>
      </w:r>
      <w:bookmarkStart w:id="172" w:name="_Hlk44942214"/>
      <w:r>
        <w:rPr>
          <w:color w:val="000000" w:themeColor="text1"/>
        </w:rPr>
        <w:t xml:space="preserve">(далее по тексту ТКО) </w:t>
      </w:r>
      <w:bookmarkEnd w:id="171"/>
      <w:bookmarkEnd w:id="172"/>
      <w:r>
        <w:rPr>
          <w:color w:val="000000" w:themeColor="text1"/>
        </w:rPr>
        <w:t>на территории Беловского городского округа разделены на следующие категории:</w:t>
      </w:r>
    </w:p>
    <w:p>
      <w:pPr>
        <w:pStyle w:val="Normal"/>
        <w:rPr>
          <w:color w:val="000000" w:themeColor="text1"/>
        </w:rPr>
      </w:pPr>
      <w:r>
        <w:rPr>
          <w:color w:val="000000" w:themeColor="text1"/>
        </w:rPr>
        <w:t>-гостиницы;</w:t>
      </w:r>
    </w:p>
    <w:p>
      <w:pPr>
        <w:pStyle w:val="Normal"/>
        <w:rPr>
          <w:color w:val="000000" w:themeColor="text1"/>
        </w:rPr>
      </w:pPr>
      <w:r>
        <w:rPr>
          <w:color w:val="000000" w:themeColor="text1"/>
        </w:rPr>
        <w:t>-кладбища;</w:t>
      </w:r>
    </w:p>
    <w:p>
      <w:pPr>
        <w:pStyle w:val="Normal"/>
        <w:ind w:left="-709" w:firstLine="709"/>
        <w:rPr>
          <w:color w:val="000000" w:themeColor="text1"/>
        </w:rPr>
      </w:pPr>
      <w:r>
        <w:rPr>
          <w:color w:val="000000" w:themeColor="text1"/>
        </w:rPr>
        <w:t>-образовательные организации, культурно-развлекательные и спортивные организации;</w:t>
      </w:r>
    </w:p>
    <w:p>
      <w:pPr>
        <w:pStyle w:val="Normal"/>
        <w:ind w:left="-709" w:firstLine="709"/>
        <w:rPr>
          <w:color w:val="000000" w:themeColor="text1"/>
        </w:rPr>
      </w:pPr>
      <w:r>
        <w:rPr>
          <w:color w:val="000000" w:themeColor="text1"/>
        </w:rPr>
        <w:t>-</w:t>
      </w:r>
      <w:r>
        <w:rPr/>
        <w:t>п</w:t>
      </w:r>
      <w:r>
        <w:rPr>
          <w:color w:val="000000" w:themeColor="text1"/>
        </w:rPr>
        <w:t>редприятия бытовой сферы обслуживания (АЗС, автомойки, парикмахерские, косметические салоны, салоны красоты, прачечные, химчистки, ремонтные мастерские, бани, сауны, ателье и иные предприятия службы быта);</w:t>
      </w:r>
    </w:p>
    <w:p>
      <w:pPr>
        <w:pStyle w:val="Normal"/>
        <w:ind w:left="-709" w:firstLine="709"/>
        <w:rPr>
          <w:color w:val="000000" w:themeColor="text1"/>
        </w:rPr>
      </w:pPr>
      <w:r>
        <w:rPr>
          <w:color w:val="000000" w:themeColor="text1"/>
        </w:rPr>
        <w:t>-</w:t>
      </w:r>
      <w:r>
        <w:rPr/>
        <w:t xml:space="preserve"> </w:t>
      </w:r>
      <w:r>
        <w:rPr>
          <w:color w:val="000000" w:themeColor="text1"/>
        </w:rPr>
        <w:t>предприятия торговли и торгово-развлекательные комплексы (аптеки, продовольственные и промтоварные магазины, супермаркеты, павильоны, киоски, рынки, оптовые базы), предприятия транспортной инфраструктуры (аэропорты, железнодорожные вокзалы, автовокзалы);</w:t>
      </w:r>
    </w:p>
    <w:p>
      <w:pPr>
        <w:pStyle w:val="Normal"/>
        <w:rPr>
          <w:color w:val="000000" w:themeColor="text1"/>
        </w:rPr>
      </w:pPr>
      <w:r>
        <w:rPr>
          <w:color w:val="000000" w:themeColor="text1"/>
        </w:rPr>
        <w:t>-</w:t>
      </w:r>
      <w:r>
        <w:rPr/>
        <w:t>с</w:t>
      </w:r>
      <w:r>
        <w:rPr>
          <w:color w:val="000000" w:themeColor="text1"/>
        </w:rPr>
        <w:t>адоводческие некоммерческие товарищества;</w:t>
      </w:r>
    </w:p>
    <w:p>
      <w:pPr>
        <w:pStyle w:val="Normal"/>
        <w:ind w:left="-709" w:firstLine="709"/>
        <w:rPr>
          <w:color w:val="000000" w:themeColor="text1"/>
        </w:rPr>
      </w:pPr>
      <w:r>
        <w:rPr>
          <w:color w:val="000000" w:themeColor="text1"/>
        </w:rPr>
        <w:t>-собственники помещений в многоквартирных домах, жилых домов (домовладений), а также лица, пользующиеся на ином законном основании помещением в многоквартирном доме, жилым домом (домовладением);</w:t>
      </w:r>
    </w:p>
    <w:p>
      <w:pPr>
        <w:pStyle w:val="Normal"/>
        <w:rPr>
          <w:color w:val="000000" w:themeColor="text1"/>
        </w:rPr>
      </w:pPr>
      <w:r>
        <w:rPr>
          <w:color w:val="000000" w:themeColor="text1"/>
        </w:rPr>
        <w:t>-</w:t>
      </w:r>
      <w:r>
        <w:rPr/>
        <w:t>у</w:t>
      </w:r>
      <w:r>
        <w:rPr>
          <w:color w:val="000000" w:themeColor="text1"/>
        </w:rPr>
        <w:t>чреждения соцзащиты;</w:t>
      </w:r>
    </w:p>
    <w:p>
      <w:pPr>
        <w:pStyle w:val="Normal"/>
        <w:ind w:left="-709" w:firstLine="709"/>
        <w:rPr>
          <w:color w:val="000000" w:themeColor="text1"/>
        </w:rPr>
      </w:pPr>
      <w:bookmarkStart w:id="173" w:name="_Hlk44688313"/>
      <w:r>
        <w:rPr>
          <w:color w:val="000000" w:themeColor="text1"/>
        </w:rPr>
        <w:t xml:space="preserve">На территории округа используются контейнерный и бесконтейнерный (децентрализованный) способ сбора и вывоза ТКО, организованный в сельских населенных пунктах. </w:t>
      </w:r>
      <w:bookmarkEnd w:id="173"/>
      <w:r>
        <w:rPr>
          <w:color w:val="000000" w:themeColor="text1"/>
        </w:rPr>
        <w:t xml:space="preserve">Также имеет место самовывоз отходов к объектам захоронения и складирования. </w:t>
      </w:r>
    </w:p>
    <w:p>
      <w:pPr>
        <w:pStyle w:val="Normal"/>
        <w:rPr>
          <w:color w:val="000000" w:themeColor="text1"/>
        </w:rPr>
      </w:pPr>
      <w:r>
        <w:rPr>
          <w:color w:val="000000" w:themeColor="text1"/>
        </w:rPr>
        <w:t>Основные недостатки существующей системы сбора ТКО:</w:t>
      </w:r>
    </w:p>
    <w:p>
      <w:pPr>
        <w:pStyle w:val="Normal"/>
        <w:rPr>
          <w:color w:val="000000" w:themeColor="text1"/>
        </w:rPr>
      </w:pPr>
      <w:r>
        <w:rPr>
          <w:color w:val="000000" w:themeColor="text1"/>
        </w:rPr>
        <w:t>- совместный сбор всех отходов в один стандартный контейнер;</w:t>
      </w:r>
    </w:p>
    <w:p>
      <w:pPr>
        <w:pStyle w:val="Normal"/>
        <w:rPr>
          <w:color w:val="000000" w:themeColor="text1"/>
        </w:rPr>
      </w:pPr>
      <w:r>
        <w:rPr>
          <w:color w:val="000000" w:themeColor="text1"/>
        </w:rPr>
        <w:t>- неполный охват застройки организованной системой сбора отходов;</w:t>
      </w:r>
    </w:p>
    <w:p>
      <w:pPr>
        <w:pStyle w:val="Normal"/>
        <w:ind w:left="-709" w:firstLine="709"/>
        <w:rPr>
          <w:color w:val="000000" w:themeColor="text1"/>
        </w:rPr>
      </w:pPr>
      <w:r>
        <w:rPr>
          <w:color w:val="000000" w:themeColor="text1"/>
        </w:rPr>
        <w:t>-высокая степень износа контейнерного парка, несоответствие размещения и обустройства контейнерных площадок нормативным требованиям.</w:t>
      </w:r>
    </w:p>
    <w:p>
      <w:pPr>
        <w:pStyle w:val="Normal"/>
        <w:ind w:left="-709" w:firstLine="709"/>
        <w:rPr>
          <w:color w:val="000000" w:themeColor="text1"/>
        </w:rPr>
      </w:pPr>
      <w:r>
        <w:rPr>
          <w:color w:val="000000" w:themeColor="text1"/>
        </w:rPr>
        <w:t>На территории Беловского городского округа применяются две схемы санитарной очистки территорий (с применением несменяемых контейнеров и с применением сменяемых контейнеров). Сбор и вывоз твердых коммунальных отходов от населения и объектов общественно-делового назначения осуществляют 3 предприятия:</w:t>
      </w:r>
    </w:p>
    <w:p>
      <w:pPr>
        <w:pStyle w:val="Normal"/>
        <w:ind w:left="-709" w:firstLine="709"/>
        <w:rPr>
          <w:color w:val="000000" w:themeColor="text1"/>
        </w:rPr>
      </w:pPr>
      <w:r>
        <w:rPr>
          <w:color w:val="000000" w:themeColor="text1"/>
        </w:rPr>
        <w:t>-ООО «БелСАХ» (сбор, вывоз, утилизация, переработка ТКО);</w:t>
      </w:r>
    </w:p>
    <w:p>
      <w:pPr>
        <w:pStyle w:val="Normal"/>
        <w:ind w:left="-709" w:firstLine="709"/>
        <w:rPr>
          <w:color w:val="000000" w:themeColor="text1"/>
        </w:rPr>
      </w:pPr>
      <w:r>
        <w:rPr>
          <w:color w:val="000000" w:themeColor="text1"/>
        </w:rPr>
        <w:t>-МУП «Управление жилищным фондом» г. Белово (сбор, вывоз ТКО);</w:t>
      </w:r>
    </w:p>
    <w:p>
      <w:pPr>
        <w:pStyle w:val="Normal"/>
        <w:ind w:left="-709" w:firstLine="709"/>
        <w:rPr>
          <w:color w:val="000000" w:themeColor="text1"/>
        </w:rPr>
      </w:pPr>
      <w:r>
        <w:rPr>
          <w:color w:val="000000" w:themeColor="text1"/>
        </w:rPr>
        <w:t>-ИП Воронцов Роман Николаевич (сбор, вывоз ТКО).</w:t>
      </w:r>
    </w:p>
    <w:p>
      <w:pPr>
        <w:pStyle w:val="Normal"/>
        <w:ind w:left="-709" w:firstLine="709"/>
        <w:rPr>
          <w:color w:val="000000" w:themeColor="text1"/>
        </w:rPr>
      </w:pPr>
      <w:r>
        <w:rPr>
          <w:color w:val="000000" w:themeColor="text1"/>
        </w:rPr>
        <w:t>Прием твердых коммунальных отходов на территории Беловского городского округа осуществляется в контейнеры и бункеры (контейнер 1,1 м3 – 125 шт., контейнеры по 120 л и по 240 л – 67 шт.)</w:t>
      </w:r>
    </w:p>
    <w:p>
      <w:pPr>
        <w:pStyle w:val="Normal"/>
        <w:ind w:left="-709" w:firstLine="709"/>
        <w:rPr>
          <w:color w:val="000000" w:themeColor="text1"/>
        </w:rPr>
      </w:pPr>
      <w:r>
        <w:rPr>
          <w:color w:val="000000" w:themeColor="text1"/>
        </w:rPr>
        <w:t>Согласно договорам, заключенным между специализированной организацией и управляющими компаниями, ТСЖ, обслуживающими организациями на вывоз и утилизацию ТКО, услугой охвачено 100% населения многоквартирного жилого фонда.</w:t>
      </w:r>
    </w:p>
    <w:p>
      <w:pPr>
        <w:pStyle w:val="Normal"/>
        <w:ind w:left="-709" w:firstLine="709"/>
        <w:rPr>
          <w:color w:val="000000" w:themeColor="text1"/>
        </w:rPr>
      </w:pPr>
      <w:r>
        <w:rPr>
          <w:color w:val="000000" w:themeColor="text1"/>
        </w:rPr>
        <w:t>Вывоз ТКО с территории Беловского городского округа осуществляется на полигоны ТБО ООО «БелСАХ», ООО «Гурьевске ЖКХ»</w:t>
      </w:r>
      <w:r>
        <w:rPr/>
        <w:t xml:space="preserve"> </w:t>
      </w:r>
      <w:r>
        <w:rPr>
          <w:color w:val="000000" w:themeColor="text1"/>
        </w:rPr>
        <w:t>и производится по планово-регулярной схеме, по утвержденным графикам и маршрутам. Периодичность вывоза ТКО составляет 7-8 раз в месяц.</w:t>
      </w:r>
    </w:p>
    <w:p>
      <w:pPr>
        <w:pStyle w:val="Normal"/>
        <w:ind w:left="-709" w:firstLine="709"/>
        <w:rPr>
          <w:color w:val="000000" w:themeColor="text1"/>
        </w:rPr>
      </w:pPr>
      <w:r>
        <w:rPr>
          <w:color w:val="000000" w:themeColor="text1"/>
        </w:rPr>
        <w:t xml:space="preserve">Твердые коммунальные отходы Беловского городского округа, за исключением пгт. Бачатский, мкр. Финский, мкр. Греческий, мкр. Латвийский, вывозятся на полигон ТБО ООО «БелСАХ». </w:t>
      </w:r>
    </w:p>
    <w:p>
      <w:pPr>
        <w:pStyle w:val="Normal"/>
        <w:ind w:left="-709" w:firstLine="709"/>
        <w:rPr>
          <w:color w:val="000000" w:themeColor="text1"/>
        </w:rPr>
      </w:pPr>
      <w:r>
        <w:rPr>
          <w:color w:val="000000" w:themeColor="text1"/>
        </w:rPr>
        <w:t>МУП «Управление жилищным фондом» г. Белово осуществляет сбор и вывоз твердых коммунальных отходов на территории Беловского городского округа. Учет поступления ТКО осуществляется путем ежедневного мониторинга контейнерных баков МКД и договоров с жителями частного сектора.</w:t>
      </w:r>
      <w:r>
        <w:rPr/>
        <w:t xml:space="preserve"> </w:t>
      </w:r>
      <w:r>
        <w:rPr>
          <w:color w:val="000000" w:themeColor="text1"/>
        </w:rPr>
        <w:t>Собранные твердые коммунальные отходы вывозятся и утилизируются на полигоне ООО «БелСАХ».</w:t>
      </w:r>
    </w:p>
    <w:p>
      <w:pPr>
        <w:pStyle w:val="Normal"/>
        <w:ind w:left="-709" w:firstLine="709"/>
        <w:rPr>
          <w:color w:val="000000" w:themeColor="text1"/>
        </w:rPr>
      </w:pPr>
      <w:r>
        <w:rPr>
          <w:color w:val="000000" w:themeColor="text1"/>
        </w:rPr>
        <w:t>Предприятие Индивидуального предпринимателя Воронцова Романа Николаевича осуществляет сбор и вывоз твердых коммунальных отходов на территории Беловского городского округа. Собранные твердые коммунальные отходы утилизируются на полигоне ООО «Гурьевске ЖКХ» на территории Гурьевского городского округа.</w:t>
      </w:r>
    </w:p>
    <w:p>
      <w:pPr>
        <w:pStyle w:val="Normal"/>
        <w:ind w:left="-709" w:firstLine="709"/>
        <w:rPr>
          <w:color w:val="000000" w:themeColor="text1"/>
        </w:rPr>
      </w:pPr>
      <w:r>
        <w:rPr>
          <w:color w:val="000000" w:themeColor="text1"/>
        </w:rPr>
        <w:t>Полигон ТБО ООО «Гурьевске ЖКХ» расположен на северо-западной окраине городской черты в 1,5 км от автодороги Гурьевск – Барит. Общая площадь полигона 3,6 га. Вместимость полигона ТБО составляет 161 432 м3 (в уплотненном состоянии).</w:t>
      </w:r>
    </w:p>
    <w:p>
      <w:pPr>
        <w:pStyle w:val="Normal"/>
        <w:ind w:left="-709" w:firstLine="709"/>
        <w:rPr>
          <w:color w:val="000000" w:themeColor="text1"/>
        </w:rPr>
      </w:pPr>
      <w:r>
        <w:rPr>
          <w:color w:val="000000" w:themeColor="text1"/>
        </w:rPr>
        <w:t>Полигон ТБО ООО «БелСАХ», расположенный возле западной границы г. Белово, представляет собой огороженную территорию общей площадью 27 га, предназначен для изоляции и обезвреживания твердых коммунальных отходов, защиты окружающей среды от загрязнения продуктами разложения, мусора. Вместимость полигона ТБО составляет 6 818 181,8 м3 (в уплотненном состоянии). Полигон оснащен специальными прессами для прессования твердых коммунальных отходов в том числе:</w:t>
      </w:r>
    </w:p>
    <w:p>
      <w:pPr>
        <w:pStyle w:val="Normal"/>
        <w:ind w:left="-709" w:firstLine="709"/>
        <w:rPr>
          <w:color w:val="000000" w:themeColor="text1"/>
        </w:rPr>
      </w:pPr>
      <w:r>
        <w:rPr>
          <w:color w:val="000000" w:themeColor="text1"/>
        </w:rPr>
        <w:t>-пластика;</w:t>
      </w:r>
    </w:p>
    <w:p>
      <w:pPr>
        <w:pStyle w:val="Normal"/>
        <w:ind w:left="-709" w:firstLine="709"/>
        <w:rPr>
          <w:color w:val="000000" w:themeColor="text1"/>
        </w:rPr>
      </w:pPr>
      <w:r>
        <w:rPr>
          <w:color w:val="000000" w:themeColor="text1"/>
        </w:rPr>
        <w:t>-ПЭТ-бутылки;</w:t>
      </w:r>
    </w:p>
    <w:p>
      <w:pPr>
        <w:pStyle w:val="Normal"/>
        <w:ind w:left="-709" w:firstLine="709"/>
        <w:rPr>
          <w:color w:val="000000" w:themeColor="text1"/>
        </w:rPr>
      </w:pPr>
      <w:r>
        <w:rPr>
          <w:color w:val="000000" w:themeColor="text1"/>
        </w:rPr>
        <w:t>-алюминиевой банки;</w:t>
      </w:r>
    </w:p>
    <w:p>
      <w:pPr>
        <w:pStyle w:val="Normal"/>
        <w:ind w:left="-709" w:firstLine="709"/>
        <w:rPr>
          <w:color w:val="000000" w:themeColor="text1"/>
        </w:rPr>
      </w:pPr>
      <w:r>
        <w:rPr>
          <w:color w:val="000000" w:themeColor="text1"/>
        </w:rPr>
        <w:t>-гофракартона.</w:t>
      </w:r>
    </w:p>
    <w:p>
      <w:pPr>
        <w:pStyle w:val="Normal"/>
        <w:ind w:left="-709" w:firstLine="709"/>
        <w:rPr>
          <w:color w:val="000000" w:themeColor="text1"/>
        </w:rPr>
      </w:pPr>
      <w:r>
        <w:rPr>
          <w:color w:val="000000" w:themeColor="text1"/>
        </w:rPr>
        <w:t>ООО «БелСАХ» обслуживает город Белово, поселки Новый городок, Инской (частный сектор), Грамотеино, Бабанаково, мкр. 8-е Марта, Телеут, Чертинский, Старо-Белово, Новостройка, с. Заречное, пгт. Колмогоры.</w:t>
      </w:r>
    </w:p>
    <w:p>
      <w:pPr>
        <w:pStyle w:val="Normal"/>
        <w:ind w:left="-709" w:firstLine="709"/>
        <w:rPr>
          <w:color w:val="000000" w:themeColor="text1"/>
        </w:rPr>
      </w:pPr>
      <w:r>
        <w:rPr>
          <w:color w:val="000000" w:themeColor="text1"/>
        </w:rPr>
        <w:t>МУП «Управление жилищным фондом» г. Белово осуществляет сбор, и вывоз твердых коммунальных отходов с территорий центральной части Беловского городского округа, 3 микрорайона, а также пгт.Инского и пгт.Грамотеино.</w:t>
      </w:r>
    </w:p>
    <w:p>
      <w:pPr>
        <w:pStyle w:val="Normal"/>
        <w:ind w:left="-709" w:firstLine="709"/>
        <w:rPr>
          <w:color w:val="000000" w:themeColor="text1"/>
        </w:rPr>
      </w:pPr>
      <w:r>
        <w:rPr>
          <w:color w:val="000000" w:themeColor="text1"/>
        </w:rPr>
        <w:t>Предприятие Индивидуального предпринимателя Воронцова Романа Николаевича сбор, и вывоз твердых коммунальных отходов с территорий пгт.Бачатский, мкр.Финский, мкр.Греческий, мкр.Латвийский.</w:t>
      </w:r>
    </w:p>
    <w:p>
      <w:pPr>
        <w:pStyle w:val="Normal"/>
        <w:ind w:left="-709" w:firstLine="709"/>
        <w:rPr>
          <w:color w:val="000000" w:themeColor="text1"/>
        </w:rPr>
      </w:pPr>
      <w:r>
        <w:rPr>
          <w:color w:val="000000" w:themeColor="text1"/>
        </w:rPr>
        <w:t xml:space="preserve">Размещение отходов на территории Беловского городского округа производится на объектах, включенных в региональный реестр объектов размещения отходов Кемеровской области. </w:t>
      </w:r>
    </w:p>
    <w:p>
      <w:pPr>
        <w:pStyle w:val="Normal"/>
        <w:ind w:left="-709" w:firstLine="709"/>
        <w:rPr>
          <w:color w:val="FF0000"/>
          <w:szCs w:val="28"/>
        </w:rPr>
      </w:pPr>
      <w:r>
        <w:rPr>
          <w:color w:val="000000" w:themeColor="text1"/>
        </w:rPr>
        <w:t xml:space="preserve">Согласно приказа №449 от 31.10.2018 года Федеральной службы по надзору в сфере природопользования «О включении объектов размещения отходов в государственный реестр объектов размещения отходов» на территории Беловского городского округа Кемеровской области объекты размещения отходов, включенные в государственный реестр, отсутствуют. </w:t>
      </w:r>
    </w:p>
    <w:p>
      <w:pPr>
        <w:pStyle w:val="Normal"/>
        <w:ind w:left="-709" w:firstLine="709"/>
        <w:rPr>
          <w:color w:val="000000" w:themeColor="text1"/>
          <w:szCs w:val="28"/>
        </w:rPr>
      </w:pPr>
      <w:r>
        <w:rPr>
          <w:color w:val="000000" w:themeColor="text1"/>
          <w:szCs w:val="28"/>
          <w:shd w:fill="FFFFFF" w:val="clear"/>
        </w:rPr>
        <w:t>Отсутствует переработка отдельных компонентов твердых коммунальных отходов (далее-ТКО) в сырье для вторичного использования и производства продукции. Отдельной проблемой является отсутствие раздельного сбора и в большинстве случаев сортировки отходов; последнее приводит к значительным потерям вторичных ресурсов и размещению токсичных отходов, в том числе ртутьсодержащих ламп, на полигонах твердых бытовых отходов (далее-ТБО) без предварительного обезвреживания.</w:t>
      </w:r>
    </w:p>
    <w:p>
      <w:pPr>
        <w:pStyle w:val="164"/>
        <w:ind w:left="-709" w:firstLine="709"/>
        <w:rPr>
          <w:sz w:val="28"/>
          <w:szCs w:val="28"/>
        </w:rPr>
      </w:pPr>
      <w:r>
        <w:rPr>
          <w:sz w:val="28"/>
          <w:szCs w:val="28"/>
        </w:rPr>
        <w:t>Кроме объектов, включенных в региональный реестр объектов размещения отходов, на территории городского округа существуют неучтенные несанкционированные свалки. Свалки твердых коммунальных отходов представляют собой открытые площадки с грунтовым покрытием.</w:t>
      </w:r>
    </w:p>
    <w:p>
      <w:pPr>
        <w:pStyle w:val="164"/>
        <w:ind w:left="-709" w:firstLine="709"/>
        <w:rPr>
          <w:sz w:val="28"/>
          <w:szCs w:val="28"/>
        </w:rPr>
      </w:pPr>
      <w:r>
        <w:rPr>
          <w:sz w:val="28"/>
          <w:szCs w:val="28"/>
        </w:rPr>
        <w:t xml:space="preserve"> </w:t>
      </w:r>
      <w:r>
        <w:rPr>
          <w:sz w:val="28"/>
          <w:szCs w:val="28"/>
        </w:rPr>
        <w:t>В настоящий момент основными проблемами в системе сбора и утилизации твердых коммунальных отходов Беловского городского округа является:</w:t>
      </w:r>
    </w:p>
    <w:p>
      <w:pPr>
        <w:pStyle w:val="164"/>
        <w:ind w:left="-709" w:firstLine="709"/>
        <w:rPr>
          <w:sz w:val="28"/>
          <w:szCs w:val="28"/>
        </w:rPr>
      </w:pPr>
      <w:r>
        <w:rPr>
          <w:sz w:val="28"/>
          <w:szCs w:val="28"/>
        </w:rPr>
        <w:t>-32,5% населения частного сектора незаконно складируют твердые коммунальные отходы;</w:t>
      </w:r>
    </w:p>
    <w:p>
      <w:pPr>
        <w:pStyle w:val="164"/>
        <w:ind w:left="-709" w:firstLine="709"/>
        <w:rPr>
          <w:sz w:val="28"/>
          <w:szCs w:val="28"/>
        </w:rPr>
      </w:pPr>
      <w:r>
        <w:rPr>
          <w:sz w:val="28"/>
          <w:szCs w:val="28"/>
        </w:rPr>
        <w:t>-несанкционированные свалки объемом–31 тыс. м3 в год (это около 7 тыс. тонн).</w:t>
      </w:r>
    </w:p>
    <w:p>
      <w:pPr>
        <w:pStyle w:val="164"/>
        <w:ind w:hanging="709"/>
        <w:rPr>
          <w:sz w:val="28"/>
          <w:szCs w:val="28"/>
        </w:rPr>
      </w:pPr>
      <w:r>
        <w:rPr>
          <w:sz w:val="28"/>
          <w:szCs w:val="28"/>
        </w:rPr>
        <w:t xml:space="preserve"> </w:t>
      </w:r>
      <w:r>
        <w:rPr>
          <w:sz w:val="28"/>
          <w:szCs w:val="28"/>
        </w:rPr>
        <w:t>Все объекты подлежат закрытию и рекультивации.</w:t>
      </w:r>
    </w:p>
    <w:p>
      <w:pPr>
        <w:pStyle w:val="234"/>
        <w:ind w:left="-567" w:firstLine="425"/>
        <w:rPr>
          <w:color w:val="000000" w:themeColor="text1"/>
        </w:rPr>
      </w:pPr>
      <w:bookmarkStart w:id="174" w:name="_Toc149573682"/>
      <w:bookmarkStart w:id="175" w:name="_Toc28018916"/>
      <w:r>
        <w:rPr>
          <w:color w:val="000000" w:themeColor="text1"/>
        </w:rPr>
        <w:t>РАЗДЕЛ 3. ОБОСНОВАНИЕ ВЫБРАННОГО ВАРИАНТА РАЗМЕЩЕНИЯ ОБЪЕКТОВ МЕСТНОГО ЗНАЧЕНИЯ ГОРОДСКОГО ОКРУГА НА ОСНОВЕ АНАЛИЗА ИСПОЛЬЗОВАНИЯ СООТВЕТСТВУЮЩЕЙ ТЕРРИТОРИИ, ВОЗМОЖНЫХ НАПРАВЛЕНИЙ ЕЕ РАЗВИТИЯ И ПРОГНОЗИРУЕМЫХ ОГРАНИЧЕНИЙ ЕЕ ИСПОЛЬЗОВАНИЯ</w:t>
      </w:r>
      <w:bookmarkEnd w:id="174"/>
      <w:bookmarkEnd w:id="175"/>
    </w:p>
    <w:p>
      <w:pPr>
        <w:pStyle w:val="234"/>
        <w:ind w:left="-567" w:right="-3" w:firstLine="567"/>
        <w:rPr>
          <w:color w:val="000000" w:themeColor="text1"/>
        </w:rPr>
      </w:pPr>
      <w:bookmarkStart w:id="176" w:name="_Toc149573683"/>
      <w:r>
        <w:rPr>
          <w:color w:val="000000" w:themeColor="text1"/>
        </w:rPr>
        <w:t>3.1. Оценка возможного влияния планируемых для размещения объектов местного значения на комплексное развитие территории</w:t>
      </w:r>
      <w:bookmarkEnd w:id="176"/>
    </w:p>
    <w:p>
      <w:pPr>
        <w:pStyle w:val="Normal"/>
        <w:suppressAutoHyphens w:val="true"/>
        <w:spacing w:before="0" w:after="0"/>
        <w:ind w:left="-567" w:right="-3" w:firstLine="567"/>
        <w:rPr>
          <w:color w:val="000000" w:themeColor="text1"/>
          <w:szCs w:val="28"/>
          <w:lang w:eastAsia="zh-CN"/>
        </w:rPr>
      </w:pPr>
      <w:r>
        <w:rPr>
          <w:color w:val="000000" w:themeColor="text1"/>
          <w:szCs w:val="28"/>
          <w:lang w:eastAsia="zh-CN"/>
        </w:rPr>
        <w:t>Размещение планируемых объектов может оказать положительное или негативное влияние на комплексное развитие территории. В зависимости от вида объекта это влияние может касаться всей или части территории.</w:t>
      </w:r>
    </w:p>
    <w:p>
      <w:pPr>
        <w:pStyle w:val="Normal"/>
        <w:suppressAutoHyphens w:val="true"/>
        <w:spacing w:before="0" w:after="0"/>
        <w:ind w:left="-567" w:right="-3" w:firstLine="567"/>
        <w:rPr>
          <w:color w:val="000000" w:themeColor="text1"/>
          <w:szCs w:val="28"/>
          <w:lang w:eastAsia="zh-CN"/>
        </w:rPr>
      </w:pPr>
      <w:r>
        <w:rPr>
          <w:color w:val="000000" w:themeColor="text1"/>
          <w:szCs w:val="28"/>
          <w:lang w:eastAsia="zh-CN"/>
        </w:rPr>
        <w:t>Возможный эффект влияния планируемых для размещения объектов местного значения городского округа на комплексное развитие территории может быть прямой и косвенный. Прямой эффект проявляется через повышение степени обоснованности, сокращение сроков осуществления и материальных затрат последующих управленческих решений в области градостроительной деятельности и в других видах деятельности экономической, социальной и экологической сфер муниципального управления.</w:t>
      </w:r>
    </w:p>
    <w:p>
      <w:pPr>
        <w:pStyle w:val="Normal"/>
        <w:suppressAutoHyphens w:val="true"/>
        <w:spacing w:before="0" w:after="0"/>
        <w:ind w:left="-567" w:right="-3" w:firstLine="567"/>
        <w:rPr>
          <w:color w:val="000000" w:themeColor="text1"/>
          <w:szCs w:val="28"/>
          <w:lang w:eastAsia="zh-CN"/>
        </w:rPr>
      </w:pPr>
      <w:r>
        <w:rPr>
          <w:color w:val="000000" w:themeColor="text1"/>
          <w:szCs w:val="28"/>
          <w:lang w:eastAsia="zh-CN"/>
        </w:rPr>
        <w:t>Прямой эффект от реализации проекта внесения изменений в Генеральный план связан с принципами территориального планирования:</w:t>
      </w:r>
    </w:p>
    <w:p>
      <w:pPr>
        <w:pStyle w:val="Normal"/>
        <w:suppressAutoHyphens w:val="true"/>
        <w:spacing w:before="0" w:after="0"/>
        <w:ind w:left="-567" w:right="-3" w:firstLine="567"/>
        <w:rPr>
          <w:color w:val="000000" w:themeColor="text1"/>
          <w:szCs w:val="28"/>
          <w:lang w:eastAsia="zh-CN"/>
        </w:rPr>
      </w:pPr>
      <w:r>
        <w:rPr>
          <w:color w:val="000000" w:themeColor="text1"/>
          <w:szCs w:val="28"/>
          <w:lang w:eastAsia="zh-CN"/>
        </w:rPr>
        <w:t>- обеспечение устойчивого развития территории (во всех его аспектах);</w:t>
      </w:r>
    </w:p>
    <w:p>
      <w:pPr>
        <w:pStyle w:val="Normal"/>
        <w:suppressAutoHyphens w:val="true"/>
        <w:spacing w:before="0" w:after="0"/>
        <w:ind w:left="-567" w:right="-3" w:firstLine="567"/>
        <w:rPr>
          <w:color w:val="000000" w:themeColor="text1"/>
          <w:szCs w:val="28"/>
          <w:lang w:eastAsia="zh-CN"/>
        </w:rPr>
      </w:pPr>
      <w:r>
        <w:rPr>
          <w:color w:val="000000" w:themeColor="text1"/>
          <w:szCs w:val="28"/>
          <w:lang w:eastAsia="zh-CN"/>
        </w:rPr>
        <w:t>-обеспечение сбалансированного учета экологических, экономических, социальных и иных факторов;</w:t>
      </w:r>
    </w:p>
    <w:p>
      <w:pPr>
        <w:pStyle w:val="Normal"/>
        <w:suppressAutoHyphens w:val="true"/>
        <w:spacing w:before="0" w:after="0"/>
        <w:ind w:left="-567" w:right="-3" w:firstLine="567"/>
        <w:rPr>
          <w:color w:val="000000" w:themeColor="text1"/>
          <w:szCs w:val="28"/>
          <w:lang w:eastAsia="zh-CN"/>
        </w:rPr>
      </w:pPr>
      <w:r>
        <w:rPr>
          <w:color w:val="000000" w:themeColor="text1"/>
          <w:szCs w:val="28"/>
          <w:lang w:eastAsia="zh-CN"/>
        </w:rPr>
        <w:t>-учет других требований, закрепленных в законодательстве.</w:t>
      </w:r>
    </w:p>
    <w:p>
      <w:pPr>
        <w:pStyle w:val="Normal"/>
        <w:suppressAutoHyphens w:val="true"/>
        <w:spacing w:before="0" w:after="0"/>
        <w:ind w:left="-567" w:right="-3" w:firstLine="567"/>
        <w:rPr>
          <w:color w:val="000000" w:themeColor="text1"/>
          <w:szCs w:val="28"/>
          <w:lang w:eastAsia="zh-CN"/>
        </w:rPr>
      </w:pPr>
      <w:r>
        <w:rPr>
          <w:color w:val="000000" w:themeColor="text1"/>
          <w:szCs w:val="28"/>
          <w:lang w:eastAsia="zh-CN"/>
        </w:rPr>
        <w:t>Кроме того, эффективность территориального планирования вытекает из определения его назначения (ГК РФ, часть 1 статьи 9):</w:t>
      </w:r>
    </w:p>
    <w:p>
      <w:pPr>
        <w:pStyle w:val="Normal"/>
        <w:suppressAutoHyphens w:val="true"/>
        <w:spacing w:before="0" w:after="0"/>
        <w:ind w:left="-567" w:right="-3" w:firstLine="567"/>
        <w:rPr>
          <w:color w:val="000000" w:themeColor="text1"/>
          <w:szCs w:val="28"/>
          <w:lang w:eastAsia="zh-CN"/>
        </w:rPr>
      </w:pPr>
      <w:r>
        <w:rPr>
          <w:color w:val="000000" w:themeColor="text1"/>
          <w:szCs w:val="28"/>
          <w:lang w:eastAsia="zh-CN"/>
        </w:rPr>
        <w:t>- развитие инженерной, транспортной, социальной инфраструктур;</w:t>
      </w:r>
    </w:p>
    <w:p>
      <w:pPr>
        <w:pStyle w:val="Normal"/>
        <w:suppressAutoHyphens w:val="true"/>
        <w:spacing w:before="0" w:after="0"/>
        <w:ind w:left="-567" w:right="-3" w:firstLine="567"/>
        <w:rPr>
          <w:color w:val="000000" w:themeColor="text1"/>
          <w:szCs w:val="28"/>
          <w:lang w:eastAsia="zh-CN"/>
        </w:rPr>
      </w:pPr>
      <w:r>
        <w:rPr>
          <w:color w:val="000000" w:themeColor="text1"/>
          <w:szCs w:val="28"/>
          <w:lang w:eastAsia="zh-CN"/>
        </w:rPr>
        <w:t>-учет интересов граждан, их объединений, муниципальных образований, субъектов Российской Федерации.</w:t>
      </w:r>
    </w:p>
    <w:p>
      <w:pPr>
        <w:pStyle w:val="Normal"/>
        <w:suppressAutoHyphens w:val="true"/>
        <w:spacing w:before="0" w:after="0"/>
        <w:ind w:left="-567" w:firstLine="567"/>
        <w:rPr>
          <w:color w:val="000000" w:themeColor="text1"/>
          <w:szCs w:val="28"/>
          <w:lang w:eastAsia="zh-CN"/>
        </w:rPr>
      </w:pPr>
      <w:r>
        <w:rPr>
          <w:color w:val="000000" w:themeColor="text1"/>
          <w:szCs w:val="28"/>
          <w:lang w:eastAsia="zh-CN"/>
        </w:rPr>
        <w:t>Основные виды прямого эффекта от реализации мероприятий по территориальному планированию представлены в таблице 3.1.1.</w:t>
      </w:r>
    </w:p>
    <w:p>
      <w:pPr>
        <w:pStyle w:val="Normal"/>
        <w:suppressAutoHyphens w:val="true"/>
        <w:spacing w:before="0" w:after="0"/>
        <w:ind w:left="-567" w:firstLine="851"/>
        <w:rPr>
          <w:b/>
          <w:b/>
          <w:color w:val="FF0000"/>
          <w:szCs w:val="28"/>
          <w:lang w:eastAsia="zh-CN"/>
        </w:rPr>
      </w:pPr>
      <w:r>
        <w:rPr>
          <w:b/>
          <w:color w:val="FF0000"/>
          <w:szCs w:val="28"/>
          <w:lang w:eastAsia="zh-CN"/>
        </w:rPr>
      </w:r>
    </w:p>
    <w:p>
      <w:pPr>
        <w:pStyle w:val="Normal"/>
        <w:suppressAutoHyphens w:val="true"/>
        <w:spacing w:before="0" w:after="0"/>
        <w:ind w:left="-567" w:firstLine="567"/>
        <w:rPr>
          <w:color w:val="000000" w:themeColor="text1"/>
          <w:szCs w:val="28"/>
          <w:lang w:eastAsia="zh-CN"/>
        </w:rPr>
      </w:pPr>
      <w:r>
        <w:rPr>
          <w:color w:val="000000" w:themeColor="text1"/>
          <w:szCs w:val="28"/>
          <w:lang w:eastAsia="zh-CN"/>
        </w:rPr>
        <w:t>Таблица 3.1.1. Виды прямого эффекта от реализации мероприятий по территориальному планированию проекта внесения изменений в Генеральный план</w:t>
      </w:r>
    </w:p>
    <w:tbl>
      <w:tblPr>
        <w:tblW w:w="9206" w:type="dxa"/>
        <w:jc w:val="center"/>
        <w:tblInd w:w="0" w:type="dxa"/>
        <w:tblCellMar>
          <w:top w:w="0" w:type="dxa"/>
          <w:left w:w="70" w:type="dxa"/>
          <w:bottom w:w="0" w:type="dxa"/>
          <w:right w:w="70" w:type="dxa"/>
        </w:tblCellMar>
        <w:tblLook w:firstRow="1" w:noVBand="1" w:lastRow="0" w:firstColumn="1" w:lastColumn="0" w:noHBand="0" w:val="04a0"/>
      </w:tblPr>
      <w:tblGrid>
        <w:gridCol w:w="518"/>
        <w:gridCol w:w="2050"/>
        <w:gridCol w:w="2149"/>
        <w:gridCol w:w="2208"/>
        <w:gridCol w:w="2281"/>
      </w:tblGrid>
      <w:tr>
        <w:trPr>
          <w:tblHeader w:val="true"/>
          <w:trHeight w:val="360" w:hRule="atLeast"/>
        </w:trPr>
        <w:tc>
          <w:tcPr>
            <w:tcW w:w="518" w:type="dxa"/>
            <w:vMerge w:val="restart"/>
            <w:tcBorders>
              <w:top w:val="single" w:sz="6" w:space="0" w:color="000000"/>
              <w:left w:val="single" w:sz="6" w:space="0" w:color="000000"/>
              <w:bottom w:val="single" w:sz="6" w:space="0" w:color="000000"/>
              <w:right w:val="single" w:sz="6" w:space="0" w:color="000000"/>
            </w:tcBorders>
            <w:shd w:color="auto" w:fill="FFFFFF" w:themeFill="background1" w:val="clear"/>
            <w:vAlign w:val="center"/>
          </w:tcPr>
          <w:p>
            <w:pPr>
              <w:pStyle w:val="Normal"/>
              <w:ind w:right="-3" w:hanging="0"/>
              <w:jc w:val="center"/>
              <w:rPr>
                <w:color w:val="000000" w:themeColor="text1"/>
                <w:sz w:val="24"/>
                <w:lang w:eastAsia="zh-CN"/>
              </w:rPr>
            </w:pPr>
            <w:r>
              <w:rPr>
                <w:color w:val="000000" w:themeColor="text1"/>
                <w:sz w:val="24"/>
                <w:lang w:eastAsia="zh-CN"/>
              </w:rPr>
              <w:t>№</w:t>
            </w:r>
          </w:p>
          <w:p>
            <w:pPr>
              <w:pStyle w:val="Normal"/>
              <w:spacing w:before="0" w:after="120"/>
              <w:ind w:right="-3" w:hanging="0"/>
              <w:jc w:val="center"/>
              <w:rPr>
                <w:color w:val="000000" w:themeColor="text1"/>
                <w:sz w:val="24"/>
                <w:lang w:eastAsia="zh-CN"/>
              </w:rPr>
            </w:pPr>
            <w:r>
              <w:rPr>
                <w:color w:val="000000" w:themeColor="text1"/>
                <w:sz w:val="24"/>
                <w:lang w:eastAsia="zh-CN"/>
              </w:rPr>
              <w:t>п/п</w:t>
            </w:r>
          </w:p>
        </w:tc>
        <w:tc>
          <w:tcPr>
            <w:tcW w:w="2050" w:type="dxa"/>
            <w:vMerge w:val="restart"/>
            <w:tcBorders>
              <w:top w:val="single" w:sz="6" w:space="0" w:color="000000"/>
              <w:left w:val="single" w:sz="6" w:space="0" w:color="000000"/>
              <w:bottom w:val="single" w:sz="6" w:space="0" w:color="000000"/>
              <w:right w:val="single" w:sz="6" w:space="0" w:color="000000"/>
            </w:tcBorders>
            <w:shd w:color="auto" w:fill="FFFFFF" w:themeFill="background1" w:val="clear"/>
            <w:vAlign w:val="center"/>
          </w:tcPr>
          <w:p>
            <w:pPr>
              <w:pStyle w:val="Normal"/>
              <w:spacing w:before="0" w:after="120"/>
              <w:ind w:right="-3" w:hanging="0"/>
              <w:jc w:val="center"/>
              <w:rPr>
                <w:color w:val="000000" w:themeColor="text1"/>
                <w:sz w:val="24"/>
                <w:lang w:eastAsia="zh-CN"/>
              </w:rPr>
            </w:pPr>
            <w:r>
              <w:rPr>
                <w:color w:val="000000" w:themeColor="text1"/>
                <w:sz w:val="24"/>
                <w:lang w:eastAsia="zh-CN"/>
              </w:rPr>
              <w:t>Мероприятия по территориальному планированию</w:t>
            </w:r>
          </w:p>
        </w:tc>
        <w:tc>
          <w:tcPr>
            <w:tcW w:w="6638" w:type="dxa"/>
            <w:gridSpan w:val="3"/>
            <w:tcBorders>
              <w:top w:val="single" w:sz="6" w:space="0" w:color="000000"/>
              <w:left w:val="single" w:sz="6" w:space="0" w:color="000000"/>
              <w:bottom w:val="single" w:sz="6" w:space="0" w:color="000000"/>
              <w:right w:val="single" w:sz="6" w:space="0" w:color="000000"/>
            </w:tcBorders>
            <w:shd w:color="auto" w:fill="FFFFFF" w:themeFill="background1" w:val="clear"/>
            <w:vAlign w:val="center"/>
          </w:tcPr>
          <w:p>
            <w:pPr>
              <w:pStyle w:val="Normal"/>
              <w:suppressAutoHyphens w:val="true"/>
              <w:spacing w:before="0" w:after="0"/>
              <w:ind w:left="-567" w:firstLine="851"/>
              <w:jc w:val="center"/>
              <w:rPr>
                <w:color w:val="000000" w:themeColor="text1"/>
                <w:sz w:val="24"/>
                <w:lang w:eastAsia="zh-CN"/>
              </w:rPr>
            </w:pPr>
            <w:r>
              <w:rPr>
                <w:color w:val="000000" w:themeColor="text1"/>
                <w:sz w:val="24"/>
                <w:lang w:eastAsia="zh-CN"/>
              </w:rPr>
              <w:t>Виды эффекта в основных сферах муниципальной деятельности</w:t>
            </w:r>
          </w:p>
        </w:tc>
      </w:tr>
      <w:tr>
        <w:trPr>
          <w:tblHeader w:val="true"/>
          <w:trHeight w:val="360" w:hRule="atLeast"/>
        </w:trPr>
        <w:tc>
          <w:tcPr>
            <w:tcW w:w="518" w:type="dxa"/>
            <w:vMerge w:val="continue"/>
            <w:tcBorders>
              <w:top w:val="single" w:sz="6" w:space="0" w:color="000000"/>
              <w:left w:val="single" w:sz="6" w:space="0" w:color="000000"/>
              <w:bottom w:val="single" w:sz="6" w:space="0" w:color="000000"/>
              <w:right w:val="single" w:sz="6" w:space="0" w:color="000000"/>
            </w:tcBorders>
            <w:shd w:color="auto" w:fill="FFFFFF" w:themeFill="background1" w:val="clear"/>
            <w:vAlign w:val="center"/>
          </w:tcPr>
          <w:p>
            <w:pPr>
              <w:pStyle w:val="Normal"/>
              <w:spacing w:before="0" w:after="0"/>
              <w:ind w:left="-567" w:firstLine="851"/>
              <w:jc w:val="center"/>
              <w:rPr>
                <w:color w:val="000000" w:themeColor="text1"/>
                <w:sz w:val="24"/>
                <w:lang w:eastAsia="zh-CN"/>
              </w:rPr>
            </w:pPr>
            <w:r>
              <w:rPr>
                <w:color w:val="000000" w:themeColor="text1"/>
                <w:sz w:val="24"/>
                <w:lang w:eastAsia="zh-CN"/>
              </w:rPr>
            </w:r>
          </w:p>
        </w:tc>
        <w:tc>
          <w:tcPr>
            <w:tcW w:w="2050" w:type="dxa"/>
            <w:vMerge w:val="continue"/>
            <w:tcBorders>
              <w:top w:val="single" w:sz="6" w:space="0" w:color="000000"/>
              <w:left w:val="single" w:sz="6" w:space="0" w:color="000000"/>
              <w:bottom w:val="single" w:sz="6" w:space="0" w:color="000000"/>
              <w:right w:val="single" w:sz="6" w:space="0" w:color="000000"/>
            </w:tcBorders>
            <w:shd w:color="auto" w:fill="FFFFFF" w:themeFill="background1" w:val="clear"/>
            <w:vAlign w:val="center"/>
          </w:tcPr>
          <w:p>
            <w:pPr>
              <w:pStyle w:val="Normal"/>
              <w:spacing w:before="0" w:after="0"/>
              <w:ind w:left="-567" w:firstLine="851"/>
              <w:jc w:val="center"/>
              <w:rPr>
                <w:color w:val="000000" w:themeColor="text1"/>
                <w:sz w:val="24"/>
                <w:lang w:eastAsia="zh-CN"/>
              </w:rPr>
            </w:pPr>
            <w:r>
              <w:rPr>
                <w:color w:val="000000" w:themeColor="text1"/>
                <w:sz w:val="24"/>
                <w:lang w:eastAsia="zh-CN"/>
              </w:rPr>
            </w:r>
          </w:p>
        </w:tc>
        <w:tc>
          <w:tcPr>
            <w:tcW w:w="2149" w:type="dxa"/>
            <w:tcBorders>
              <w:top w:val="single" w:sz="6" w:space="0" w:color="000000"/>
              <w:left w:val="single" w:sz="6" w:space="0" w:color="000000"/>
              <w:bottom w:val="single" w:sz="6" w:space="0" w:color="000000"/>
              <w:right w:val="single" w:sz="6" w:space="0" w:color="000000"/>
            </w:tcBorders>
            <w:shd w:color="auto" w:fill="FFFFFF" w:themeFill="background1" w:val="clear"/>
            <w:vAlign w:val="center"/>
          </w:tcPr>
          <w:p>
            <w:pPr>
              <w:pStyle w:val="Normal"/>
              <w:spacing w:before="0" w:after="120"/>
              <w:ind w:right="-3" w:hanging="0"/>
              <w:jc w:val="center"/>
              <w:rPr>
                <w:color w:val="000000" w:themeColor="text1"/>
                <w:sz w:val="24"/>
                <w:lang w:eastAsia="zh-CN"/>
              </w:rPr>
            </w:pPr>
            <w:r>
              <w:rPr>
                <w:color w:val="000000" w:themeColor="text1"/>
                <w:sz w:val="24"/>
                <w:lang w:eastAsia="zh-CN"/>
              </w:rPr>
              <w:t>экономическая сфера</w:t>
            </w:r>
          </w:p>
        </w:tc>
        <w:tc>
          <w:tcPr>
            <w:tcW w:w="2208" w:type="dxa"/>
            <w:tcBorders>
              <w:top w:val="single" w:sz="6" w:space="0" w:color="000000"/>
              <w:left w:val="single" w:sz="6" w:space="0" w:color="000000"/>
              <w:bottom w:val="single" w:sz="6" w:space="0" w:color="000000"/>
              <w:right w:val="single" w:sz="6" w:space="0" w:color="000000"/>
            </w:tcBorders>
            <w:shd w:color="auto" w:fill="FFFFFF" w:themeFill="background1" w:val="clear"/>
            <w:vAlign w:val="center"/>
          </w:tcPr>
          <w:p>
            <w:pPr>
              <w:pStyle w:val="Normal"/>
              <w:spacing w:before="0" w:after="120"/>
              <w:ind w:right="-3" w:hanging="0"/>
              <w:jc w:val="center"/>
              <w:rPr>
                <w:color w:val="000000" w:themeColor="text1"/>
                <w:sz w:val="24"/>
                <w:lang w:eastAsia="zh-CN"/>
              </w:rPr>
            </w:pPr>
            <w:r>
              <w:rPr>
                <w:color w:val="000000" w:themeColor="text1"/>
                <w:sz w:val="24"/>
                <w:lang w:eastAsia="zh-CN"/>
              </w:rPr>
              <w:t>социальная сфера</w:t>
            </w:r>
          </w:p>
        </w:tc>
        <w:tc>
          <w:tcPr>
            <w:tcW w:w="2281" w:type="dxa"/>
            <w:tcBorders>
              <w:top w:val="single" w:sz="6" w:space="0" w:color="000000"/>
              <w:left w:val="single" w:sz="6" w:space="0" w:color="000000"/>
              <w:bottom w:val="single" w:sz="6" w:space="0" w:color="000000"/>
              <w:right w:val="single" w:sz="6" w:space="0" w:color="000000"/>
            </w:tcBorders>
            <w:shd w:color="auto" w:fill="FFFFFF" w:themeFill="background1" w:val="clear"/>
            <w:vAlign w:val="center"/>
          </w:tcPr>
          <w:p>
            <w:pPr>
              <w:pStyle w:val="Normal"/>
              <w:suppressAutoHyphens w:val="true"/>
              <w:spacing w:before="0" w:after="0"/>
              <w:jc w:val="center"/>
              <w:rPr>
                <w:color w:val="000000" w:themeColor="text1"/>
                <w:sz w:val="24"/>
                <w:lang w:eastAsia="zh-CN"/>
              </w:rPr>
            </w:pPr>
            <w:r>
              <w:rPr>
                <w:color w:val="000000" w:themeColor="text1"/>
                <w:sz w:val="24"/>
                <w:lang w:eastAsia="zh-CN"/>
              </w:rPr>
              <w:t>экологическая сфера</w:t>
            </w:r>
          </w:p>
        </w:tc>
      </w:tr>
      <w:tr>
        <w:trPr>
          <w:trHeight w:val="1200" w:hRule="atLeast"/>
          <w:cantSplit w:val="true"/>
        </w:trPr>
        <w:tc>
          <w:tcPr>
            <w:tcW w:w="51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suppressAutoHyphens w:val="true"/>
              <w:spacing w:before="0" w:after="0"/>
              <w:ind w:right="71" w:hanging="0"/>
              <w:jc w:val="center"/>
              <w:rPr>
                <w:color w:val="000000" w:themeColor="text1"/>
                <w:sz w:val="24"/>
                <w:lang w:eastAsia="zh-CN"/>
              </w:rPr>
            </w:pPr>
            <w:r>
              <w:rPr>
                <w:color w:val="000000" w:themeColor="text1"/>
                <w:sz w:val="24"/>
                <w:lang w:eastAsia="zh-CN"/>
              </w:rPr>
              <w:t>1.</w:t>
            </w:r>
          </w:p>
        </w:tc>
        <w:tc>
          <w:tcPr>
            <w:tcW w:w="2050"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spacing w:before="0" w:after="120"/>
              <w:ind w:right="-3" w:hanging="0"/>
              <w:jc w:val="center"/>
              <w:rPr>
                <w:color w:val="000000" w:themeColor="text1"/>
                <w:sz w:val="24"/>
                <w:lang w:eastAsia="zh-CN"/>
              </w:rPr>
            </w:pPr>
            <w:r>
              <w:rPr>
                <w:color w:val="000000" w:themeColor="text1"/>
                <w:sz w:val="24"/>
              </w:rPr>
              <w:t>Установление</w:t>
            </w:r>
            <w:r>
              <w:rPr>
                <w:color w:val="000000" w:themeColor="text1"/>
                <w:sz w:val="24"/>
                <w:lang w:eastAsia="zh-CN"/>
              </w:rPr>
              <w:t xml:space="preserve"> функциональных зон</w:t>
            </w:r>
          </w:p>
        </w:tc>
        <w:tc>
          <w:tcPr>
            <w:tcW w:w="2149"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spacing w:before="0" w:after="120"/>
              <w:ind w:right="-3" w:hanging="0"/>
              <w:jc w:val="center"/>
              <w:rPr>
                <w:color w:val="000000" w:themeColor="text1"/>
                <w:sz w:val="24"/>
                <w:lang w:eastAsia="zh-CN"/>
              </w:rPr>
            </w:pPr>
            <w:r>
              <w:rPr>
                <w:color w:val="000000" w:themeColor="text1"/>
                <w:sz w:val="24"/>
                <w:lang w:eastAsia="zh-CN"/>
              </w:rPr>
              <w:t>Повышение рентной отдачи от территории за счет комплексного использования ее потенциала и регулирования ее целевого использования</w:t>
            </w:r>
          </w:p>
        </w:tc>
        <w:tc>
          <w:tcPr>
            <w:tcW w:w="220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spacing w:before="0" w:after="120"/>
              <w:ind w:right="-3" w:hanging="0"/>
              <w:jc w:val="center"/>
              <w:rPr>
                <w:color w:val="000000" w:themeColor="text1"/>
                <w:sz w:val="24"/>
                <w:lang w:eastAsia="zh-CN"/>
              </w:rPr>
            </w:pPr>
            <w:r>
              <w:rPr>
                <w:color w:val="000000" w:themeColor="text1"/>
                <w:sz w:val="24"/>
                <w:lang w:eastAsia="zh-CN"/>
              </w:rPr>
              <w:t>Создание территориальных условий для организации благоприятных условий всех сфер жизнедеятельности</w:t>
            </w:r>
          </w:p>
        </w:tc>
        <w:tc>
          <w:tcPr>
            <w:tcW w:w="2281"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spacing w:before="0" w:after="120"/>
              <w:ind w:right="-3" w:hanging="0"/>
              <w:jc w:val="center"/>
              <w:rPr>
                <w:color w:val="000000" w:themeColor="text1"/>
                <w:sz w:val="24"/>
                <w:lang w:eastAsia="zh-CN"/>
              </w:rPr>
            </w:pPr>
            <w:r>
              <w:rPr>
                <w:color w:val="000000" w:themeColor="text1"/>
                <w:sz w:val="24"/>
                <w:lang w:eastAsia="zh-CN"/>
              </w:rPr>
              <w:t>Обеспечение экологической устойчивости территории, охраны и рационального использования природных ресурсов</w:t>
            </w:r>
          </w:p>
        </w:tc>
      </w:tr>
      <w:tr>
        <w:trPr>
          <w:trHeight w:val="960" w:hRule="atLeast"/>
          <w:cantSplit w:val="true"/>
        </w:trPr>
        <w:tc>
          <w:tcPr>
            <w:tcW w:w="51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suppressAutoHyphens w:val="true"/>
              <w:spacing w:before="0" w:after="0"/>
              <w:ind w:right="71" w:hanging="0"/>
              <w:jc w:val="center"/>
              <w:rPr>
                <w:color w:val="000000" w:themeColor="text1"/>
                <w:sz w:val="24"/>
                <w:lang w:eastAsia="zh-CN"/>
              </w:rPr>
            </w:pPr>
            <w:r>
              <w:rPr>
                <w:color w:val="000000" w:themeColor="text1"/>
                <w:sz w:val="24"/>
                <w:lang w:eastAsia="zh-CN"/>
              </w:rPr>
              <w:t>2.</w:t>
            </w:r>
          </w:p>
        </w:tc>
        <w:tc>
          <w:tcPr>
            <w:tcW w:w="2050"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spacing w:before="0" w:after="120"/>
              <w:ind w:right="-3" w:hanging="0"/>
              <w:jc w:val="center"/>
              <w:rPr>
                <w:color w:val="000000" w:themeColor="text1"/>
                <w:sz w:val="24"/>
                <w:lang w:eastAsia="zh-CN"/>
              </w:rPr>
            </w:pPr>
            <w:r>
              <w:rPr>
                <w:color w:val="000000" w:themeColor="text1"/>
                <w:sz w:val="24"/>
                <w:lang w:eastAsia="zh-CN"/>
              </w:rPr>
              <w:t>Установление мест планируемого размещения объектов капитального строительства местного значения</w:t>
            </w:r>
          </w:p>
        </w:tc>
        <w:tc>
          <w:tcPr>
            <w:tcW w:w="2149"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spacing w:before="0" w:after="120"/>
              <w:ind w:right="-3" w:hanging="0"/>
              <w:jc w:val="center"/>
              <w:rPr>
                <w:color w:val="000000" w:themeColor="text1"/>
                <w:sz w:val="24"/>
                <w:lang w:eastAsia="zh-CN"/>
              </w:rPr>
            </w:pPr>
            <w:r>
              <w:rPr>
                <w:color w:val="000000" w:themeColor="text1"/>
                <w:sz w:val="24"/>
                <w:lang w:eastAsia="zh-CN"/>
              </w:rPr>
              <w:t>Сокращение приведенных затрат на инженерную подготовку и обустройство территории</w:t>
            </w:r>
          </w:p>
        </w:tc>
        <w:tc>
          <w:tcPr>
            <w:tcW w:w="220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spacing w:before="0" w:after="120"/>
              <w:ind w:right="-3" w:hanging="0"/>
              <w:jc w:val="center"/>
              <w:rPr>
                <w:color w:val="000000" w:themeColor="text1"/>
                <w:sz w:val="24"/>
                <w:lang w:eastAsia="zh-CN"/>
              </w:rPr>
            </w:pPr>
            <w:r>
              <w:rPr>
                <w:color w:val="000000" w:themeColor="text1"/>
                <w:sz w:val="24"/>
                <w:lang w:eastAsia="zh-CN"/>
              </w:rPr>
              <w:t>Сокращение затрат времени на трудовые и социально-бытовые поездки граждан</w:t>
            </w:r>
          </w:p>
        </w:tc>
        <w:tc>
          <w:tcPr>
            <w:tcW w:w="2281"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spacing w:before="0" w:after="120"/>
              <w:ind w:right="-3" w:hanging="0"/>
              <w:jc w:val="center"/>
              <w:rPr>
                <w:color w:val="000000" w:themeColor="text1"/>
                <w:sz w:val="24"/>
                <w:lang w:eastAsia="zh-CN"/>
              </w:rPr>
            </w:pPr>
            <w:r>
              <w:rPr>
                <w:color w:val="000000" w:themeColor="text1"/>
                <w:sz w:val="24"/>
                <w:lang w:eastAsia="zh-CN"/>
              </w:rPr>
              <w:t>Предотвращение и сокращение возможного ущерба природной среде</w:t>
            </w:r>
          </w:p>
        </w:tc>
      </w:tr>
      <w:tr>
        <w:trPr>
          <w:trHeight w:val="960" w:hRule="atLeast"/>
          <w:cantSplit w:val="true"/>
        </w:trPr>
        <w:tc>
          <w:tcPr>
            <w:tcW w:w="51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suppressAutoHyphens w:val="true"/>
              <w:spacing w:before="0" w:after="0"/>
              <w:ind w:right="71" w:hanging="0"/>
              <w:jc w:val="center"/>
              <w:rPr>
                <w:color w:val="000000" w:themeColor="text1"/>
                <w:sz w:val="24"/>
                <w:lang w:eastAsia="zh-CN"/>
              </w:rPr>
            </w:pPr>
            <w:r>
              <w:rPr>
                <w:color w:val="000000" w:themeColor="text1"/>
                <w:sz w:val="24"/>
                <w:lang w:eastAsia="zh-CN"/>
              </w:rPr>
              <w:t>3.</w:t>
            </w:r>
          </w:p>
        </w:tc>
        <w:tc>
          <w:tcPr>
            <w:tcW w:w="2050"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spacing w:before="0" w:after="120"/>
              <w:ind w:right="-3" w:hanging="0"/>
              <w:jc w:val="center"/>
              <w:rPr>
                <w:color w:val="000000" w:themeColor="text1"/>
                <w:sz w:val="24"/>
                <w:lang w:eastAsia="zh-CN"/>
              </w:rPr>
            </w:pPr>
            <w:r>
              <w:rPr>
                <w:color w:val="000000" w:themeColor="text1"/>
                <w:sz w:val="24"/>
                <w:lang w:eastAsia="zh-CN"/>
              </w:rPr>
              <w:t>Установление границ зон с особыми условиями использования территории</w:t>
            </w:r>
          </w:p>
        </w:tc>
        <w:tc>
          <w:tcPr>
            <w:tcW w:w="2149"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suppressAutoHyphens w:val="true"/>
              <w:spacing w:before="0" w:after="0"/>
              <w:jc w:val="center"/>
              <w:rPr>
                <w:color w:val="000000" w:themeColor="text1"/>
                <w:sz w:val="24"/>
                <w:lang w:eastAsia="zh-CN"/>
              </w:rPr>
            </w:pPr>
            <w:r>
              <w:rPr>
                <w:color w:val="000000" w:themeColor="text1"/>
                <w:sz w:val="24"/>
                <w:lang w:eastAsia="zh-CN"/>
              </w:rPr>
              <w:t>-</w:t>
            </w:r>
          </w:p>
        </w:tc>
        <w:tc>
          <w:tcPr>
            <w:tcW w:w="220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suppressAutoHyphens w:val="true"/>
              <w:spacing w:before="0" w:after="0"/>
              <w:jc w:val="center"/>
              <w:rPr>
                <w:color w:val="000000" w:themeColor="text1"/>
                <w:sz w:val="24"/>
                <w:lang w:eastAsia="zh-CN"/>
              </w:rPr>
            </w:pPr>
            <w:r>
              <w:rPr>
                <w:color w:val="000000" w:themeColor="text1"/>
                <w:sz w:val="24"/>
                <w:lang w:eastAsia="zh-CN"/>
              </w:rPr>
              <w:t>-</w:t>
            </w:r>
          </w:p>
        </w:tc>
        <w:tc>
          <w:tcPr>
            <w:tcW w:w="2281"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spacing w:before="0" w:after="120"/>
              <w:ind w:right="-3" w:hanging="0"/>
              <w:jc w:val="center"/>
              <w:rPr>
                <w:color w:val="000000" w:themeColor="text1"/>
                <w:sz w:val="24"/>
                <w:lang w:eastAsia="zh-CN"/>
              </w:rPr>
            </w:pPr>
            <w:r>
              <w:rPr>
                <w:color w:val="000000" w:themeColor="text1"/>
                <w:sz w:val="24"/>
                <w:lang w:eastAsia="zh-CN"/>
              </w:rPr>
              <w:t>Предотвращение негативного воздействия на окружающую среду и ценные природные комплексы</w:t>
            </w:r>
          </w:p>
        </w:tc>
      </w:tr>
      <w:tr>
        <w:trPr>
          <w:trHeight w:val="1320" w:hRule="atLeast"/>
          <w:cantSplit w:val="true"/>
        </w:trPr>
        <w:tc>
          <w:tcPr>
            <w:tcW w:w="51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suppressAutoHyphens w:val="true"/>
              <w:spacing w:before="0" w:after="0"/>
              <w:ind w:right="71" w:hanging="0"/>
              <w:jc w:val="center"/>
              <w:rPr>
                <w:color w:val="000000" w:themeColor="text1"/>
                <w:sz w:val="24"/>
                <w:lang w:eastAsia="zh-CN"/>
              </w:rPr>
            </w:pPr>
            <w:r>
              <w:rPr>
                <w:color w:val="000000" w:themeColor="text1"/>
                <w:sz w:val="24"/>
                <w:lang w:eastAsia="zh-CN"/>
              </w:rPr>
              <w:t>4.</w:t>
            </w:r>
          </w:p>
        </w:tc>
        <w:tc>
          <w:tcPr>
            <w:tcW w:w="2050"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spacing w:before="0" w:after="120"/>
              <w:ind w:right="-3" w:hanging="0"/>
              <w:jc w:val="center"/>
              <w:rPr>
                <w:color w:val="000000" w:themeColor="text1"/>
                <w:sz w:val="24"/>
                <w:lang w:eastAsia="zh-CN"/>
              </w:rPr>
            </w:pPr>
            <w:r>
              <w:rPr>
                <w:color w:val="000000" w:themeColor="text1"/>
                <w:sz w:val="24"/>
                <w:lang w:eastAsia="zh-CN"/>
              </w:rPr>
              <w:t>Определение планируемых границ населенных пунктов</w:t>
            </w:r>
          </w:p>
        </w:tc>
        <w:tc>
          <w:tcPr>
            <w:tcW w:w="2149"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spacing w:before="0" w:after="120"/>
              <w:ind w:right="-3" w:hanging="0"/>
              <w:jc w:val="center"/>
              <w:rPr>
                <w:color w:val="000000" w:themeColor="text1"/>
                <w:sz w:val="24"/>
                <w:lang w:eastAsia="zh-CN"/>
              </w:rPr>
            </w:pPr>
            <w:r>
              <w:rPr>
                <w:color w:val="000000" w:themeColor="text1"/>
                <w:sz w:val="24"/>
                <w:lang w:eastAsia="zh-CN"/>
              </w:rPr>
              <w:t>Создание условий для экономической и финансовой устойчивости муниципальных образований</w:t>
            </w:r>
          </w:p>
        </w:tc>
        <w:tc>
          <w:tcPr>
            <w:tcW w:w="2208"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spacing w:before="0" w:after="120"/>
              <w:ind w:right="-3" w:hanging="0"/>
              <w:jc w:val="center"/>
              <w:rPr>
                <w:color w:val="000000" w:themeColor="text1"/>
                <w:sz w:val="24"/>
                <w:lang w:eastAsia="zh-CN"/>
              </w:rPr>
            </w:pPr>
            <w:r>
              <w:rPr>
                <w:color w:val="000000" w:themeColor="text1"/>
                <w:sz w:val="24"/>
                <w:lang w:eastAsia="zh-CN"/>
              </w:rPr>
              <w:t>Улучшение социальных условий для решения вопросов местного значения</w:t>
            </w:r>
          </w:p>
        </w:tc>
        <w:tc>
          <w:tcPr>
            <w:tcW w:w="2281" w:type="dxa"/>
            <w:tcBorders>
              <w:top w:val="single" w:sz="6" w:space="0" w:color="000000"/>
              <w:left w:val="single" w:sz="6" w:space="0" w:color="000000"/>
              <w:bottom w:val="single" w:sz="6" w:space="0" w:color="000000"/>
              <w:right w:val="single" w:sz="6" w:space="0" w:color="000000"/>
            </w:tcBorders>
            <w:shd w:color="auto" w:fill="auto" w:val="clear"/>
            <w:vAlign w:val="center"/>
          </w:tcPr>
          <w:p>
            <w:pPr>
              <w:pStyle w:val="Normal"/>
              <w:spacing w:before="0" w:after="120"/>
              <w:ind w:right="-3" w:hanging="0"/>
              <w:jc w:val="center"/>
              <w:rPr>
                <w:color w:val="000000" w:themeColor="text1"/>
                <w:sz w:val="24"/>
                <w:lang w:eastAsia="zh-CN"/>
              </w:rPr>
            </w:pPr>
            <w:r>
              <w:rPr>
                <w:color w:val="000000" w:themeColor="text1"/>
                <w:sz w:val="24"/>
                <w:lang w:eastAsia="zh-CN"/>
              </w:rPr>
              <w:t>Формирование благоприятной окружающей среды и обеспечение условий традиционного природопользования для местного населения</w:t>
            </w:r>
          </w:p>
        </w:tc>
      </w:tr>
    </w:tbl>
    <w:p>
      <w:pPr>
        <w:pStyle w:val="Normal"/>
        <w:suppressAutoHyphens w:val="true"/>
        <w:spacing w:before="0" w:after="0"/>
        <w:ind w:left="-567" w:firstLine="851"/>
        <w:rPr>
          <w:color w:val="000000" w:themeColor="text1"/>
          <w:szCs w:val="28"/>
          <w:lang w:eastAsia="zh-CN"/>
        </w:rPr>
      </w:pPr>
      <w:r>
        <w:rPr>
          <w:color w:val="000000" w:themeColor="text1"/>
          <w:szCs w:val="28"/>
          <w:lang w:eastAsia="zh-CN"/>
        </w:rPr>
      </w:r>
    </w:p>
    <w:p>
      <w:pPr>
        <w:pStyle w:val="Normal"/>
        <w:ind w:left="-567" w:firstLine="851"/>
        <w:rPr>
          <w:b/>
          <w:b/>
          <w:color w:val="000000" w:themeColor="text1"/>
        </w:rPr>
      </w:pPr>
      <w:bookmarkStart w:id="177" w:name="_Hlk46312879"/>
      <w:r>
        <w:rPr>
          <w:b/>
          <w:color w:val="000000" w:themeColor="text1"/>
        </w:rPr>
        <w:t>Мероприятия по развитию социальной сферы</w:t>
      </w:r>
      <w:bookmarkEnd w:id="177"/>
    </w:p>
    <w:p>
      <w:pPr>
        <w:pStyle w:val="Normal"/>
        <w:ind w:left="-567" w:firstLine="851"/>
        <w:rPr>
          <w:color w:val="000000" w:themeColor="text1"/>
        </w:rPr>
      </w:pPr>
      <w:r>
        <w:rPr>
          <w:color w:val="000000" w:themeColor="text1"/>
        </w:rPr>
        <w:t>Для достижения главной цели Стратегии социально-экономического развития Беловского городского округа до 2035 года «создание благоприятных условий для повышения уровня жизни населения на основе устойчивого экономического и социального развития» необходимо обеспечить повышение уровня экономического развития городского округа и обеспечить уровень развития социальной сферы.</w:t>
      </w:r>
    </w:p>
    <w:p>
      <w:pPr>
        <w:pStyle w:val="Normal"/>
        <w:ind w:left="-567" w:firstLine="851"/>
        <w:rPr>
          <w:b/>
          <w:b/>
          <w:color w:val="000000" w:themeColor="text1"/>
        </w:rPr>
      </w:pPr>
      <w:r>
        <w:rPr>
          <w:b/>
          <w:color w:val="000000" w:themeColor="text1"/>
        </w:rPr>
        <w:t>Мероприятия по развитию образования</w:t>
      </w:r>
      <w:bookmarkStart w:id="178" w:name="_Hlk46312903"/>
      <w:bookmarkEnd w:id="178"/>
    </w:p>
    <w:p>
      <w:pPr>
        <w:pStyle w:val="Normal"/>
        <w:ind w:left="-567" w:firstLine="851"/>
        <w:rPr>
          <w:color w:val="000000" w:themeColor="text1"/>
        </w:rPr>
      </w:pPr>
      <w:r>
        <w:rPr>
          <w:color w:val="000000" w:themeColor="text1"/>
        </w:rPr>
        <w:t>Ожидаемыми результатами реконструкции организаций дополнительного образования и строительства новых объектов станут: увеличение доли детей, охваченных образовательными программами дополнительного образования детей, в общей численности детей и молодежи в возрасте 5-18 лет, а также улучшение условий получения дополнительного образования воспитанниками детских садов и учащихся общеобразовательных школ.</w:t>
      </w:r>
    </w:p>
    <w:p>
      <w:pPr>
        <w:pStyle w:val="S1"/>
        <w:ind w:left="-567" w:firstLine="851"/>
        <w:rPr>
          <w:b/>
          <w:b/>
          <w:color w:val="000000" w:themeColor="text1"/>
          <w:sz w:val="28"/>
          <w:szCs w:val="28"/>
        </w:rPr>
      </w:pPr>
      <w:r>
        <w:rPr>
          <w:b/>
          <w:color w:val="000000" w:themeColor="text1"/>
          <w:sz w:val="28"/>
          <w:szCs w:val="28"/>
        </w:rPr>
        <w:t>Мероприятия по развитию культуры и искусства</w:t>
      </w:r>
      <w:bookmarkStart w:id="179" w:name="_Hlk46312925"/>
      <w:bookmarkEnd w:id="179"/>
    </w:p>
    <w:p>
      <w:pPr>
        <w:pStyle w:val="Normal"/>
        <w:ind w:left="-567" w:firstLine="851"/>
        <w:rPr>
          <w:color w:val="000000" w:themeColor="text1"/>
        </w:rPr>
      </w:pPr>
      <w:r>
        <w:rPr>
          <w:color w:val="000000" w:themeColor="text1"/>
        </w:rPr>
        <w:t>Строительство новых объектов культуры должно создать предпосылки для развития креативной экономики и сохранении молодого населения, повысить привлекательность населенного пункта для проживания, повысить туристский потенциал территории, создав дополнительные точки аттракции. Реконструкция объектов культуры в сельской местности повысит качество и уровень предоставляемых услуг, улучшит доступность учреждений культуры.</w:t>
      </w:r>
    </w:p>
    <w:p>
      <w:pPr>
        <w:pStyle w:val="S1"/>
        <w:ind w:left="-567" w:firstLine="851"/>
        <w:rPr>
          <w:b/>
          <w:b/>
          <w:color w:val="000000" w:themeColor="text1"/>
          <w:sz w:val="28"/>
          <w:szCs w:val="28"/>
        </w:rPr>
      </w:pPr>
      <w:r>
        <w:rPr>
          <w:b/>
          <w:color w:val="000000" w:themeColor="text1"/>
          <w:sz w:val="28"/>
          <w:szCs w:val="28"/>
        </w:rPr>
        <w:t>Мероприятия по развитию физической культуры и массового спорта</w:t>
      </w:r>
      <w:bookmarkStart w:id="180" w:name="_Hlk46312949"/>
      <w:bookmarkEnd w:id="180"/>
    </w:p>
    <w:p>
      <w:pPr>
        <w:pStyle w:val="Normal"/>
        <w:ind w:left="-567" w:firstLine="851"/>
        <w:rPr>
          <w:color w:val="000000" w:themeColor="text1"/>
        </w:rPr>
      </w:pPr>
      <w:r>
        <w:rPr>
          <w:color w:val="000000" w:themeColor="text1"/>
        </w:rPr>
        <w:t>Строительство наиболее крупных объектов позволит усилить позиции Беловского городского округа как профессионального спортивного центра Кемеровской области и России, увеличить число граждан, профессионально занимающихся спортом.</w:t>
      </w:r>
    </w:p>
    <w:p>
      <w:pPr>
        <w:pStyle w:val="Normal"/>
        <w:ind w:left="-567" w:firstLine="851"/>
        <w:rPr>
          <w:color w:val="000000" w:themeColor="text1"/>
        </w:rPr>
      </w:pPr>
      <w:r>
        <w:rPr>
          <w:color w:val="000000" w:themeColor="text1"/>
        </w:rPr>
        <w:t>Строительство объектов местного значение позволит:</w:t>
      </w:r>
    </w:p>
    <w:p>
      <w:pPr>
        <w:pStyle w:val="Normal"/>
        <w:ind w:left="-567" w:firstLine="851"/>
        <w:rPr>
          <w:color w:val="000000" w:themeColor="text1"/>
        </w:rPr>
      </w:pPr>
      <w:r>
        <w:rPr>
          <w:color w:val="000000" w:themeColor="text1"/>
        </w:rPr>
        <w:t>увеличить долю населения, систематически занимающегося физической культурой и спортом;</w:t>
      </w:r>
    </w:p>
    <w:p>
      <w:pPr>
        <w:pStyle w:val="Normal"/>
        <w:ind w:left="-567" w:firstLine="851"/>
        <w:rPr>
          <w:color w:val="000000" w:themeColor="text1"/>
        </w:rPr>
      </w:pPr>
      <w:r>
        <w:rPr>
          <w:color w:val="000000" w:themeColor="text1"/>
        </w:rPr>
        <w:t>увеличить доля обучающихся, систематически занимающихся физической культурой и спортом, в общей численности обучающихся.</w:t>
      </w:r>
    </w:p>
    <w:p>
      <w:pPr>
        <w:pStyle w:val="Normal"/>
        <w:ind w:left="-567" w:firstLine="851"/>
        <w:rPr>
          <w:color w:val="000000" w:themeColor="text1"/>
        </w:rPr>
      </w:pPr>
      <w:r>
        <w:rPr>
          <w:color w:val="000000" w:themeColor="text1"/>
        </w:rPr>
        <w:t>Помимо этого, ожидаемыми результатами размещения спортивного комплекса могут стать:</w:t>
      </w:r>
    </w:p>
    <w:p>
      <w:pPr>
        <w:pStyle w:val="Normal"/>
        <w:ind w:left="-567" w:firstLine="851"/>
        <w:rPr>
          <w:color w:val="000000" w:themeColor="text1"/>
        </w:rPr>
      </w:pPr>
      <w:r>
        <w:rPr>
          <w:color w:val="000000" w:themeColor="text1"/>
        </w:rPr>
        <w:t>устойчивое развитие физической культуры массового спорта и спорта высших достижений;</w:t>
      </w:r>
    </w:p>
    <w:p>
      <w:pPr>
        <w:pStyle w:val="Normal"/>
        <w:ind w:left="-567" w:firstLine="851"/>
        <w:rPr>
          <w:color w:val="000000" w:themeColor="text1"/>
        </w:rPr>
      </w:pPr>
      <w:r>
        <w:rPr>
          <w:color w:val="000000" w:themeColor="text1"/>
        </w:rPr>
        <w:t>повышение качества жизни населения;</w:t>
      </w:r>
    </w:p>
    <w:p>
      <w:pPr>
        <w:pStyle w:val="Normal"/>
        <w:ind w:left="-567" w:firstLine="851"/>
        <w:rPr>
          <w:color w:val="000000" w:themeColor="text1"/>
        </w:rPr>
      </w:pPr>
      <w:r>
        <w:rPr>
          <w:color w:val="000000" w:themeColor="text1"/>
        </w:rPr>
        <w:t>создание условий для закрепления и притока молодежи;</w:t>
      </w:r>
    </w:p>
    <w:p>
      <w:pPr>
        <w:pStyle w:val="Normal"/>
        <w:ind w:left="-567" w:firstLine="851"/>
        <w:rPr>
          <w:color w:val="000000" w:themeColor="text1"/>
        </w:rPr>
      </w:pPr>
      <w:r>
        <w:rPr>
          <w:color w:val="000000" w:themeColor="text1"/>
        </w:rPr>
        <w:t>повышение уровня ожидаемой продолжительности жизни и здоровья населения;</w:t>
      </w:r>
    </w:p>
    <w:p>
      <w:pPr>
        <w:pStyle w:val="Normal"/>
        <w:ind w:left="-567" w:firstLine="851"/>
        <w:rPr>
          <w:color w:val="000000" w:themeColor="text1"/>
        </w:rPr>
      </w:pPr>
      <w:r>
        <w:rPr>
          <w:color w:val="000000" w:themeColor="text1"/>
        </w:rPr>
        <w:t>популяризация здорового образа жизни.</w:t>
      </w:r>
    </w:p>
    <w:p>
      <w:pPr>
        <w:pStyle w:val="Normal"/>
        <w:ind w:left="-567" w:firstLine="851"/>
        <w:rPr>
          <w:color w:val="000000" w:themeColor="text1"/>
        </w:rPr>
      </w:pPr>
      <w:r>
        <w:rPr>
          <w:color w:val="000000" w:themeColor="text1"/>
        </w:rPr>
        <w:t>Строительство многофункциональной спортивной площадки, спортивно-оздоровительного комплекса и спортивного комплекса позволит удовлетворить потребность населения Беловского городского округа Кемеровской области в плавательных бассейнах, а также привести к нормативным показателям площади пола спортивных, тренажерных залов и площади физкультурно-спортивных сооружений.</w:t>
      </w:r>
    </w:p>
    <w:p>
      <w:pPr>
        <w:pStyle w:val="S1"/>
        <w:ind w:left="-567" w:firstLine="851"/>
        <w:rPr>
          <w:color w:val="000000" w:themeColor="text1"/>
        </w:rPr>
      </w:pPr>
      <w:r>
        <w:rPr>
          <w:b/>
          <w:color w:val="000000" w:themeColor="text1"/>
          <w:sz w:val="28"/>
          <w:szCs w:val="28"/>
        </w:rPr>
        <w:t>Мероприятия по развитию отдыха и туризма</w:t>
      </w:r>
      <w:bookmarkStart w:id="181" w:name="_Hlk46312992"/>
      <w:bookmarkEnd w:id="181"/>
    </w:p>
    <w:p>
      <w:pPr>
        <w:pStyle w:val="Normal"/>
        <w:ind w:left="-567" w:firstLine="851"/>
        <w:rPr>
          <w:color w:val="000000" w:themeColor="text1"/>
        </w:rPr>
      </w:pPr>
      <w:r>
        <w:rPr>
          <w:color w:val="000000" w:themeColor="text1"/>
        </w:rPr>
        <w:t>Создание новых туристических баз в различных территориях городского округа усилит каркас расселения, создаст предпосылки для формирования более устойчивых ядер в системе расселения, базирующихся на местных туристско-рекреационных ресурсах. Новые туристические объекты будут обеспечены дополнительными рабочими местами, что отразится на повышении экономической активности населения, снижении уровня безработицы и повышении уровня доходов населения.</w:t>
      </w:r>
    </w:p>
    <w:p>
      <w:pPr>
        <w:pStyle w:val="Normal"/>
        <w:ind w:left="-567" w:firstLine="851"/>
        <w:rPr>
          <w:color w:val="000000" w:themeColor="text1"/>
        </w:rPr>
      </w:pPr>
      <w:r>
        <w:rPr>
          <w:color w:val="000000" w:themeColor="text1"/>
        </w:rPr>
        <w:t>Новые туристические объекты, функционирующие в легальном экономическом пространстве, создадут дополнительные предпосылки для роста налогооблагаемой базы, повышения бюджетной обеспеченности и увеличения доли собственных доходов бюджета в консолидируемом бюджете.</w:t>
      </w:r>
    </w:p>
    <w:p>
      <w:pPr>
        <w:pStyle w:val="Normal"/>
        <w:ind w:left="-567" w:firstLine="851"/>
        <w:rPr>
          <w:color w:val="000000" w:themeColor="text1"/>
        </w:rPr>
      </w:pPr>
      <w:r>
        <w:rPr>
          <w:color w:val="000000" w:themeColor="text1"/>
        </w:rPr>
        <w:t>Приток туристов и гостей на территорию городского округа создаст дополнительный объем спроса для местных производителей и торговых организаций, что также за счет мультипликативного эффекта скажется благоприятным образом на доходах местного населения и бюджетной обеспеченности округа.</w:t>
      </w:r>
    </w:p>
    <w:p>
      <w:pPr>
        <w:pStyle w:val="S1"/>
        <w:ind w:left="-567" w:firstLine="851"/>
        <w:rPr>
          <w:b/>
          <w:b/>
          <w:color w:val="000000" w:themeColor="text1"/>
          <w:sz w:val="28"/>
          <w:szCs w:val="28"/>
        </w:rPr>
      </w:pPr>
      <w:r>
        <w:rPr>
          <w:b/>
          <w:color w:val="000000" w:themeColor="text1"/>
          <w:sz w:val="28"/>
          <w:szCs w:val="28"/>
        </w:rPr>
        <w:t>Мероприятия по развитию общественных пространств</w:t>
      </w:r>
      <w:bookmarkStart w:id="182" w:name="_Hlk46313022"/>
      <w:bookmarkEnd w:id="182"/>
    </w:p>
    <w:p>
      <w:pPr>
        <w:pStyle w:val="Normal"/>
        <w:ind w:left="-567" w:firstLine="851"/>
        <w:rPr>
          <w:color w:val="000000" w:themeColor="text1"/>
        </w:rPr>
      </w:pPr>
      <w:r>
        <w:rPr>
          <w:color w:val="000000" w:themeColor="text1"/>
        </w:rPr>
        <w:t>Строительство новых объектов культуры должно создать предпосылки для развития креативной экономики и сохранении молодого населения, улучшит комфортность и качество муниципальной среды, создаст дополнительные места для досуга и времяпрепровождения местного населения, повысит туристский потенциал городского округа.</w:t>
      </w:r>
    </w:p>
    <w:p>
      <w:pPr>
        <w:pStyle w:val="S1"/>
        <w:ind w:left="-567" w:firstLine="851"/>
        <w:rPr>
          <w:b/>
          <w:b/>
          <w:color w:val="000000" w:themeColor="text1"/>
          <w:sz w:val="28"/>
          <w:szCs w:val="28"/>
        </w:rPr>
      </w:pPr>
      <w:r>
        <w:rPr>
          <w:b/>
          <w:color w:val="000000" w:themeColor="text1"/>
          <w:sz w:val="28"/>
          <w:szCs w:val="28"/>
        </w:rPr>
        <w:t>Мероприятия по развитию инженерной инфраструктуры</w:t>
      </w:r>
    </w:p>
    <w:p>
      <w:pPr>
        <w:pStyle w:val="Normal"/>
        <w:ind w:left="-567" w:firstLine="851"/>
        <w:rPr>
          <w:color w:val="000000" w:themeColor="text1"/>
        </w:rPr>
      </w:pPr>
      <w:r>
        <w:rPr>
          <w:color w:val="000000" w:themeColor="text1"/>
        </w:rPr>
        <w:t>Мероприятия генерального плана направлены на улучшение качества жизни населения путём повышения надёжности коммунальных систем и снижения потерь в инженерных сетях.</w:t>
      </w:r>
    </w:p>
    <w:p>
      <w:pPr>
        <w:pStyle w:val="Normal"/>
        <w:ind w:left="-567" w:firstLine="851"/>
        <w:rPr>
          <w:color w:val="000000" w:themeColor="text1"/>
        </w:rPr>
      </w:pPr>
      <w:r>
        <w:rPr>
          <w:color w:val="000000" w:themeColor="text1"/>
        </w:rPr>
        <w:t>Развитие газоснабжения населённых пунктов обеспечит экономию средств на закупку дорогостоящих видов топлива, а также снизит себестоимость вырабатываемой тепловой и электрической энергии. Кроме того, с приходом газа существенно повышается надежность теплоснабжения потребителей и улучшается экологическая обстановка. Также развитие системы теплоснабжения направлено на уменьшение фактических потерь в тепловых сетях, обеспечение потребителей централизованным теплоснабжением и горячим водоснабжением.</w:t>
      </w:r>
    </w:p>
    <w:p>
      <w:pPr>
        <w:pStyle w:val="Normal"/>
        <w:ind w:left="-567" w:firstLine="851"/>
        <w:rPr>
          <w:color w:val="000000" w:themeColor="text1"/>
        </w:rPr>
      </w:pPr>
      <w:r>
        <w:rPr>
          <w:color w:val="000000" w:themeColor="text1"/>
        </w:rPr>
        <w:t>Развитие системы электроснабжения предусматривает не только подключение планируемых к размещению коммунально-бытовых и промышленных потребителей, но и повышение надёжности существующих с обеспечением бесперебойного питания и снижения уровня потерь электроэнергии. Мероприятия по строительству и реконструкции источников электроснабжения обеспечивают надежность всей энергосистемы региона.</w:t>
      </w:r>
    </w:p>
    <w:p>
      <w:pPr>
        <w:pStyle w:val="Normal"/>
        <w:ind w:left="-567" w:firstLine="851"/>
        <w:rPr>
          <w:color w:val="000000" w:themeColor="text1"/>
        </w:rPr>
      </w:pPr>
      <w:r>
        <w:rPr>
          <w:color w:val="000000" w:themeColor="text1"/>
        </w:rPr>
        <w:t xml:space="preserve">Важным показателем качества жизни населения является обеспечение бесперебойного и качественного водоснабжения и водоотведения потребителей. Мероприятия по развитию коммунальных систем в этой сфере обеспечат доступность услуг по водоснабжению и водоотведению для населения за счет обеспечения бесперебойной подачи потребителям необходимого количества воды, соответствующей нормируемым показателям качества, приема и очистки стоков от потребителей. </w:t>
      </w:r>
      <w:bookmarkStart w:id="183" w:name="_Hlk46313047"/>
      <w:bookmarkEnd w:id="183"/>
    </w:p>
    <w:p>
      <w:pPr>
        <w:pStyle w:val="Normal"/>
        <w:suppressAutoHyphens w:val="true"/>
        <w:spacing w:before="0" w:after="0"/>
        <w:ind w:left="-567" w:firstLine="851"/>
        <w:rPr>
          <w:color w:val="000000" w:themeColor="text1"/>
          <w:szCs w:val="28"/>
          <w:lang w:eastAsia="zh-CN"/>
        </w:rPr>
      </w:pPr>
      <w:r>
        <w:rPr>
          <w:color w:val="000000" w:themeColor="text1"/>
          <w:szCs w:val="28"/>
          <w:lang w:eastAsia="zh-CN"/>
        </w:rPr>
        <w:t>К природоохранным мероприятиям относятся все виды деятельности в период строительства, направленные на снижение отрицательного воздействия на природную среду и рациональное использование природных ресурсов:</w:t>
      </w:r>
    </w:p>
    <w:p>
      <w:pPr>
        <w:pStyle w:val="Normal"/>
        <w:suppressAutoHyphens w:val="true"/>
        <w:spacing w:before="0" w:after="0"/>
        <w:ind w:left="-567" w:firstLine="851"/>
        <w:rPr>
          <w:color w:val="000000" w:themeColor="text1"/>
          <w:szCs w:val="28"/>
          <w:lang w:eastAsia="zh-CN"/>
        </w:rPr>
      </w:pPr>
      <w:r>
        <w:rPr>
          <w:color w:val="000000" w:themeColor="text1"/>
          <w:szCs w:val="28"/>
          <w:lang w:eastAsia="zh-CN"/>
        </w:rPr>
        <w:t>- строительные работы производятся только в границах площадок, отведённых под строительство;</w:t>
      </w:r>
    </w:p>
    <w:p>
      <w:pPr>
        <w:pStyle w:val="Normal"/>
        <w:suppressAutoHyphens w:val="true"/>
        <w:spacing w:before="0" w:after="0"/>
        <w:ind w:left="-567" w:firstLine="851"/>
        <w:rPr>
          <w:color w:val="000000" w:themeColor="text1"/>
          <w:szCs w:val="28"/>
          <w:lang w:eastAsia="zh-CN"/>
        </w:rPr>
      </w:pPr>
      <w:r>
        <w:rPr>
          <w:color w:val="000000" w:themeColor="text1"/>
          <w:szCs w:val="28"/>
          <w:lang w:eastAsia="zh-CN"/>
        </w:rPr>
        <w:t>- движение транспорта и строительной техники осуществляется только в пределах строительного участка и по дорогам;</w:t>
      </w:r>
    </w:p>
    <w:p>
      <w:pPr>
        <w:pStyle w:val="Normal"/>
        <w:suppressAutoHyphens w:val="true"/>
        <w:spacing w:before="0" w:after="0"/>
        <w:ind w:left="-567" w:firstLine="851"/>
        <w:rPr>
          <w:color w:val="000000" w:themeColor="text1"/>
          <w:szCs w:val="28"/>
          <w:lang w:eastAsia="zh-CN"/>
        </w:rPr>
      </w:pPr>
      <w:r>
        <w:rPr>
          <w:color w:val="000000" w:themeColor="text1"/>
          <w:szCs w:val="28"/>
          <w:lang w:eastAsia="zh-CN"/>
        </w:rPr>
        <w:t>- сведение к минимуму объемов земляных работ при планировке территории;</w:t>
      </w:r>
    </w:p>
    <w:p>
      <w:pPr>
        <w:pStyle w:val="Normal"/>
        <w:suppressAutoHyphens w:val="true"/>
        <w:spacing w:before="0" w:after="0"/>
        <w:ind w:left="-567" w:firstLine="851"/>
        <w:rPr>
          <w:color w:val="000000" w:themeColor="text1"/>
          <w:szCs w:val="28"/>
          <w:lang w:eastAsia="zh-CN"/>
        </w:rPr>
      </w:pPr>
      <w:r>
        <w:rPr>
          <w:color w:val="000000" w:themeColor="text1"/>
          <w:szCs w:val="28"/>
          <w:lang w:eastAsia="zh-CN"/>
        </w:rPr>
        <w:t>- поддержание нормативных санитарно-гигиенических и санитарно-эпидемиологических условия проживания строителей во временных городках; для этого нужно обеспечить:</w:t>
      </w:r>
    </w:p>
    <w:p>
      <w:pPr>
        <w:pStyle w:val="Normal"/>
        <w:suppressAutoHyphens w:val="true"/>
        <w:spacing w:before="0" w:after="0"/>
        <w:ind w:left="-567" w:firstLine="851"/>
        <w:rPr>
          <w:color w:val="000000" w:themeColor="text1"/>
          <w:szCs w:val="28"/>
          <w:lang w:eastAsia="zh-CN"/>
        </w:rPr>
      </w:pPr>
      <w:r>
        <w:rPr>
          <w:color w:val="000000" w:themeColor="text1"/>
          <w:szCs w:val="28"/>
          <w:lang w:eastAsia="zh-CN"/>
        </w:rPr>
        <w:t>- бесперебойное снабжение водой хозяйственно-питьевого качества;</w:t>
      </w:r>
    </w:p>
    <w:p>
      <w:pPr>
        <w:pStyle w:val="Normal"/>
        <w:suppressAutoHyphens w:val="true"/>
        <w:spacing w:before="0" w:after="0"/>
        <w:ind w:left="-567" w:firstLine="851"/>
        <w:rPr>
          <w:color w:val="000000" w:themeColor="text1"/>
          <w:szCs w:val="28"/>
          <w:lang w:eastAsia="zh-CN"/>
        </w:rPr>
      </w:pPr>
      <w:r>
        <w:rPr>
          <w:color w:val="000000" w:themeColor="text1"/>
          <w:szCs w:val="28"/>
          <w:lang w:eastAsia="zh-CN"/>
        </w:rPr>
        <w:t>- полноценное питание и медицинское обслуживание; особенное внимание следует уделить охране здоровья персонала.</w:t>
      </w:r>
    </w:p>
    <w:p>
      <w:pPr>
        <w:pStyle w:val="Normal"/>
        <w:suppressAutoHyphens w:val="true"/>
        <w:spacing w:before="0" w:after="0"/>
        <w:ind w:left="-567" w:firstLine="851"/>
        <w:rPr>
          <w:color w:val="000000" w:themeColor="text1"/>
          <w:szCs w:val="28"/>
          <w:lang w:eastAsia="zh-CN"/>
        </w:rPr>
      </w:pPr>
      <w:r>
        <w:rPr>
          <w:color w:val="000000" w:themeColor="text1"/>
          <w:szCs w:val="28"/>
          <w:lang w:eastAsia="zh-CN"/>
        </w:rPr>
        <w:t>Наряду с природоохранными мероприятиями на строительных площадках должны проводиться организационные мероприятия, направленные на снижение влияния образующихся отходов на состояние окружающей среды, а также на охрану жизни и здоровья людей.</w:t>
      </w:r>
    </w:p>
    <w:p>
      <w:pPr>
        <w:pStyle w:val="Normal"/>
        <w:suppressAutoHyphens w:val="true"/>
        <w:spacing w:before="0" w:after="0"/>
        <w:ind w:left="-567" w:firstLine="851"/>
        <w:rPr>
          <w:color w:val="000000" w:themeColor="text1"/>
          <w:szCs w:val="28"/>
          <w:lang w:eastAsia="zh-CN"/>
        </w:rPr>
      </w:pPr>
      <w:r>
        <w:rPr>
          <w:color w:val="000000" w:themeColor="text1"/>
          <w:szCs w:val="28"/>
          <w:lang w:eastAsia="zh-CN"/>
        </w:rPr>
        <w:t>При осуществлении хозяйственной и иной деятельности должны соблюдаться требования в области охраны окружающей среды, предусмотренные главой VII Федерального закона от 10.01.2002 №7-ФЗ (ред. от 30.12.2020г.) «Об охране окружающей среды».</w:t>
      </w:r>
    </w:p>
    <w:p>
      <w:pPr>
        <w:pStyle w:val="234"/>
        <w:ind w:left="-567" w:firstLine="851"/>
        <w:rPr>
          <w:bCs/>
          <w:color w:val="000000" w:themeColor="text1"/>
        </w:rPr>
      </w:pPr>
      <w:bookmarkStart w:id="184" w:name="_Toc149573684"/>
      <w:bookmarkStart w:id="185" w:name="_Toc121837496"/>
      <w:bookmarkStart w:id="186" w:name="_Toc94881659"/>
      <w:bookmarkStart w:id="187" w:name="_Toc70968082"/>
      <w:bookmarkStart w:id="188" w:name="_Toc70966405"/>
      <w:r>
        <w:rPr>
          <w:color w:val="000000" w:themeColor="text1"/>
        </w:rPr>
        <w:t>3.2. Зоны с особыми условиями использования территории</w:t>
      </w:r>
      <w:bookmarkEnd w:id="184"/>
      <w:bookmarkEnd w:id="185"/>
      <w:bookmarkEnd w:id="186"/>
      <w:bookmarkEnd w:id="187"/>
      <w:bookmarkEnd w:id="188"/>
    </w:p>
    <w:p>
      <w:pPr>
        <w:pStyle w:val="Default"/>
        <w:ind w:left="-567" w:firstLine="851"/>
        <w:jc w:val="both"/>
        <w:rPr>
          <w:color w:val="000000" w:themeColor="text1"/>
          <w:sz w:val="28"/>
          <w:szCs w:val="28"/>
        </w:rPr>
      </w:pPr>
      <w:r>
        <w:rPr>
          <w:color w:val="000000" w:themeColor="text1"/>
          <w:sz w:val="28"/>
          <w:szCs w:val="28"/>
        </w:rPr>
        <w:t xml:space="preserve">Основным мероприятием по оценке возможного влияния планируемых для размещения объектов местного значения на комплексное развитие этих территорий, охране окружающей среды и поддержанию благоприятной санитарно-эпидемиологической обстановки в условиях градостроительного развития является установление зон с особыми условиями использования территорий. </w:t>
      </w:r>
    </w:p>
    <w:p>
      <w:pPr>
        <w:pStyle w:val="Default"/>
        <w:ind w:left="-567" w:firstLine="851"/>
        <w:jc w:val="both"/>
        <w:rPr>
          <w:color w:val="000000" w:themeColor="text1"/>
          <w:sz w:val="28"/>
          <w:szCs w:val="28"/>
        </w:rPr>
      </w:pPr>
      <w:r>
        <w:rPr>
          <w:color w:val="000000" w:themeColor="text1"/>
          <w:sz w:val="28"/>
          <w:szCs w:val="28"/>
        </w:rPr>
        <w:t xml:space="preserve">Наличие тех или иных зон с особыми условиями использования территорий определяет систему градостроительных ограничений, от которых во многом зависят планировочная структура, условия развития селитебных территорий или производственных зон. </w:t>
      </w:r>
    </w:p>
    <w:p>
      <w:pPr>
        <w:pStyle w:val="Normal"/>
        <w:ind w:left="-567" w:firstLine="851"/>
        <w:rPr>
          <w:color w:val="000000" w:themeColor="text1"/>
          <w:szCs w:val="28"/>
        </w:rPr>
      </w:pPr>
      <w:bookmarkStart w:id="189" w:name="_Toc149573685"/>
      <w:bookmarkStart w:id="190" w:name="_Toc129349331"/>
      <w:r>
        <w:rPr>
          <w:color w:val="000000" w:themeColor="text1"/>
          <w:szCs w:val="28"/>
        </w:rPr>
        <w:t>3.2.1. Санитарно-защитные зоны промышленных производств и объектов</w:t>
      </w:r>
      <w:bookmarkEnd w:id="189"/>
      <w:bookmarkEnd w:id="190"/>
    </w:p>
    <w:p>
      <w:pPr>
        <w:pStyle w:val="Normal"/>
        <w:ind w:left="-567" w:firstLine="851"/>
        <w:rPr>
          <w:color w:val="000000" w:themeColor="text1"/>
        </w:rPr>
      </w:pPr>
      <w:r>
        <w:rPr>
          <w:color w:val="000000" w:themeColor="text1"/>
        </w:rPr>
        <w:t>В целях обеспечения безопасности населения и в соответствии с Федеральным законом "О санитарно-эпидемиологическом благополучии населения" от 30.03.1999 №52-ФЗ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особым режимом использования (далее - санитарно-защитная зона (далее - СЗЗ)), размер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 а для предприятий I и II класса опасности - как до значений, установленных гигиеническими нормативами, так и до величин приемлемого риска для здоровья населения. По своему функциональному назначению санитарно-защитная зона является защитным барьером, обеспечивающим уровень безопасности населения при эксплуатации объекта в штатном режиме.</w:t>
      </w:r>
    </w:p>
    <w:p>
      <w:pPr>
        <w:pStyle w:val="Normal"/>
        <w:ind w:left="-567" w:firstLine="851"/>
        <w:rPr>
          <w:color w:val="000000" w:themeColor="text1"/>
        </w:rPr>
      </w:pPr>
      <w:r>
        <w:rPr>
          <w:color w:val="000000" w:themeColor="text1"/>
        </w:rPr>
        <w:t>На территории санитарно-защитных зон (далее – СЗЗ) в соответствии с законодательством Российской Федерации, в том числе в соответствии с Федеральным законом «О санитарно-эпидемиологическом благополучии населения», устанавливается специальный режим использования земельных участков и объектов капитального строительства.</w:t>
      </w:r>
    </w:p>
    <w:p>
      <w:pPr>
        <w:pStyle w:val="Normal"/>
        <w:ind w:left="-567" w:firstLine="851"/>
        <w:rPr>
          <w:color w:val="000000" w:themeColor="text1"/>
        </w:rPr>
      </w:pPr>
      <w:r>
        <w:rPr>
          <w:color w:val="000000" w:themeColor="text1"/>
        </w:rPr>
        <w:t>Содержание указанного режима определено в соответствии с СанПиНом 2.2.1/2.1.1.1200-03 санитарно-эпидемиологическими правилами и нормативами "Санитарно-защитные зоны и санитарная классификация предприятий, сооружений и иных объектов" в составе требований к использованию, организации и благоустройству СЗЗ.</w:t>
      </w:r>
    </w:p>
    <w:p>
      <w:pPr>
        <w:pStyle w:val="Normal"/>
        <w:ind w:left="-567" w:firstLine="851"/>
        <w:rPr>
          <w:color w:val="000000" w:themeColor="text1"/>
        </w:rPr>
      </w:pPr>
      <w:r>
        <w:rPr>
          <w:color w:val="000000" w:themeColor="text1"/>
        </w:rPr>
        <w:t>В границах Беловского городского округа санитарно-эпидемиологические заключения на пректы санитарно-защитных зон имеют следующие предприятия 1 класса опасности:</w:t>
      </w:r>
    </w:p>
    <w:p>
      <w:pPr>
        <w:pStyle w:val="Normal"/>
        <w:ind w:left="-567" w:firstLine="851"/>
        <w:rPr>
          <w:color w:val="000000" w:themeColor="text1"/>
        </w:rPr>
      </w:pPr>
      <w:r>
        <w:rPr>
          <w:color w:val="000000" w:themeColor="text1"/>
        </w:rPr>
        <w:t>-филиал АО «УК «Кузбассразрезуголь» «Бачатский угольный разрез» по адресу: Кемеровская область, г.Белово-9, ул.Комсомольская, д.19а (1 класс опасности);</w:t>
      </w:r>
    </w:p>
    <w:p>
      <w:pPr>
        <w:pStyle w:val="Normal"/>
        <w:ind w:left="-567" w:firstLine="851"/>
        <w:rPr>
          <w:color w:val="000000" w:themeColor="text1"/>
        </w:rPr>
      </w:pPr>
      <w:r>
        <w:rPr>
          <w:color w:val="000000" w:themeColor="text1"/>
        </w:rPr>
        <w:t>-ООО «Шахта «Листвяжная» по адресу: Кемеровская область, г.Белово, пгт.Грамотеино, микрорайон «Листвяжный» д.1 (1 класс опасности);</w:t>
      </w:r>
    </w:p>
    <w:p>
      <w:pPr>
        <w:pStyle w:val="Normal"/>
        <w:ind w:left="-567" w:firstLine="851"/>
        <w:rPr>
          <w:color w:val="000000" w:themeColor="text1"/>
        </w:rPr>
      </w:pPr>
      <w:r>
        <w:rPr>
          <w:color w:val="000000" w:themeColor="text1"/>
        </w:rPr>
        <w:t>-ООО «ММК-Уголь» «Шахта Чертинская-Коксовая» по адресу: Кемеровская область, г.Белово, ул.Промышленная, д.1 (1 класс опасности);</w:t>
      </w:r>
    </w:p>
    <w:p>
      <w:pPr>
        <w:pStyle w:val="Normal"/>
        <w:ind w:left="-567" w:firstLine="851"/>
        <w:rPr>
          <w:color w:val="000000" w:themeColor="text1"/>
        </w:rPr>
      </w:pPr>
      <w:r>
        <w:rPr>
          <w:color w:val="000000" w:themeColor="text1"/>
        </w:rPr>
        <w:t>-ООО «Шахта «Грамотеинская» по адресу:Кемеровская область, г.Белово, пгт.Грамотеино, ул.Центральная, д.1 (1 класс опасности);</w:t>
      </w:r>
    </w:p>
    <w:p>
      <w:pPr>
        <w:pStyle w:val="Normal"/>
        <w:ind w:left="-567" w:firstLine="851"/>
        <w:rPr>
          <w:color w:val="000000" w:themeColor="text1"/>
        </w:rPr>
      </w:pPr>
      <w:r>
        <w:rPr>
          <w:color w:val="000000" w:themeColor="text1"/>
        </w:rPr>
        <w:t>- АО «НПП «Кузбассрадио», по адресу: Кемеровская область, г.Белово, ул.Чкалова, д.14 (2 класс опасности);</w:t>
      </w:r>
    </w:p>
    <w:p>
      <w:pPr>
        <w:pStyle w:val="Normal"/>
        <w:ind w:left="-567" w:firstLine="567"/>
        <w:rPr>
          <w:color w:val="000000" w:themeColor="text1"/>
        </w:rPr>
      </w:pPr>
      <w:r>
        <w:rPr>
          <w:color w:val="000000" w:themeColor="text1"/>
        </w:rPr>
        <w:t>-ООО «ММК-Уголь» Центральная обогатительная фабрика, по адресу: Кемеровская область, г.Белово, ул.1-Телеут, д.27 (2 класс опасности);</w:t>
      </w:r>
    </w:p>
    <w:p>
      <w:pPr>
        <w:pStyle w:val="Normal"/>
        <w:ind w:left="-567" w:firstLine="567"/>
        <w:rPr>
          <w:color w:val="000000" w:themeColor="text1"/>
        </w:rPr>
      </w:pPr>
      <w:r>
        <w:rPr>
          <w:color w:val="000000" w:themeColor="text1"/>
        </w:rPr>
        <w:t>-ООО «Теплоэнергетик» по адресу: Кемеровская область, г.Белово, ул.Аэродромная, д.2в (2 класс опасности);</w:t>
      </w:r>
    </w:p>
    <w:p>
      <w:pPr>
        <w:pStyle w:val="Normal"/>
        <w:ind w:left="-567" w:firstLine="567"/>
        <w:rPr>
          <w:color w:val="000000" w:themeColor="text1"/>
        </w:rPr>
      </w:pPr>
      <w:r>
        <w:rPr>
          <w:color w:val="000000" w:themeColor="text1"/>
        </w:rPr>
        <w:t>-Беловская ГРЭС АО «Кузбассэнерго» адресу:Кемеровская область, г.Белово, пгт.Инской, микрорайон Технологический, д.5 (ОВ);</w:t>
      </w:r>
    </w:p>
    <w:p>
      <w:pPr>
        <w:pStyle w:val="Normal"/>
        <w:ind w:left="-567" w:firstLine="567"/>
        <w:rPr>
          <w:color w:val="000000" w:themeColor="text1"/>
        </w:rPr>
      </w:pPr>
      <w:r>
        <w:rPr>
          <w:color w:val="000000" w:themeColor="text1"/>
        </w:rPr>
        <w:t>-железнодорожная станция Белово Беловского центра организации работы железнодорожных станций-структурное подразделение Западно-Сибирской дирекции управления движением-структурное подразделение Центральной дирекции управления движением-филиал ОАО «РЖД» адресу:Кемеровская область, г.Белово, ул.Московская, д.23 (ОВ).</w:t>
      </w:r>
    </w:p>
    <w:p>
      <w:pPr>
        <w:pStyle w:val="Normal"/>
        <w:ind w:left="-567" w:firstLine="567"/>
        <w:rPr>
          <w:color w:val="000000" w:themeColor="text1"/>
        </w:rPr>
      </w:pPr>
      <w:r>
        <w:rPr>
          <w:color w:val="000000" w:themeColor="text1"/>
        </w:rPr>
        <w:t>Из-за того, что застройка городского округа разобщенная и не имеет единого центра застройки, центральной системы очистки нет. По мере застройки возводились только локальные очистные сооружения. Система канализации Беловского городского округа разделена на несколько бассейнов.</w:t>
      </w:r>
      <w:r>
        <w:rPr/>
        <w:t xml:space="preserve"> </w:t>
      </w:r>
      <w:r>
        <w:rPr>
          <w:color w:val="000000" w:themeColor="text1"/>
        </w:rPr>
        <w:t>От объектов многоквартирной жилой застройки, а также от общественных учреждений и некоторых предприятий сточные воды отводятся с помощью центральных сетей канализации. От объектов индивидуальной жилой застройки стоки отводятся преимущественно в индивидуальные выгребные ямы.</w:t>
      </w:r>
    </w:p>
    <w:p>
      <w:pPr>
        <w:pStyle w:val="Normal"/>
        <w:ind w:left="-567" w:firstLine="567"/>
        <w:rPr>
          <w:color w:val="000000" w:themeColor="text1"/>
        </w:rPr>
      </w:pPr>
      <w:r>
        <w:rPr>
          <w:color w:val="000000" w:themeColor="text1"/>
        </w:rPr>
        <w:t>На территории Беловского городского округа имеются следующие централизованные системы водоотведения. (Таблица: 3.2.1.1.)</w:t>
      </w:r>
    </w:p>
    <w:tbl>
      <w:tblPr>
        <w:tblW w:w="5000" w:type="pct"/>
        <w:jc w:val="left"/>
        <w:tblInd w:w="-572" w:type="dxa"/>
        <w:tblCellMar>
          <w:top w:w="0" w:type="dxa"/>
          <w:left w:w="10" w:type="dxa"/>
          <w:bottom w:w="0" w:type="dxa"/>
          <w:right w:w="10" w:type="dxa"/>
        </w:tblCellMar>
        <w:tblLook w:firstRow="1" w:noVBand="1" w:lastRow="0" w:firstColumn="1" w:lastColumn="0" w:noHBand="0" w:val="04a0"/>
      </w:tblPr>
      <w:tblGrid>
        <w:gridCol w:w="399"/>
        <w:gridCol w:w="5463"/>
        <w:gridCol w:w="937"/>
        <w:gridCol w:w="1197"/>
        <w:gridCol w:w="932"/>
      </w:tblGrid>
      <w:tr>
        <w:trPr>
          <w:tblHeader w:val="true"/>
          <w:trHeight w:val="420" w:hRule="atLeast"/>
        </w:trPr>
        <w:tc>
          <w:tcPr>
            <w:tcW w:w="399" w:type="dxa"/>
            <w:vMerge w:val="restart"/>
            <w:tcBorders>
              <w:top w:val="single" w:sz="4" w:space="0" w:color="000000"/>
              <w:left w:val="single" w:sz="4" w:space="0" w:color="000000"/>
              <w:right w:val="single" w:sz="4" w:space="0" w:color="000000"/>
            </w:tcBorders>
            <w:shd w:color="auto" w:fill="FFFFFF" w:val="clear"/>
            <w:vAlign w:val="center"/>
          </w:tcPr>
          <w:p>
            <w:pPr>
              <w:pStyle w:val="Normal"/>
              <w:spacing w:before="0" w:after="120"/>
              <w:jc w:val="center"/>
              <w:rPr>
                <w:bCs/>
                <w:sz w:val="24"/>
                <w:lang w:eastAsia="en-US"/>
              </w:rPr>
            </w:pPr>
            <w:r>
              <w:rPr>
                <w:bCs/>
                <w:sz w:val="24"/>
                <w:lang w:eastAsia="en-US"/>
              </w:rPr>
              <w:t xml:space="preserve">№ </w:t>
            </w:r>
            <w:r>
              <w:rPr>
                <w:bCs/>
                <w:sz w:val="24"/>
                <w:lang w:eastAsia="en-US"/>
              </w:rPr>
              <w:t>п/п</w:t>
            </w:r>
          </w:p>
        </w:tc>
        <w:tc>
          <w:tcPr>
            <w:tcW w:w="5463" w:type="dxa"/>
            <w:vMerge w:val="restart"/>
            <w:tcBorders>
              <w:top w:val="single" w:sz="4" w:space="0" w:color="000000"/>
              <w:left w:val="single" w:sz="4" w:space="0" w:color="000000"/>
              <w:right w:val="single" w:sz="4" w:space="0" w:color="000000"/>
            </w:tcBorders>
            <w:shd w:color="auto" w:fill="FFFFFF" w:val="clear"/>
            <w:vAlign w:val="center"/>
          </w:tcPr>
          <w:p>
            <w:pPr>
              <w:pStyle w:val="Normal"/>
              <w:spacing w:before="0" w:after="120"/>
              <w:jc w:val="center"/>
              <w:rPr>
                <w:bCs/>
                <w:sz w:val="24"/>
                <w:lang w:eastAsia="en-US"/>
              </w:rPr>
            </w:pPr>
            <w:r>
              <w:rPr>
                <w:bCs/>
                <w:sz w:val="24"/>
                <w:lang w:eastAsia="en-US"/>
              </w:rPr>
              <w:t>Система водоотведения</w:t>
            </w:r>
          </w:p>
        </w:tc>
        <w:tc>
          <w:tcPr>
            <w:tcW w:w="3066" w:type="dxa"/>
            <w:gridSpan w:val="3"/>
            <w:tcBorders>
              <w:top w:val="single" w:sz="4" w:space="0" w:color="000000"/>
              <w:left w:val="single" w:sz="4" w:space="0" w:color="000000"/>
              <w:bottom w:val="single" w:sz="4" w:space="0" w:color="000000"/>
              <w:right w:val="single" w:sz="4" w:space="0" w:color="000000"/>
            </w:tcBorders>
            <w:shd w:color="auto" w:fill="FFFFFF" w:val="clear"/>
            <w:vAlign w:val="center"/>
          </w:tcPr>
          <w:p>
            <w:pPr>
              <w:pStyle w:val="Normal"/>
              <w:spacing w:before="0" w:after="120"/>
              <w:jc w:val="center"/>
              <w:rPr>
                <w:bCs/>
                <w:sz w:val="24"/>
                <w:lang w:eastAsia="en-US"/>
              </w:rPr>
            </w:pPr>
            <w:r>
              <w:rPr>
                <w:bCs/>
                <w:sz w:val="24"/>
                <w:lang w:eastAsia="en-US"/>
              </w:rPr>
              <w:t>Принято стоков, тыс. м</w:t>
            </w:r>
            <w:r>
              <w:rPr>
                <w:bCs/>
                <w:sz w:val="24"/>
                <w:vertAlign w:val="superscript"/>
                <w:lang w:eastAsia="en-US"/>
              </w:rPr>
              <w:t>3</w:t>
            </w:r>
            <w:r>
              <w:rPr>
                <w:bCs/>
                <w:sz w:val="24"/>
                <w:lang w:eastAsia="en-US"/>
              </w:rPr>
              <w:t>/год</w:t>
            </w:r>
          </w:p>
        </w:tc>
      </w:tr>
      <w:tr>
        <w:trPr>
          <w:tblHeader w:val="true"/>
          <w:trHeight w:val="165" w:hRule="atLeast"/>
        </w:trPr>
        <w:tc>
          <w:tcPr>
            <w:tcW w:w="399" w:type="dxa"/>
            <w:vMerge w:val="continue"/>
            <w:tcBorders>
              <w:left w:val="single" w:sz="4" w:space="0" w:color="000000"/>
              <w:bottom w:val="single" w:sz="4" w:space="0" w:color="000000"/>
              <w:right w:val="single" w:sz="4" w:space="0" w:color="000000"/>
            </w:tcBorders>
            <w:shd w:color="auto" w:fill="FFFFFF" w:val="clear"/>
            <w:vAlign w:val="center"/>
          </w:tcPr>
          <w:p>
            <w:pPr>
              <w:pStyle w:val="Normal"/>
              <w:spacing w:before="0" w:after="120"/>
              <w:jc w:val="center"/>
              <w:rPr>
                <w:bCs/>
                <w:sz w:val="24"/>
                <w:lang w:eastAsia="en-US"/>
              </w:rPr>
            </w:pPr>
            <w:r>
              <w:rPr>
                <w:bCs/>
                <w:sz w:val="24"/>
                <w:lang w:eastAsia="en-US"/>
              </w:rPr>
            </w:r>
          </w:p>
        </w:tc>
        <w:tc>
          <w:tcPr>
            <w:tcW w:w="5463" w:type="dxa"/>
            <w:vMerge w:val="continue"/>
            <w:tcBorders>
              <w:left w:val="single" w:sz="4" w:space="0" w:color="000000"/>
              <w:bottom w:val="single" w:sz="4" w:space="0" w:color="000000"/>
              <w:right w:val="single" w:sz="4" w:space="0" w:color="000000"/>
            </w:tcBorders>
            <w:shd w:color="auto" w:fill="FFFFFF" w:val="clear"/>
            <w:vAlign w:val="center"/>
          </w:tcPr>
          <w:p>
            <w:pPr>
              <w:pStyle w:val="Normal"/>
              <w:spacing w:before="0" w:after="120"/>
              <w:jc w:val="center"/>
              <w:rPr>
                <w:bCs/>
                <w:sz w:val="24"/>
                <w:lang w:eastAsia="en-US"/>
              </w:rPr>
            </w:pPr>
            <w:r>
              <w:rPr>
                <w:bCs/>
                <w:sz w:val="24"/>
                <w:lang w:eastAsia="en-US"/>
              </w:rPr>
            </w:r>
          </w:p>
        </w:tc>
        <w:tc>
          <w:tcPr>
            <w:tcW w:w="937" w:type="dxa"/>
            <w:tcBorders>
              <w:top w:val="single" w:sz="4" w:space="0" w:color="000000"/>
              <w:left w:val="single" w:sz="4" w:space="0" w:color="000000"/>
              <w:bottom w:val="single" w:sz="4" w:space="0" w:color="000000"/>
              <w:right w:val="single" w:sz="4" w:space="0" w:color="000000"/>
            </w:tcBorders>
            <w:shd w:color="auto" w:fill="FFFFFF" w:val="clear"/>
            <w:vAlign w:val="center"/>
          </w:tcPr>
          <w:p>
            <w:pPr>
              <w:pStyle w:val="Normal"/>
              <w:shd w:val="clear" w:color="auto" w:fill="FFFFFF"/>
              <w:spacing w:before="0" w:after="120"/>
              <w:jc w:val="center"/>
              <w:rPr>
                <w:bCs/>
                <w:sz w:val="24"/>
                <w:lang w:eastAsia="en-US"/>
              </w:rPr>
            </w:pPr>
            <w:r>
              <w:rPr>
                <w:bCs/>
                <w:sz w:val="24"/>
                <w:lang w:eastAsia="en-US"/>
              </w:rPr>
              <w:t>2019 г.</w:t>
            </w:r>
          </w:p>
        </w:tc>
        <w:tc>
          <w:tcPr>
            <w:tcW w:w="1197" w:type="dxa"/>
            <w:tcBorders>
              <w:top w:val="single" w:sz="4" w:space="0" w:color="000000"/>
              <w:left w:val="single" w:sz="4" w:space="0" w:color="000000"/>
              <w:bottom w:val="single" w:sz="4" w:space="0" w:color="000000"/>
              <w:right w:val="single" w:sz="4" w:space="0" w:color="000000"/>
            </w:tcBorders>
            <w:shd w:color="auto" w:fill="FFFFFF" w:val="clear"/>
            <w:vAlign w:val="center"/>
          </w:tcPr>
          <w:p>
            <w:pPr>
              <w:pStyle w:val="Normal"/>
              <w:spacing w:before="0" w:after="120"/>
              <w:jc w:val="center"/>
              <w:rPr>
                <w:bCs/>
                <w:sz w:val="24"/>
                <w:lang w:eastAsia="en-US"/>
              </w:rPr>
            </w:pPr>
            <w:r>
              <w:rPr>
                <w:bCs/>
                <w:sz w:val="24"/>
                <w:lang w:eastAsia="en-US"/>
              </w:rPr>
              <w:t>2020 г.</w:t>
            </w:r>
          </w:p>
        </w:tc>
        <w:tc>
          <w:tcPr>
            <w:tcW w:w="932" w:type="dxa"/>
            <w:tcBorders>
              <w:top w:val="single" w:sz="4" w:space="0" w:color="000000"/>
              <w:left w:val="single" w:sz="4" w:space="0" w:color="000000"/>
              <w:bottom w:val="single" w:sz="4" w:space="0" w:color="000000"/>
              <w:right w:val="single" w:sz="4" w:space="0" w:color="000000"/>
            </w:tcBorders>
            <w:shd w:color="auto" w:fill="FFFFFF" w:val="clear"/>
            <w:vAlign w:val="center"/>
          </w:tcPr>
          <w:p>
            <w:pPr>
              <w:pStyle w:val="Normal"/>
              <w:shd w:val="clear" w:color="auto" w:fill="FFFFFF"/>
              <w:spacing w:before="0" w:after="120"/>
              <w:jc w:val="center"/>
              <w:rPr>
                <w:bCs/>
                <w:sz w:val="24"/>
                <w:lang w:eastAsia="en-US"/>
              </w:rPr>
            </w:pPr>
            <w:r>
              <w:rPr>
                <w:bCs/>
                <w:sz w:val="24"/>
                <w:lang w:eastAsia="en-US"/>
              </w:rPr>
              <w:t>2021 г.</w:t>
            </w:r>
          </w:p>
        </w:tc>
      </w:tr>
      <w:tr>
        <w:trPr>
          <w:trHeight w:val="20" w:hRule="atLeast"/>
        </w:trPr>
        <w:tc>
          <w:tcPr>
            <w:tcW w:w="8928" w:type="dxa"/>
            <w:gridSpan w:val="5"/>
            <w:tcBorders>
              <w:top w:val="single" w:sz="4" w:space="0" w:color="000000"/>
              <w:left w:val="single" w:sz="4" w:space="0" w:color="000000"/>
              <w:bottom w:val="single" w:sz="4" w:space="0" w:color="000000"/>
              <w:right w:val="single" w:sz="4" w:space="0" w:color="000000"/>
            </w:tcBorders>
            <w:shd w:color="auto" w:fill="FFFFFF" w:val="clear"/>
            <w:vAlign w:val="center"/>
          </w:tcPr>
          <w:p>
            <w:pPr>
              <w:pStyle w:val="Normal"/>
              <w:spacing w:before="0" w:after="120"/>
              <w:jc w:val="center"/>
              <w:rPr>
                <w:sz w:val="24"/>
                <w:lang w:eastAsia="en-US"/>
              </w:rPr>
            </w:pPr>
            <w:r>
              <w:rPr>
                <w:sz w:val="24"/>
                <w:lang w:eastAsia="en-US"/>
              </w:rPr>
              <w:t>ООО «БелГОС»</w:t>
            </w:r>
          </w:p>
        </w:tc>
      </w:tr>
      <w:tr>
        <w:trPr>
          <w:trHeight w:val="20" w:hRule="atLeast"/>
        </w:trPr>
        <w:tc>
          <w:tcPr>
            <w:tcW w:w="399" w:type="dxa"/>
            <w:tcBorders>
              <w:top w:val="single" w:sz="4" w:space="0" w:color="000000"/>
              <w:left w:val="single" w:sz="4" w:space="0" w:color="000000"/>
              <w:bottom w:val="single" w:sz="4" w:space="0" w:color="000000"/>
              <w:right w:val="single" w:sz="4" w:space="0" w:color="000000"/>
            </w:tcBorders>
            <w:shd w:color="auto" w:fill="FFFFFF" w:val="clear"/>
            <w:vAlign w:val="center"/>
          </w:tcPr>
          <w:p>
            <w:pPr>
              <w:pStyle w:val="Normal"/>
              <w:spacing w:before="0" w:after="120"/>
              <w:jc w:val="center"/>
              <w:rPr>
                <w:sz w:val="24"/>
                <w:lang w:eastAsia="en-US"/>
              </w:rPr>
            </w:pPr>
            <w:r>
              <w:rPr>
                <w:sz w:val="24"/>
                <w:lang w:eastAsia="en-US"/>
              </w:rPr>
              <w:t>1.</w:t>
            </w:r>
          </w:p>
        </w:tc>
        <w:tc>
          <w:tcPr>
            <w:tcW w:w="5463" w:type="dxa"/>
            <w:tcBorders>
              <w:top w:val="single" w:sz="4" w:space="0" w:color="000000"/>
              <w:left w:val="single" w:sz="4" w:space="0" w:color="000000"/>
              <w:bottom w:val="single" w:sz="4" w:space="0" w:color="000000"/>
              <w:right w:val="single" w:sz="4" w:space="0" w:color="000000"/>
            </w:tcBorders>
            <w:shd w:color="auto" w:fill="FFFFFF" w:val="clear"/>
            <w:vAlign w:val="center"/>
          </w:tcPr>
          <w:p>
            <w:pPr>
              <w:pStyle w:val="Normal"/>
              <w:widowControl/>
              <w:bidi w:val="0"/>
              <w:spacing w:before="0" w:after="120"/>
              <w:jc w:val="both"/>
              <w:rPr>
                <w:sz w:val="24"/>
                <w:lang w:eastAsia="en-US"/>
              </w:rPr>
            </w:pPr>
            <w:r>
              <w:rPr>
                <w:sz w:val="24"/>
                <w:lang w:eastAsia="en-US"/>
              </w:rPr>
              <w:t>Очистные сооружения г.Белово (1 выпуск)</w:t>
            </w:r>
          </w:p>
        </w:tc>
        <w:tc>
          <w:tcPr>
            <w:tcW w:w="937" w:type="dxa"/>
            <w:tcBorders>
              <w:bottom w:val="single" w:sz="4" w:space="0" w:color="000000"/>
              <w:right w:val="single" w:sz="4" w:space="0" w:color="000000"/>
            </w:tcBorders>
            <w:shd w:color="auto" w:fill="FFFFFF" w:val="clear"/>
            <w:vAlign w:val="center"/>
          </w:tcPr>
          <w:p>
            <w:pPr>
              <w:pStyle w:val="Normal"/>
              <w:spacing w:before="0" w:after="120"/>
              <w:jc w:val="center"/>
              <w:rPr>
                <w:sz w:val="24"/>
                <w:lang w:eastAsia="en-US"/>
              </w:rPr>
            </w:pPr>
            <w:r>
              <w:rPr>
                <w:sz w:val="24"/>
              </w:rPr>
              <w:t>5 798,33</w:t>
            </w:r>
          </w:p>
        </w:tc>
        <w:tc>
          <w:tcPr>
            <w:tcW w:w="1197" w:type="dxa"/>
            <w:tcBorders>
              <w:bottom w:val="single" w:sz="4" w:space="0" w:color="000000"/>
              <w:right w:val="single" w:sz="4" w:space="0" w:color="000000"/>
            </w:tcBorders>
            <w:shd w:color="auto" w:fill="FFFFFF" w:val="clear"/>
            <w:vAlign w:val="center"/>
          </w:tcPr>
          <w:p>
            <w:pPr>
              <w:pStyle w:val="Normal"/>
              <w:spacing w:before="0" w:after="120"/>
              <w:jc w:val="center"/>
              <w:rPr>
                <w:sz w:val="24"/>
                <w:lang w:eastAsia="en-US"/>
              </w:rPr>
            </w:pPr>
            <w:r>
              <w:rPr>
                <w:sz w:val="24"/>
              </w:rPr>
              <w:t>5 837,38</w:t>
            </w:r>
          </w:p>
        </w:tc>
        <w:tc>
          <w:tcPr>
            <w:tcW w:w="932" w:type="dxa"/>
            <w:tcBorders>
              <w:bottom w:val="single" w:sz="4" w:space="0" w:color="000000"/>
              <w:right w:val="single" w:sz="8" w:space="0" w:color="000000"/>
            </w:tcBorders>
            <w:shd w:color="auto" w:fill="FFFFFF" w:val="clear"/>
            <w:vAlign w:val="center"/>
          </w:tcPr>
          <w:p>
            <w:pPr>
              <w:pStyle w:val="Normal"/>
              <w:spacing w:before="0" w:after="120"/>
              <w:jc w:val="center"/>
              <w:rPr>
                <w:sz w:val="24"/>
                <w:lang w:eastAsia="en-US"/>
              </w:rPr>
            </w:pPr>
            <w:r>
              <w:rPr>
                <w:sz w:val="24"/>
              </w:rPr>
              <w:t>5 798,33</w:t>
            </w:r>
          </w:p>
        </w:tc>
      </w:tr>
      <w:tr>
        <w:trPr>
          <w:trHeight w:val="20" w:hRule="atLeast"/>
        </w:trPr>
        <w:tc>
          <w:tcPr>
            <w:tcW w:w="399" w:type="dxa"/>
            <w:tcBorders>
              <w:top w:val="single" w:sz="4" w:space="0" w:color="000000"/>
              <w:left w:val="single" w:sz="4" w:space="0" w:color="000000"/>
              <w:bottom w:val="single" w:sz="4" w:space="0" w:color="000000"/>
              <w:right w:val="single" w:sz="4" w:space="0" w:color="000000"/>
            </w:tcBorders>
            <w:shd w:color="auto" w:fill="FFFFFF" w:val="clear"/>
            <w:vAlign w:val="center"/>
          </w:tcPr>
          <w:p>
            <w:pPr>
              <w:pStyle w:val="Normal"/>
              <w:spacing w:before="0" w:after="120"/>
              <w:jc w:val="center"/>
              <w:rPr>
                <w:sz w:val="24"/>
                <w:lang w:eastAsia="en-US"/>
              </w:rPr>
            </w:pPr>
            <w:r>
              <w:rPr>
                <w:sz w:val="24"/>
                <w:lang w:eastAsia="en-US"/>
              </w:rPr>
              <w:t>2.</w:t>
            </w:r>
          </w:p>
        </w:tc>
        <w:tc>
          <w:tcPr>
            <w:tcW w:w="5463" w:type="dxa"/>
            <w:tcBorders>
              <w:top w:val="single" w:sz="4" w:space="0" w:color="000000"/>
              <w:left w:val="single" w:sz="4" w:space="0" w:color="000000"/>
              <w:bottom w:val="single" w:sz="4" w:space="0" w:color="000000"/>
              <w:right w:val="single" w:sz="4" w:space="0" w:color="000000"/>
            </w:tcBorders>
            <w:shd w:color="auto" w:fill="FFFFFF" w:val="clear"/>
            <w:vAlign w:val="center"/>
          </w:tcPr>
          <w:p>
            <w:pPr>
              <w:pStyle w:val="Normal"/>
              <w:widowControl/>
              <w:bidi w:val="0"/>
              <w:spacing w:before="0" w:after="120"/>
              <w:jc w:val="both"/>
              <w:rPr>
                <w:sz w:val="24"/>
                <w:lang w:eastAsia="en-US"/>
              </w:rPr>
            </w:pPr>
            <w:r>
              <w:rPr>
                <w:sz w:val="24"/>
                <w:lang w:eastAsia="en-US"/>
              </w:rPr>
              <w:t>Очистные сооружения пгт.Инской (2 выпуск)</w:t>
            </w:r>
          </w:p>
        </w:tc>
        <w:tc>
          <w:tcPr>
            <w:tcW w:w="937" w:type="dxa"/>
            <w:tcBorders>
              <w:bottom w:val="single" w:sz="4" w:space="0" w:color="000000"/>
              <w:right w:val="single" w:sz="4" w:space="0" w:color="000000"/>
            </w:tcBorders>
            <w:shd w:color="auto" w:fill="FFFFFF" w:val="clear"/>
            <w:vAlign w:val="center"/>
          </w:tcPr>
          <w:p>
            <w:pPr>
              <w:pStyle w:val="Normal"/>
              <w:spacing w:before="0" w:after="120"/>
              <w:jc w:val="center"/>
              <w:rPr>
                <w:sz w:val="24"/>
                <w:lang w:eastAsia="en-US"/>
              </w:rPr>
            </w:pPr>
            <w:r>
              <w:rPr>
                <w:sz w:val="24"/>
              </w:rPr>
              <w:t>2 285,57</w:t>
            </w:r>
          </w:p>
        </w:tc>
        <w:tc>
          <w:tcPr>
            <w:tcW w:w="1197" w:type="dxa"/>
            <w:tcBorders>
              <w:bottom w:val="single" w:sz="4" w:space="0" w:color="000000"/>
              <w:right w:val="single" w:sz="4" w:space="0" w:color="000000"/>
            </w:tcBorders>
            <w:shd w:color="auto" w:fill="FFFFFF" w:val="clear"/>
            <w:vAlign w:val="center"/>
          </w:tcPr>
          <w:p>
            <w:pPr>
              <w:pStyle w:val="Normal"/>
              <w:spacing w:before="0" w:after="120"/>
              <w:jc w:val="center"/>
              <w:rPr>
                <w:sz w:val="24"/>
                <w:lang w:eastAsia="en-US"/>
              </w:rPr>
            </w:pPr>
            <w:r>
              <w:rPr>
                <w:sz w:val="24"/>
              </w:rPr>
              <w:t>2 207,20</w:t>
            </w:r>
          </w:p>
        </w:tc>
        <w:tc>
          <w:tcPr>
            <w:tcW w:w="932" w:type="dxa"/>
            <w:tcBorders>
              <w:bottom w:val="single" w:sz="4" w:space="0" w:color="000000"/>
              <w:right w:val="single" w:sz="8" w:space="0" w:color="000000"/>
            </w:tcBorders>
            <w:shd w:color="auto" w:fill="FFFFFF" w:val="clear"/>
            <w:vAlign w:val="center"/>
          </w:tcPr>
          <w:p>
            <w:pPr>
              <w:pStyle w:val="Normal"/>
              <w:spacing w:before="0" w:after="120"/>
              <w:jc w:val="center"/>
              <w:rPr>
                <w:sz w:val="24"/>
                <w:lang w:eastAsia="en-US"/>
              </w:rPr>
            </w:pPr>
            <w:r>
              <w:rPr>
                <w:sz w:val="24"/>
              </w:rPr>
              <w:t>2 285,57</w:t>
            </w:r>
          </w:p>
        </w:tc>
      </w:tr>
      <w:tr>
        <w:trPr>
          <w:trHeight w:val="20" w:hRule="atLeast"/>
        </w:trPr>
        <w:tc>
          <w:tcPr>
            <w:tcW w:w="399" w:type="dxa"/>
            <w:tcBorders>
              <w:top w:val="single" w:sz="4" w:space="0" w:color="000000"/>
              <w:left w:val="single" w:sz="4" w:space="0" w:color="000000"/>
              <w:bottom w:val="single" w:sz="4" w:space="0" w:color="000000"/>
              <w:right w:val="single" w:sz="4" w:space="0" w:color="000000"/>
            </w:tcBorders>
            <w:shd w:color="auto" w:fill="FFFFFF" w:val="clear"/>
            <w:vAlign w:val="center"/>
          </w:tcPr>
          <w:p>
            <w:pPr>
              <w:pStyle w:val="Normal"/>
              <w:spacing w:before="0" w:after="120"/>
              <w:jc w:val="center"/>
              <w:rPr>
                <w:sz w:val="24"/>
                <w:lang w:eastAsia="en-US"/>
              </w:rPr>
            </w:pPr>
            <w:r>
              <w:rPr>
                <w:sz w:val="24"/>
                <w:lang w:eastAsia="en-US"/>
              </w:rPr>
              <w:t>3.</w:t>
            </w:r>
          </w:p>
        </w:tc>
        <w:tc>
          <w:tcPr>
            <w:tcW w:w="5463" w:type="dxa"/>
            <w:tcBorders>
              <w:top w:val="single" w:sz="4" w:space="0" w:color="000000"/>
              <w:left w:val="single" w:sz="4" w:space="0" w:color="000000"/>
              <w:bottom w:val="single" w:sz="4" w:space="0" w:color="000000"/>
              <w:right w:val="single" w:sz="4" w:space="0" w:color="000000"/>
            </w:tcBorders>
            <w:shd w:color="auto" w:fill="FFFFFF" w:val="clear"/>
            <w:vAlign w:val="center"/>
          </w:tcPr>
          <w:p>
            <w:pPr>
              <w:pStyle w:val="Normal"/>
              <w:widowControl/>
              <w:bidi w:val="0"/>
              <w:spacing w:before="0" w:after="120"/>
              <w:jc w:val="both"/>
              <w:rPr>
                <w:sz w:val="24"/>
                <w:lang w:eastAsia="en-US"/>
              </w:rPr>
            </w:pPr>
            <w:r>
              <w:rPr>
                <w:sz w:val="24"/>
                <w:lang w:eastAsia="en-US"/>
              </w:rPr>
              <w:t>Очистные сооружения пгт.Грамотеино (3 выпуск)</w:t>
            </w:r>
          </w:p>
        </w:tc>
        <w:tc>
          <w:tcPr>
            <w:tcW w:w="937" w:type="dxa"/>
            <w:tcBorders>
              <w:bottom w:val="single" w:sz="4" w:space="0" w:color="000000"/>
              <w:right w:val="single" w:sz="4" w:space="0" w:color="000000"/>
            </w:tcBorders>
            <w:shd w:color="auto" w:fill="FFFFFF" w:val="clear"/>
            <w:vAlign w:val="center"/>
          </w:tcPr>
          <w:p>
            <w:pPr>
              <w:pStyle w:val="Normal"/>
              <w:spacing w:before="0" w:after="120"/>
              <w:jc w:val="center"/>
              <w:rPr>
                <w:sz w:val="24"/>
                <w:lang w:eastAsia="en-US"/>
              </w:rPr>
            </w:pPr>
            <w:r>
              <w:rPr>
                <w:sz w:val="24"/>
              </w:rPr>
              <w:t>980,52</w:t>
            </w:r>
          </w:p>
        </w:tc>
        <w:tc>
          <w:tcPr>
            <w:tcW w:w="1197" w:type="dxa"/>
            <w:tcBorders>
              <w:bottom w:val="single" w:sz="4" w:space="0" w:color="000000"/>
              <w:right w:val="single" w:sz="4" w:space="0" w:color="000000"/>
            </w:tcBorders>
            <w:shd w:color="auto" w:fill="FFFFFF" w:val="clear"/>
            <w:vAlign w:val="center"/>
          </w:tcPr>
          <w:p>
            <w:pPr>
              <w:pStyle w:val="Normal"/>
              <w:spacing w:before="0" w:after="120"/>
              <w:jc w:val="center"/>
              <w:rPr>
                <w:sz w:val="24"/>
                <w:lang w:eastAsia="en-US"/>
              </w:rPr>
            </w:pPr>
            <w:r>
              <w:rPr>
                <w:sz w:val="24"/>
              </w:rPr>
              <w:t>980,53</w:t>
            </w:r>
          </w:p>
        </w:tc>
        <w:tc>
          <w:tcPr>
            <w:tcW w:w="932" w:type="dxa"/>
            <w:tcBorders>
              <w:bottom w:val="single" w:sz="4" w:space="0" w:color="000000"/>
              <w:right w:val="single" w:sz="8" w:space="0" w:color="000000"/>
            </w:tcBorders>
            <w:shd w:color="auto" w:fill="FFFFFF" w:val="clear"/>
            <w:vAlign w:val="center"/>
          </w:tcPr>
          <w:p>
            <w:pPr>
              <w:pStyle w:val="Normal"/>
              <w:spacing w:before="0" w:after="120"/>
              <w:jc w:val="center"/>
              <w:rPr>
                <w:sz w:val="24"/>
                <w:lang w:eastAsia="en-US"/>
              </w:rPr>
            </w:pPr>
            <w:r>
              <w:rPr>
                <w:sz w:val="24"/>
              </w:rPr>
              <w:t>980,52</w:t>
            </w:r>
          </w:p>
        </w:tc>
      </w:tr>
      <w:tr>
        <w:trPr>
          <w:trHeight w:val="20" w:hRule="atLeast"/>
        </w:trPr>
        <w:tc>
          <w:tcPr>
            <w:tcW w:w="399" w:type="dxa"/>
            <w:tcBorders>
              <w:top w:val="single" w:sz="4" w:space="0" w:color="000000"/>
              <w:left w:val="single" w:sz="4" w:space="0" w:color="000000"/>
              <w:bottom w:val="single" w:sz="4" w:space="0" w:color="000000"/>
              <w:right w:val="single" w:sz="4" w:space="0" w:color="000000"/>
            </w:tcBorders>
            <w:shd w:color="auto" w:fill="FFFFFF" w:val="clear"/>
            <w:vAlign w:val="center"/>
          </w:tcPr>
          <w:p>
            <w:pPr>
              <w:pStyle w:val="Normal"/>
              <w:spacing w:before="0" w:after="120"/>
              <w:jc w:val="center"/>
              <w:rPr>
                <w:sz w:val="24"/>
                <w:lang w:eastAsia="en-US"/>
              </w:rPr>
            </w:pPr>
            <w:r>
              <w:rPr>
                <w:sz w:val="24"/>
                <w:lang w:eastAsia="en-US"/>
              </w:rPr>
              <w:t>4.</w:t>
            </w:r>
          </w:p>
        </w:tc>
        <w:tc>
          <w:tcPr>
            <w:tcW w:w="5463" w:type="dxa"/>
            <w:tcBorders>
              <w:top w:val="single" w:sz="4" w:space="0" w:color="000000"/>
              <w:left w:val="single" w:sz="4" w:space="0" w:color="000000"/>
              <w:bottom w:val="single" w:sz="4" w:space="0" w:color="000000"/>
              <w:right w:val="single" w:sz="4" w:space="0" w:color="000000"/>
            </w:tcBorders>
            <w:shd w:color="auto" w:fill="FFFFFF" w:val="clear"/>
            <w:vAlign w:val="center"/>
          </w:tcPr>
          <w:p>
            <w:pPr>
              <w:pStyle w:val="Normal"/>
              <w:widowControl/>
              <w:bidi w:val="0"/>
              <w:spacing w:before="0" w:after="120"/>
              <w:jc w:val="both"/>
              <w:rPr>
                <w:sz w:val="24"/>
                <w:lang w:eastAsia="en-US"/>
              </w:rPr>
            </w:pPr>
            <w:r>
              <w:rPr>
                <w:sz w:val="24"/>
                <w:lang w:eastAsia="en-US"/>
              </w:rPr>
              <w:t>Очистные сооружения микрорайона Ивушка (4 выпуск)</w:t>
            </w:r>
          </w:p>
        </w:tc>
        <w:tc>
          <w:tcPr>
            <w:tcW w:w="937" w:type="dxa"/>
            <w:tcBorders>
              <w:bottom w:val="single" w:sz="4" w:space="0" w:color="000000"/>
              <w:right w:val="single" w:sz="4" w:space="0" w:color="000000"/>
            </w:tcBorders>
            <w:shd w:color="auto" w:fill="FFFFFF" w:val="clear"/>
            <w:vAlign w:val="center"/>
          </w:tcPr>
          <w:p>
            <w:pPr>
              <w:pStyle w:val="Normal"/>
              <w:spacing w:before="0" w:after="120"/>
              <w:jc w:val="center"/>
              <w:rPr>
                <w:sz w:val="24"/>
                <w:lang w:eastAsia="en-US"/>
              </w:rPr>
            </w:pPr>
            <w:r>
              <w:rPr>
                <w:sz w:val="24"/>
              </w:rPr>
              <w:t>248,68</w:t>
            </w:r>
          </w:p>
        </w:tc>
        <w:tc>
          <w:tcPr>
            <w:tcW w:w="1197" w:type="dxa"/>
            <w:tcBorders>
              <w:bottom w:val="single" w:sz="4" w:space="0" w:color="000000"/>
              <w:right w:val="single" w:sz="4" w:space="0" w:color="000000"/>
            </w:tcBorders>
            <w:shd w:color="auto" w:fill="FFFFFF" w:val="clear"/>
            <w:vAlign w:val="center"/>
          </w:tcPr>
          <w:p>
            <w:pPr>
              <w:pStyle w:val="Normal"/>
              <w:spacing w:before="0" w:after="120"/>
              <w:jc w:val="center"/>
              <w:rPr>
                <w:sz w:val="24"/>
                <w:lang w:eastAsia="en-US"/>
              </w:rPr>
            </w:pPr>
            <w:r>
              <w:rPr>
                <w:sz w:val="24"/>
              </w:rPr>
              <w:t>248,68</w:t>
            </w:r>
          </w:p>
        </w:tc>
        <w:tc>
          <w:tcPr>
            <w:tcW w:w="932" w:type="dxa"/>
            <w:tcBorders>
              <w:bottom w:val="single" w:sz="4" w:space="0" w:color="000000"/>
              <w:right w:val="single" w:sz="8" w:space="0" w:color="000000"/>
            </w:tcBorders>
            <w:shd w:color="auto" w:fill="FFFFFF" w:val="clear"/>
            <w:vAlign w:val="center"/>
          </w:tcPr>
          <w:p>
            <w:pPr>
              <w:pStyle w:val="Normal"/>
              <w:spacing w:before="0" w:after="120"/>
              <w:jc w:val="center"/>
              <w:rPr>
                <w:sz w:val="24"/>
                <w:lang w:eastAsia="en-US"/>
              </w:rPr>
            </w:pPr>
            <w:r>
              <w:rPr>
                <w:sz w:val="24"/>
              </w:rPr>
              <w:t>248,68</w:t>
            </w:r>
          </w:p>
        </w:tc>
      </w:tr>
      <w:tr>
        <w:trPr>
          <w:trHeight w:val="20" w:hRule="atLeast"/>
        </w:trPr>
        <w:tc>
          <w:tcPr>
            <w:tcW w:w="5862" w:type="dxa"/>
            <w:gridSpan w:val="2"/>
            <w:tcBorders>
              <w:top w:val="single" w:sz="4" w:space="0" w:color="000000"/>
              <w:left w:val="single" w:sz="4" w:space="0" w:color="000000"/>
              <w:bottom w:val="single" w:sz="4" w:space="0" w:color="000000"/>
              <w:right w:val="single" w:sz="4" w:space="0" w:color="000000"/>
            </w:tcBorders>
            <w:shd w:color="auto" w:fill="FFFFFF" w:val="clear"/>
            <w:vAlign w:val="center"/>
          </w:tcPr>
          <w:p>
            <w:pPr>
              <w:pStyle w:val="Normal"/>
              <w:spacing w:before="0" w:after="120"/>
              <w:jc w:val="left"/>
              <w:rPr>
                <w:sz w:val="24"/>
                <w:lang w:eastAsia="en-US"/>
              </w:rPr>
            </w:pPr>
            <w:r>
              <w:rPr>
                <w:sz w:val="24"/>
                <w:lang w:eastAsia="en-US"/>
              </w:rPr>
              <w:t>Всего по ООО «БЕЛГОС»:</w:t>
            </w:r>
          </w:p>
        </w:tc>
        <w:tc>
          <w:tcPr>
            <w:tcW w:w="937" w:type="dxa"/>
            <w:tcBorders>
              <w:bottom w:val="single" w:sz="4" w:space="0" w:color="000000"/>
              <w:right w:val="single" w:sz="4" w:space="0" w:color="000000"/>
            </w:tcBorders>
            <w:shd w:color="auto" w:fill="FFFFFF" w:val="clear"/>
            <w:vAlign w:val="center"/>
          </w:tcPr>
          <w:p>
            <w:pPr>
              <w:pStyle w:val="Normal"/>
              <w:spacing w:before="0" w:after="120"/>
              <w:jc w:val="center"/>
              <w:rPr>
                <w:sz w:val="24"/>
                <w:lang w:eastAsia="en-US"/>
              </w:rPr>
            </w:pPr>
            <w:r>
              <w:rPr>
                <w:sz w:val="24"/>
              </w:rPr>
              <w:t>9 313,10</w:t>
            </w:r>
          </w:p>
        </w:tc>
        <w:tc>
          <w:tcPr>
            <w:tcW w:w="1197" w:type="dxa"/>
            <w:tcBorders>
              <w:bottom w:val="single" w:sz="4" w:space="0" w:color="000000"/>
              <w:right w:val="single" w:sz="4" w:space="0" w:color="000000"/>
            </w:tcBorders>
            <w:shd w:color="auto" w:fill="FFFFFF" w:val="clear"/>
            <w:vAlign w:val="center"/>
          </w:tcPr>
          <w:p>
            <w:pPr>
              <w:pStyle w:val="Normal"/>
              <w:spacing w:before="0" w:after="120"/>
              <w:jc w:val="center"/>
              <w:rPr>
                <w:sz w:val="24"/>
                <w:lang w:eastAsia="en-US"/>
              </w:rPr>
            </w:pPr>
            <w:r>
              <w:rPr>
                <w:sz w:val="24"/>
              </w:rPr>
              <w:t>9 273,79</w:t>
            </w:r>
          </w:p>
        </w:tc>
        <w:tc>
          <w:tcPr>
            <w:tcW w:w="932" w:type="dxa"/>
            <w:tcBorders>
              <w:bottom w:val="single" w:sz="4" w:space="0" w:color="000000"/>
              <w:right w:val="single" w:sz="8" w:space="0" w:color="000000"/>
            </w:tcBorders>
            <w:shd w:color="auto" w:fill="FFFFFF" w:val="clear"/>
            <w:vAlign w:val="center"/>
          </w:tcPr>
          <w:p>
            <w:pPr>
              <w:pStyle w:val="Normal"/>
              <w:spacing w:before="0" w:after="120"/>
              <w:jc w:val="center"/>
              <w:rPr>
                <w:sz w:val="24"/>
                <w:lang w:eastAsia="en-US"/>
              </w:rPr>
            </w:pPr>
            <w:r>
              <w:rPr>
                <w:sz w:val="24"/>
              </w:rPr>
              <w:t>9 313,10</w:t>
            </w:r>
          </w:p>
        </w:tc>
      </w:tr>
      <w:tr>
        <w:trPr>
          <w:trHeight w:val="20" w:hRule="atLeast"/>
        </w:trPr>
        <w:tc>
          <w:tcPr>
            <w:tcW w:w="8928" w:type="dxa"/>
            <w:gridSpan w:val="5"/>
            <w:tcBorders>
              <w:top w:val="single" w:sz="4" w:space="0" w:color="000000"/>
              <w:left w:val="single" w:sz="4" w:space="0" w:color="000000"/>
              <w:bottom w:val="single" w:sz="4" w:space="0" w:color="000000"/>
              <w:right w:val="single" w:sz="4" w:space="0" w:color="000000"/>
            </w:tcBorders>
            <w:shd w:color="auto" w:fill="FFFFFF" w:val="clear"/>
            <w:vAlign w:val="center"/>
          </w:tcPr>
          <w:p>
            <w:pPr>
              <w:pStyle w:val="Normal"/>
              <w:spacing w:before="0" w:after="120"/>
              <w:jc w:val="center"/>
              <w:rPr>
                <w:sz w:val="24"/>
                <w:lang w:eastAsia="en-US"/>
              </w:rPr>
            </w:pPr>
            <w:r>
              <w:rPr>
                <w:sz w:val="24"/>
                <w:lang w:eastAsia="en-US"/>
              </w:rPr>
              <w:t>ООО «Водоснабжение»</w:t>
            </w:r>
          </w:p>
        </w:tc>
      </w:tr>
      <w:tr>
        <w:trPr>
          <w:trHeight w:val="20" w:hRule="atLeast"/>
        </w:trPr>
        <w:tc>
          <w:tcPr>
            <w:tcW w:w="399" w:type="dxa"/>
            <w:tcBorders>
              <w:top w:val="single" w:sz="4" w:space="0" w:color="000000"/>
              <w:left w:val="single" w:sz="4" w:space="0" w:color="000000"/>
              <w:bottom w:val="single" w:sz="4" w:space="0" w:color="000000"/>
              <w:right w:val="single" w:sz="4" w:space="0" w:color="000000"/>
            </w:tcBorders>
            <w:shd w:color="auto" w:fill="FFFFFF" w:val="clear"/>
            <w:vAlign w:val="center"/>
          </w:tcPr>
          <w:p>
            <w:pPr>
              <w:pStyle w:val="Normal"/>
              <w:spacing w:before="0" w:after="120"/>
              <w:jc w:val="center"/>
              <w:rPr>
                <w:sz w:val="24"/>
                <w:lang w:eastAsia="en-US"/>
              </w:rPr>
            </w:pPr>
            <w:r>
              <w:rPr>
                <w:sz w:val="24"/>
                <w:lang w:eastAsia="en-US"/>
              </w:rPr>
              <w:t>1.</w:t>
            </w:r>
          </w:p>
        </w:tc>
        <w:tc>
          <w:tcPr>
            <w:tcW w:w="5463" w:type="dxa"/>
            <w:tcBorders>
              <w:top w:val="single" w:sz="4" w:space="0" w:color="000000"/>
              <w:left w:val="single" w:sz="4" w:space="0" w:color="000000"/>
              <w:bottom w:val="single" w:sz="4" w:space="0" w:color="000000"/>
              <w:right w:val="single" w:sz="4" w:space="0" w:color="000000"/>
            </w:tcBorders>
            <w:shd w:color="auto" w:fill="FFFFFF" w:val="clear"/>
            <w:vAlign w:val="center"/>
          </w:tcPr>
          <w:p>
            <w:pPr>
              <w:pStyle w:val="Normal"/>
              <w:widowControl/>
              <w:bidi w:val="0"/>
              <w:spacing w:before="0" w:after="120"/>
              <w:jc w:val="both"/>
              <w:rPr>
                <w:sz w:val="24"/>
                <w:lang w:eastAsia="en-US"/>
              </w:rPr>
            </w:pPr>
            <w:r>
              <w:rPr>
                <w:sz w:val="24"/>
                <w:lang w:eastAsia="en-US"/>
              </w:rPr>
              <w:t>Очистные сооружения мкр.Новый Городок</w:t>
            </w:r>
          </w:p>
        </w:tc>
        <w:tc>
          <w:tcPr>
            <w:tcW w:w="937" w:type="dxa"/>
            <w:vMerge w:val="restart"/>
            <w:tcBorders>
              <w:top w:val="single" w:sz="4" w:space="0" w:color="000000"/>
              <w:left w:val="single" w:sz="4" w:space="0" w:color="000000"/>
              <w:right w:val="single" w:sz="4" w:space="0" w:color="000000"/>
            </w:tcBorders>
            <w:shd w:color="auto" w:fill="FFFFFF" w:val="clear"/>
            <w:vAlign w:val="center"/>
          </w:tcPr>
          <w:p>
            <w:pPr>
              <w:pStyle w:val="Normal"/>
              <w:spacing w:before="0" w:after="120"/>
              <w:jc w:val="center"/>
              <w:rPr>
                <w:sz w:val="24"/>
                <w:lang w:eastAsia="en-US"/>
              </w:rPr>
            </w:pPr>
            <w:r>
              <w:rPr>
                <w:sz w:val="24"/>
                <w:lang w:eastAsia="en-US"/>
              </w:rPr>
              <w:t>2 380,60</w:t>
            </w:r>
          </w:p>
        </w:tc>
        <w:tc>
          <w:tcPr>
            <w:tcW w:w="1197" w:type="dxa"/>
            <w:vMerge w:val="restart"/>
            <w:tcBorders>
              <w:top w:val="single" w:sz="4" w:space="0" w:color="000000"/>
              <w:left w:val="single" w:sz="4" w:space="0" w:color="000000"/>
              <w:right w:val="single" w:sz="4" w:space="0" w:color="000000"/>
            </w:tcBorders>
            <w:shd w:color="auto" w:fill="FFFFFF" w:val="clear"/>
            <w:vAlign w:val="center"/>
          </w:tcPr>
          <w:p>
            <w:pPr>
              <w:pStyle w:val="Normal"/>
              <w:spacing w:before="0" w:after="120"/>
              <w:jc w:val="center"/>
              <w:rPr>
                <w:sz w:val="24"/>
                <w:lang w:eastAsia="en-US"/>
              </w:rPr>
            </w:pPr>
            <w:r>
              <w:rPr>
                <w:sz w:val="24"/>
                <w:lang w:eastAsia="en-US"/>
              </w:rPr>
              <w:t>2 283,90</w:t>
            </w:r>
          </w:p>
        </w:tc>
        <w:tc>
          <w:tcPr>
            <w:tcW w:w="932" w:type="dxa"/>
            <w:vMerge w:val="restart"/>
            <w:tcBorders>
              <w:top w:val="single" w:sz="4" w:space="0" w:color="000000"/>
              <w:left w:val="single" w:sz="4" w:space="0" w:color="000000"/>
              <w:right w:val="single" w:sz="4" w:space="0" w:color="000000"/>
            </w:tcBorders>
            <w:shd w:color="auto" w:fill="FFFFFF" w:val="clear"/>
            <w:vAlign w:val="center"/>
          </w:tcPr>
          <w:p>
            <w:pPr>
              <w:pStyle w:val="Normal"/>
              <w:spacing w:before="0" w:after="120"/>
              <w:jc w:val="center"/>
              <w:rPr>
                <w:sz w:val="24"/>
                <w:lang w:eastAsia="en-US"/>
              </w:rPr>
            </w:pPr>
            <w:r>
              <w:rPr>
                <w:sz w:val="24"/>
                <w:lang w:eastAsia="en-US"/>
              </w:rPr>
              <w:t>1 173,45</w:t>
            </w:r>
          </w:p>
        </w:tc>
      </w:tr>
      <w:tr>
        <w:trPr>
          <w:trHeight w:val="20" w:hRule="atLeast"/>
        </w:trPr>
        <w:tc>
          <w:tcPr>
            <w:tcW w:w="399" w:type="dxa"/>
            <w:tcBorders>
              <w:top w:val="single" w:sz="4" w:space="0" w:color="000000"/>
              <w:left w:val="single" w:sz="4" w:space="0" w:color="000000"/>
              <w:bottom w:val="single" w:sz="4" w:space="0" w:color="000000"/>
              <w:right w:val="single" w:sz="4" w:space="0" w:color="000000"/>
            </w:tcBorders>
            <w:shd w:color="auto" w:fill="FFFFFF" w:val="clear"/>
            <w:vAlign w:val="center"/>
          </w:tcPr>
          <w:p>
            <w:pPr>
              <w:pStyle w:val="Normal"/>
              <w:spacing w:before="0" w:after="120"/>
              <w:jc w:val="center"/>
              <w:rPr>
                <w:sz w:val="24"/>
                <w:lang w:eastAsia="en-US"/>
              </w:rPr>
            </w:pPr>
            <w:r>
              <w:rPr>
                <w:sz w:val="24"/>
                <w:lang w:eastAsia="en-US"/>
              </w:rPr>
              <w:t>2.</w:t>
            </w:r>
          </w:p>
        </w:tc>
        <w:tc>
          <w:tcPr>
            <w:tcW w:w="5463" w:type="dxa"/>
            <w:tcBorders>
              <w:top w:val="single" w:sz="4" w:space="0" w:color="000000"/>
              <w:left w:val="single" w:sz="4" w:space="0" w:color="000000"/>
              <w:bottom w:val="single" w:sz="4" w:space="0" w:color="000000"/>
              <w:right w:val="single" w:sz="4" w:space="0" w:color="000000"/>
            </w:tcBorders>
            <w:shd w:color="auto" w:fill="FFFFFF" w:val="clear"/>
            <w:vAlign w:val="center"/>
          </w:tcPr>
          <w:p>
            <w:pPr>
              <w:pStyle w:val="Normal"/>
              <w:widowControl/>
              <w:bidi w:val="0"/>
              <w:spacing w:before="0" w:after="120"/>
              <w:jc w:val="both"/>
              <w:rPr>
                <w:sz w:val="24"/>
                <w:lang w:eastAsia="en-US"/>
              </w:rPr>
            </w:pPr>
            <w:r>
              <w:rPr>
                <w:sz w:val="24"/>
                <w:lang w:eastAsia="en-US"/>
              </w:rPr>
              <w:t>Очистные сооружения мкр.Бабанаково</w:t>
            </w:r>
          </w:p>
        </w:tc>
        <w:tc>
          <w:tcPr>
            <w:tcW w:w="937" w:type="dxa"/>
            <w:vMerge w:val="continue"/>
            <w:tcBorders>
              <w:left w:val="single" w:sz="4" w:space="0" w:color="000000"/>
              <w:bottom w:val="single" w:sz="4" w:space="0" w:color="000000"/>
              <w:right w:val="single" w:sz="4" w:space="0" w:color="000000"/>
            </w:tcBorders>
            <w:shd w:color="auto" w:fill="FFFFFF" w:val="clear"/>
            <w:vAlign w:val="center"/>
          </w:tcPr>
          <w:p>
            <w:pPr>
              <w:pStyle w:val="Normal"/>
              <w:spacing w:before="0" w:after="120"/>
              <w:jc w:val="center"/>
              <w:rPr>
                <w:sz w:val="24"/>
                <w:lang w:eastAsia="en-US"/>
              </w:rPr>
            </w:pPr>
            <w:r>
              <w:rPr>
                <w:sz w:val="24"/>
                <w:lang w:eastAsia="en-US"/>
              </w:rPr>
            </w:r>
          </w:p>
        </w:tc>
        <w:tc>
          <w:tcPr>
            <w:tcW w:w="1197" w:type="dxa"/>
            <w:vMerge w:val="continue"/>
            <w:tcBorders>
              <w:left w:val="single" w:sz="4" w:space="0" w:color="000000"/>
              <w:bottom w:val="single" w:sz="4" w:space="0" w:color="000000"/>
              <w:right w:val="single" w:sz="4" w:space="0" w:color="000000"/>
            </w:tcBorders>
            <w:shd w:color="auto" w:fill="FFFFFF" w:val="clear"/>
            <w:vAlign w:val="center"/>
          </w:tcPr>
          <w:p>
            <w:pPr>
              <w:pStyle w:val="Normal"/>
              <w:spacing w:before="0" w:after="120"/>
              <w:jc w:val="center"/>
              <w:rPr>
                <w:sz w:val="24"/>
                <w:lang w:eastAsia="en-US"/>
              </w:rPr>
            </w:pPr>
            <w:r>
              <w:rPr>
                <w:sz w:val="24"/>
                <w:lang w:eastAsia="en-US"/>
              </w:rPr>
            </w:r>
          </w:p>
        </w:tc>
        <w:tc>
          <w:tcPr>
            <w:tcW w:w="932" w:type="dxa"/>
            <w:vMerge w:val="continue"/>
            <w:tcBorders>
              <w:left w:val="single" w:sz="4" w:space="0" w:color="000000"/>
              <w:bottom w:val="single" w:sz="4" w:space="0" w:color="000000"/>
              <w:right w:val="single" w:sz="4" w:space="0" w:color="000000"/>
            </w:tcBorders>
            <w:shd w:color="auto" w:fill="FFFFFF" w:val="clear"/>
            <w:vAlign w:val="center"/>
          </w:tcPr>
          <w:p>
            <w:pPr>
              <w:pStyle w:val="Normal"/>
              <w:spacing w:before="0" w:after="120"/>
              <w:jc w:val="center"/>
              <w:rPr>
                <w:sz w:val="24"/>
                <w:lang w:eastAsia="en-US"/>
              </w:rPr>
            </w:pPr>
            <w:r>
              <w:rPr>
                <w:sz w:val="24"/>
                <w:lang w:eastAsia="en-US"/>
              </w:rPr>
            </w:r>
          </w:p>
        </w:tc>
      </w:tr>
      <w:tr>
        <w:trPr>
          <w:trHeight w:val="20" w:hRule="atLeast"/>
        </w:trPr>
        <w:tc>
          <w:tcPr>
            <w:tcW w:w="5862" w:type="dxa"/>
            <w:gridSpan w:val="2"/>
            <w:tcBorders>
              <w:top w:val="single" w:sz="4" w:space="0" w:color="000000"/>
              <w:left w:val="single" w:sz="4" w:space="0" w:color="000000"/>
              <w:bottom w:val="single" w:sz="4" w:space="0" w:color="000000"/>
              <w:right w:val="single" w:sz="4" w:space="0" w:color="000000"/>
            </w:tcBorders>
            <w:shd w:color="auto" w:fill="FFFFFF" w:val="clear"/>
            <w:vAlign w:val="center"/>
          </w:tcPr>
          <w:p>
            <w:pPr>
              <w:pStyle w:val="Normal"/>
              <w:spacing w:before="0" w:after="120"/>
              <w:jc w:val="left"/>
              <w:rPr>
                <w:sz w:val="24"/>
                <w:lang w:eastAsia="en-US"/>
              </w:rPr>
            </w:pPr>
            <w:r>
              <w:rPr>
                <w:sz w:val="24"/>
                <w:lang w:eastAsia="en-US"/>
              </w:rPr>
              <w:t>Всего по ООО «Водоснабжение»:</w:t>
            </w:r>
          </w:p>
        </w:tc>
        <w:tc>
          <w:tcPr>
            <w:tcW w:w="937" w:type="dxa"/>
            <w:tcBorders>
              <w:top w:val="single" w:sz="4" w:space="0" w:color="000000"/>
              <w:left w:val="single" w:sz="4" w:space="0" w:color="000000"/>
              <w:right w:val="single" w:sz="4" w:space="0" w:color="000000"/>
            </w:tcBorders>
            <w:shd w:color="auto" w:fill="FFFFFF" w:val="clear"/>
            <w:vAlign w:val="center"/>
          </w:tcPr>
          <w:p>
            <w:pPr>
              <w:pStyle w:val="Normal"/>
              <w:spacing w:before="0" w:after="120"/>
              <w:jc w:val="center"/>
              <w:rPr>
                <w:sz w:val="24"/>
                <w:lang w:eastAsia="en-US"/>
              </w:rPr>
            </w:pPr>
            <w:r>
              <w:rPr>
                <w:sz w:val="24"/>
                <w:lang w:eastAsia="en-US"/>
              </w:rPr>
              <w:t>2 380,60</w:t>
            </w:r>
          </w:p>
        </w:tc>
        <w:tc>
          <w:tcPr>
            <w:tcW w:w="1197" w:type="dxa"/>
            <w:tcBorders>
              <w:top w:val="single" w:sz="4" w:space="0" w:color="000000"/>
              <w:left w:val="single" w:sz="4" w:space="0" w:color="000000"/>
              <w:right w:val="single" w:sz="4" w:space="0" w:color="000000"/>
            </w:tcBorders>
            <w:shd w:color="auto" w:fill="FFFFFF" w:val="clear"/>
            <w:vAlign w:val="center"/>
          </w:tcPr>
          <w:p>
            <w:pPr>
              <w:pStyle w:val="Normal"/>
              <w:spacing w:before="0" w:after="120"/>
              <w:jc w:val="center"/>
              <w:rPr>
                <w:sz w:val="24"/>
                <w:lang w:eastAsia="en-US"/>
              </w:rPr>
            </w:pPr>
            <w:r>
              <w:rPr>
                <w:sz w:val="24"/>
                <w:lang w:eastAsia="en-US"/>
              </w:rPr>
              <w:t>2 283,90</w:t>
            </w:r>
          </w:p>
        </w:tc>
        <w:tc>
          <w:tcPr>
            <w:tcW w:w="932" w:type="dxa"/>
            <w:tcBorders>
              <w:top w:val="single" w:sz="4" w:space="0" w:color="000000"/>
              <w:left w:val="single" w:sz="4" w:space="0" w:color="000000"/>
              <w:right w:val="single" w:sz="4" w:space="0" w:color="000000"/>
            </w:tcBorders>
            <w:shd w:color="auto" w:fill="FFFFFF" w:val="clear"/>
            <w:vAlign w:val="center"/>
          </w:tcPr>
          <w:p>
            <w:pPr>
              <w:pStyle w:val="Normal"/>
              <w:spacing w:before="0" w:after="120"/>
              <w:jc w:val="center"/>
              <w:rPr>
                <w:sz w:val="24"/>
                <w:lang w:eastAsia="en-US"/>
              </w:rPr>
            </w:pPr>
            <w:r>
              <w:rPr>
                <w:sz w:val="24"/>
                <w:lang w:eastAsia="en-US"/>
              </w:rPr>
              <w:t>1 173,45</w:t>
            </w:r>
          </w:p>
        </w:tc>
      </w:tr>
      <w:tr>
        <w:trPr>
          <w:trHeight w:val="20" w:hRule="atLeast"/>
        </w:trPr>
        <w:tc>
          <w:tcPr>
            <w:tcW w:w="8928" w:type="dxa"/>
            <w:gridSpan w:val="5"/>
            <w:tcBorders>
              <w:top w:val="single" w:sz="4" w:space="0" w:color="000000"/>
              <w:left w:val="single" w:sz="4" w:space="0" w:color="000000"/>
              <w:bottom w:val="single" w:sz="4" w:space="0" w:color="000000"/>
              <w:right w:val="single" w:sz="4" w:space="0" w:color="000000"/>
            </w:tcBorders>
            <w:shd w:color="auto" w:fill="FFFFFF" w:val="clear"/>
            <w:vAlign w:val="center"/>
          </w:tcPr>
          <w:p>
            <w:pPr>
              <w:pStyle w:val="Normal"/>
              <w:spacing w:before="0" w:after="120"/>
              <w:jc w:val="center"/>
              <w:rPr>
                <w:sz w:val="24"/>
                <w:lang w:eastAsia="en-US"/>
              </w:rPr>
            </w:pPr>
            <w:r>
              <w:rPr>
                <w:sz w:val="24"/>
                <w:lang w:eastAsia="en-US"/>
              </w:rPr>
              <w:t>ООО «ЭнергоКомпания»</w:t>
            </w:r>
          </w:p>
        </w:tc>
      </w:tr>
      <w:tr>
        <w:trPr>
          <w:trHeight w:val="20" w:hRule="atLeast"/>
        </w:trPr>
        <w:tc>
          <w:tcPr>
            <w:tcW w:w="399" w:type="dxa"/>
            <w:tcBorders>
              <w:top w:val="single" w:sz="4" w:space="0" w:color="000000"/>
              <w:left w:val="single" w:sz="4" w:space="0" w:color="000000"/>
              <w:bottom w:val="single" w:sz="4" w:space="0" w:color="000000"/>
              <w:right w:val="single" w:sz="4" w:space="0" w:color="000000"/>
            </w:tcBorders>
            <w:shd w:color="auto" w:fill="FFFFFF" w:val="clear"/>
            <w:vAlign w:val="center"/>
          </w:tcPr>
          <w:p>
            <w:pPr>
              <w:pStyle w:val="Normal"/>
              <w:spacing w:before="0" w:after="120"/>
              <w:jc w:val="center"/>
              <w:rPr>
                <w:sz w:val="24"/>
                <w:lang w:eastAsia="en-US"/>
              </w:rPr>
            </w:pPr>
            <w:r>
              <w:rPr>
                <w:sz w:val="24"/>
                <w:lang w:eastAsia="en-US"/>
              </w:rPr>
              <w:t>1.</w:t>
            </w:r>
          </w:p>
        </w:tc>
        <w:tc>
          <w:tcPr>
            <w:tcW w:w="5463" w:type="dxa"/>
            <w:tcBorders>
              <w:top w:val="single" w:sz="4" w:space="0" w:color="000000"/>
              <w:left w:val="single" w:sz="4" w:space="0" w:color="000000"/>
              <w:bottom w:val="single" w:sz="4" w:space="0" w:color="000000"/>
              <w:right w:val="single" w:sz="4" w:space="0" w:color="000000"/>
            </w:tcBorders>
            <w:shd w:color="auto" w:fill="FFFFFF" w:val="clear"/>
            <w:vAlign w:val="center"/>
          </w:tcPr>
          <w:p>
            <w:pPr>
              <w:pStyle w:val="Normal"/>
              <w:widowControl/>
              <w:bidi w:val="0"/>
              <w:spacing w:before="0" w:after="120"/>
              <w:jc w:val="both"/>
              <w:rPr>
                <w:sz w:val="24"/>
                <w:lang w:eastAsia="en-US"/>
              </w:rPr>
            </w:pPr>
            <w:r>
              <w:rPr>
                <w:sz w:val="24"/>
                <w:lang w:eastAsia="en-US"/>
              </w:rPr>
              <w:t>Очистные сооружения пгт.Бачатский</w:t>
            </w:r>
          </w:p>
        </w:tc>
        <w:tc>
          <w:tcPr>
            <w:tcW w:w="937" w:type="dxa"/>
            <w:tcBorders>
              <w:top w:val="single" w:sz="4" w:space="0" w:color="000000"/>
              <w:left w:val="single" w:sz="4" w:space="0" w:color="000000"/>
              <w:bottom w:val="single" w:sz="4" w:space="0" w:color="000000"/>
              <w:right w:val="single" w:sz="4" w:space="0" w:color="000000"/>
            </w:tcBorders>
            <w:shd w:color="auto" w:fill="FFFFFF" w:val="clear"/>
            <w:vAlign w:val="center"/>
          </w:tcPr>
          <w:p>
            <w:pPr>
              <w:pStyle w:val="Normal"/>
              <w:spacing w:before="0" w:after="120"/>
              <w:jc w:val="center"/>
              <w:rPr>
                <w:sz w:val="24"/>
                <w:lang w:eastAsia="en-US"/>
              </w:rPr>
            </w:pPr>
            <w:r>
              <w:rPr>
                <w:sz w:val="24"/>
                <w:lang w:eastAsia="en-US"/>
              </w:rPr>
              <w:t>911,876</w:t>
            </w:r>
          </w:p>
        </w:tc>
        <w:tc>
          <w:tcPr>
            <w:tcW w:w="1197" w:type="dxa"/>
            <w:tcBorders>
              <w:top w:val="single" w:sz="4" w:space="0" w:color="000000"/>
              <w:left w:val="single" w:sz="4" w:space="0" w:color="000000"/>
              <w:bottom w:val="single" w:sz="4" w:space="0" w:color="000000"/>
              <w:right w:val="single" w:sz="4" w:space="0" w:color="000000"/>
            </w:tcBorders>
            <w:shd w:color="auto" w:fill="FFFFFF" w:val="clear"/>
            <w:vAlign w:val="center"/>
          </w:tcPr>
          <w:p>
            <w:pPr>
              <w:pStyle w:val="Normal"/>
              <w:spacing w:before="0" w:after="120"/>
              <w:jc w:val="center"/>
              <w:rPr>
                <w:sz w:val="24"/>
                <w:lang w:eastAsia="en-US"/>
              </w:rPr>
            </w:pPr>
            <w:r>
              <w:rPr>
                <w:sz w:val="24"/>
                <w:lang w:eastAsia="en-US"/>
              </w:rPr>
              <w:t>873,194</w:t>
            </w:r>
          </w:p>
        </w:tc>
        <w:tc>
          <w:tcPr>
            <w:tcW w:w="932" w:type="dxa"/>
            <w:tcBorders>
              <w:top w:val="single" w:sz="4" w:space="0" w:color="000000"/>
              <w:left w:val="single" w:sz="4" w:space="0" w:color="000000"/>
              <w:bottom w:val="single" w:sz="4" w:space="0" w:color="000000"/>
              <w:right w:val="single" w:sz="4" w:space="0" w:color="000000"/>
            </w:tcBorders>
            <w:shd w:color="auto" w:fill="FFFFFF" w:val="clear"/>
            <w:vAlign w:val="center"/>
          </w:tcPr>
          <w:p>
            <w:pPr>
              <w:pStyle w:val="Normal"/>
              <w:spacing w:before="0" w:after="120"/>
              <w:jc w:val="center"/>
              <w:rPr>
                <w:sz w:val="24"/>
                <w:lang w:eastAsia="en-US"/>
              </w:rPr>
            </w:pPr>
            <w:r>
              <w:rPr>
                <w:sz w:val="24"/>
                <w:lang w:eastAsia="en-US"/>
              </w:rPr>
              <w:t>865,939</w:t>
            </w:r>
          </w:p>
        </w:tc>
      </w:tr>
      <w:tr>
        <w:trPr>
          <w:trHeight w:val="20" w:hRule="atLeast"/>
        </w:trPr>
        <w:tc>
          <w:tcPr>
            <w:tcW w:w="5862" w:type="dxa"/>
            <w:gridSpan w:val="2"/>
            <w:tcBorders>
              <w:top w:val="single" w:sz="4" w:space="0" w:color="000000"/>
              <w:left w:val="single" w:sz="4" w:space="0" w:color="000000"/>
              <w:bottom w:val="single" w:sz="4" w:space="0" w:color="000000"/>
              <w:right w:val="single" w:sz="4" w:space="0" w:color="000000"/>
            </w:tcBorders>
            <w:shd w:color="auto" w:fill="FFFFFF" w:val="clear"/>
            <w:vAlign w:val="center"/>
          </w:tcPr>
          <w:p>
            <w:pPr>
              <w:pStyle w:val="Normal"/>
              <w:spacing w:before="0" w:after="120"/>
              <w:jc w:val="left"/>
              <w:rPr>
                <w:sz w:val="24"/>
                <w:lang w:eastAsia="en-US"/>
              </w:rPr>
            </w:pPr>
            <w:r>
              <w:rPr>
                <w:sz w:val="24"/>
                <w:lang w:eastAsia="en-US"/>
              </w:rPr>
              <w:t>Всего по ООО «ЭнергоКомпания»:</w:t>
            </w:r>
          </w:p>
        </w:tc>
        <w:tc>
          <w:tcPr>
            <w:tcW w:w="937" w:type="dxa"/>
            <w:tcBorders>
              <w:top w:val="single" w:sz="4" w:space="0" w:color="000000"/>
              <w:left w:val="single" w:sz="4" w:space="0" w:color="000000"/>
              <w:bottom w:val="single" w:sz="4" w:space="0" w:color="000000"/>
              <w:right w:val="single" w:sz="4" w:space="0" w:color="000000"/>
            </w:tcBorders>
            <w:shd w:color="auto" w:fill="FFFFFF" w:val="clear"/>
            <w:vAlign w:val="center"/>
          </w:tcPr>
          <w:p>
            <w:pPr>
              <w:pStyle w:val="Normal"/>
              <w:spacing w:before="0" w:after="120"/>
              <w:jc w:val="center"/>
              <w:rPr>
                <w:sz w:val="24"/>
                <w:lang w:eastAsia="en-US"/>
              </w:rPr>
            </w:pPr>
            <w:r>
              <w:rPr>
                <w:sz w:val="24"/>
                <w:lang w:eastAsia="en-US"/>
              </w:rPr>
              <w:t>911,876</w:t>
            </w:r>
          </w:p>
        </w:tc>
        <w:tc>
          <w:tcPr>
            <w:tcW w:w="1197" w:type="dxa"/>
            <w:tcBorders>
              <w:top w:val="single" w:sz="4" w:space="0" w:color="000000"/>
              <w:left w:val="single" w:sz="4" w:space="0" w:color="000000"/>
              <w:bottom w:val="single" w:sz="4" w:space="0" w:color="000000"/>
              <w:right w:val="single" w:sz="4" w:space="0" w:color="000000"/>
            </w:tcBorders>
            <w:shd w:color="auto" w:fill="FFFFFF" w:val="clear"/>
            <w:vAlign w:val="center"/>
          </w:tcPr>
          <w:p>
            <w:pPr>
              <w:pStyle w:val="Normal"/>
              <w:spacing w:before="0" w:after="120"/>
              <w:jc w:val="center"/>
              <w:rPr>
                <w:sz w:val="24"/>
                <w:lang w:eastAsia="en-US"/>
              </w:rPr>
            </w:pPr>
            <w:r>
              <w:rPr>
                <w:sz w:val="24"/>
                <w:lang w:eastAsia="en-US"/>
              </w:rPr>
              <w:t>873,194</w:t>
            </w:r>
          </w:p>
        </w:tc>
        <w:tc>
          <w:tcPr>
            <w:tcW w:w="932" w:type="dxa"/>
            <w:tcBorders>
              <w:top w:val="single" w:sz="4" w:space="0" w:color="000000"/>
              <w:left w:val="single" w:sz="4" w:space="0" w:color="000000"/>
              <w:bottom w:val="single" w:sz="4" w:space="0" w:color="000000"/>
              <w:right w:val="single" w:sz="4" w:space="0" w:color="000000"/>
            </w:tcBorders>
            <w:shd w:color="auto" w:fill="FFFFFF" w:val="clear"/>
            <w:vAlign w:val="center"/>
          </w:tcPr>
          <w:p>
            <w:pPr>
              <w:pStyle w:val="Normal"/>
              <w:spacing w:before="0" w:after="120"/>
              <w:jc w:val="center"/>
              <w:rPr>
                <w:sz w:val="24"/>
                <w:lang w:eastAsia="en-US"/>
              </w:rPr>
            </w:pPr>
            <w:r>
              <w:rPr>
                <w:sz w:val="24"/>
                <w:lang w:eastAsia="en-US"/>
              </w:rPr>
              <w:t>865,939</w:t>
            </w:r>
          </w:p>
        </w:tc>
      </w:tr>
      <w:tr>
        <w:trPr>
          <w:trHeight w:val="20" w:hRule="atLeast"/>
        </w:trPr>
        <w:tc>
          <w:tcPr>
            <w:tcW w:w="5862" w:type="dxa"/>
            <w:gridSpan w:val="2"/>
            <w:tcBorders>
              <w:top w:val="single" w:sz="4" w:space="0" w:color="000000"/>
              <w:left w:val="single" w:sz="4" w:space="0" w:color="000000"/>
              <w:bottom w:val="single" w:sz="4" w:space="0" w:color="000000"/>
              <w:right w:val="single" w:sz="4" w:space="0" w:color="000000"/>
            </w:tcBorders>
            <w:shd w:color="auto" w:fill="FFFFFF" w:val="clear"/>
            <w:vAlign w:val="center"/>
          </w:tcPr>
          <w:p>
            <w:pPr>
              <w:pStyle w:val="Normal"/>
              <w:spacing w:before="0" w:after="120"/>
              <w:jc w:val="left"/>
              <w:rPr>
                <w:sz w:val="24"/>
                <w:lang w:eastAsia="en-US"/>
              </w:rPr>
            </w:pPr>
            <w:r>
              <w:rPr>
                <w:sz w:val="24"/>
                <w:lang w:eastAsia="en-US"/>
              </w:rPr>
              <w:t>ИТОГО:</w:t>
            </w:r>
          </w:p>
        </w:tc>
        <w:tc>
          <w:tcPr>
            <w:tcW w:w="937" w:type="dxa"/>
            <w:tcBorders>
              <w:bottom w:val="single" w:sz="8" w:space="0" w:color="000000"/>
              <w:right w:val="single" w:sz="8" w:space="0" w:color="000000"/>
            </w:tcBorders>
            <w:shd w:color="000000" w:fill="FFFFFF" w:val="clear"/>
            <w:vAlign w:val="center"/>
          </w:tcPr>
          <w:p>
            <w:pPr>
              <w:pStyle w:val="Normal"/>
              <w:spacing w:before="0" w:after="120"/>
              <w:jc w:val="center"/>
              <w:rPr>
                <w:sz w:val="24"/>
                <w:lang w:eastAsia="en-US"/>
              </w:rPr>
            </w:pPr>
            <w:r>
              <w:rPr>
                <w:color w:val="000000"/>
                <w:sz w:val="24"/>
                <w:lang w:eastAsia="en-US"/>
              </w:rPr>
              <w:t>12 605,58</w:t>
            </w:r>
          </w:p>
        </w:tc>
        <w:tc>
          <w:tcPr>
            <w:tcW w:w="1197" w:type="dxa"/>
            <w:tcBorders>
              <w:bottom w:val="single" w:sz="8" w:space="0" w:color="000000"/>
              <w:right w:val="single" w:sz="8" w:space="0" w:color="000000"/>
            </w:tcBorders>
            <w:shd w:color="000000" w:fill="FFFFFF" w:val="clear"/>
            <w:vAlign w:val="center"/>
          </w:tcPr>
          <w:p>
            <w:pPr>
              <w:pStyle w:val="Normal"/>
              <w:spacing w:before="0" w:after="120"/>
              <w:jc w:val="center"/>
              <w:rPr>
                <w:sz w:val="24"/>
                <w:lang w:eastAsia="en-US"/>
              </w:rPr>
            </w:pPr>
            <w:r>
              <w:rPr>
                <w:color w:val="000000"/>
                <w:sz w:val="24"/>
                <w:lang w:eastAsia="en-US"/>
              </w:rPr>
              <w:t>12 430,88</w:t>
            </w:r>
          </w:p>
        </w:tc>
        <w:tc>
          <w:tcPr>
            <w:tcW w:w="932" w:type="dxa"/>
            <w:tcBorders>
              <w:bottom w:val="single" w:sz="8" w:space="0" w:color="000000"/>
              <w:right w:val="single" w:sz="8" w:space="0" w:color="000000"/>
            </w:tcBorders>
            <w:shd w:color="000000" w:fill="FFFFFF" w:val="clear"/>
            <w:vAlign w:val="center"/>
          </w:tcPr>
          <w:p>
            <w:pPr>
              <w:pStyle w:val="Normal"/>
              <w:spacing w:before="0" w:after="120"/>
              <w:jc w:val="center"/>
              <w:rPr>
                <w:sz w:val="24"/>
                <w:lang w:eastAsia="en-US"/>
              </w:rPr>
            </w:pPr>
            <w:r>
              <w:rPr>
                <w:color w:val="000000"/>
                <w:sz w:val="24"/>
                <w:lang w:eastAsia="en-US"/>
              </w:rPr>
              <w:t>11 352,49</w:t>
            </w:r>
          </w:p>
        </w:tc>
      </w:tr>
    </w:tbl>
    <w:p>
      <w:pPr>
        <w:pStyle w:val="Normal"/>
        <w:spacing w:before="0" w:after="240"/>
        <w:ind w:left="-567" w:firstLine="709"/>
        <w:contextualSpacing/>
        <w:rPr>
          <w:rFonts w:eastAsia="Calibri"/>
          <w:color w:val="000000" w:themeColor="text1"/>
          <w:szCs w:val="28"/>
          <w:lang w:eastAsia="en-US"/>
        </w:rPr>
      </w:pPr>
      <w:r>
        <w:rPr>
          <w:rFonts w:eastAsia="Calibri"/>
          <w:color w:val="000000"/>
          <w:szCs w:val="28"/>
          <w:lang w:eastAsia="en-US"/>
        </w:rPr>
        <w:t xml:space="preserve">Сведения по приёму сточных вод в разрезе потребителей представлены только от ООО «ЭнергоКомпания» (пгт. Бачатский) и приведены </w:t>
      </w:r>
      <w:r>
        <w:rPr>
          <w:rFonts w:eastAsia="Calibri"/>
          <w:color w:val="000000" w:themeColor="text1"/>
          <w:szCs w:val="28"/>
          <w:lang w:eastAsia="en-US"/>
        </w:rPr>
        <w:t xml:space="preserve">в таблице 3.2.1.2. </w:t>
      </w:r>
    </w:p>
    <w:tbl>
      <w:tblPr>
        <w:tblW w:w="8932" w:type="dxa"/>
        <w:jc w:val="left"/>
        <w:tblInd w:w="-577" w:type="dxa"/>
        <w:tblCellMar>
          <w:top w:w="0" w:type="dxa"/>
          <w:left w:w="28" w:type="dxa"/>
          <w:bottom w:w="0" w:type="dxa"/>
          <w:right w:w="28" w:type="dxa"/>
        </w:tblCellMar>
        <w:tblLook w:firstRow="1" w:noVBand="1" w:lastRow="0" w:firstColumn="1" w:lastColumn="0" w:noHBand="0" w:val="04a0"/>
      </w:tblPr>
      <w:tblGrid>
        <w:gridCol w:w="1648"/>
        <w:gridCol w:w="1430"/>
        <w:gridCol w:w="1970"/>
        <w:gridCol w:w="1954"/>
        <w:gridCol w:w="1930"/>
      </w:tblGrid>
      <w:tr>
        <w:trPr>
          <w:tblHeader w:val="true"/>
          <w:trHeight w:val="20" w:hRule="atLeast"/>
        </w:trPr>
        <w:tc>
          <w:tcPr>
            <w:tcW w:w="1648" w:type="dxa"/>
            <w:vMerge w:val="restart"/>
            <w:tcBorders>
              <w:top w:val="single" w:sz="8" w:space="0" w:color="000000"/>
              <w:left w:val="single" w:sz="8" w:space="0" w:color="000000"/>
              <w:bottom w:val="single" w:sz="8" w:space="0" w:color="000000"/>
              <w:right w:val="single" w:sz="4" w:space="0" w:color="000000"/>
            </w:tcBorders>
            <w:shd w:color="auto" w:fill="auto" w:val="clear"/>
            <w:vAlign w:val="center"/>
          </w:tcPr>
          <w:p>
            <w:pPr>
              <w:pStyle w:val="Normal"/>
              <w:jc w:val="center"/>
              <w:rPr/>
            </w:pPr>
            <w:r>
              <w:rPr>
                <w:color w:val="000000"/>
                <w:sz w:val="24"/>
              </w:rPr>
              <w:t>Наименование населенного пункта</w:t>
            </w:r>
          </w:p>
          <w:p>
            <w:pPr>
              <w:pStyle w:val="Normal"/>
              <w:jc w:val="center"/>
              <w:rPr>
                <w:color w:val="000000"/>
                <w:sz w:val="24"/>
              </w:rPr>
            </w:pPr>
            <w:r>
              <w:rPr>
                <w:color w:val="000000"/>
                <w:sz w:val="24"/>
              </w:rPr>
            </w:r>
          </w:p>
          <w:p>
            <w:pPr>
              <w:pStyle w:val="Normal"/>
              <w:jc w:val="center"/>
              <w:rPr>
                <w:color w:val="000000"/>
                <w:sz w:val="24"/>
              </w:rPr>
            </w:pPr>
            <w:r>
              <w:rPr>
                <w:color w:val="000000"/>
                <w:sz w:val="24"/>
              </w:rPr>
            </w:r>
          </w:p>
          <w:p>
            <w:pPr>
              <w:pStyle w:val="Normal"/>
              <w:spacing w:before="0" w:after="120"/>
              <w:jc w:val="center"/>
              <w:rPr>
                <w:color w:val="000000"/>
                <w:sz w:val="24"/>
              </w:rPr>
            </w:pPr>
            <w:r>
              <w:rPr>
                <w:color w:val="000000"/>
                <w:sz w:val="24"/>
              </w:rPr>
            </w:r>
          </w:p>
        </w:tc>
        <w:tc>
          <w:tcPr>
            <w:tcW w:w="1430" w:type="dxa"/>
            <w:vMerge w:val="restart"/>
            <w:tcBorders>
              <w:top w:val="single" w:sz="8" w:space="0" w:color="000000"/>
              <w:left w:val="single" w:sz="4" w:space="0" w:color="000000"/>
              <w:bottom w:val="single" w:sz="8" w:space="0" w:color="000000"/>
              <w:right w:val="single" w:sz="8" w:space="0" w:color="000000"/>
            </w:tcBorders>
            <w:shd w:color="auto" w:fill="auto" w:val="clear"/>
            <w:vAlign w:val="center"/>
          </w:tcPr>
          <w:p>
            <w:pPr>
              <w:pStyle w:val="Normal"/>
              <w:spacing w:before="0" w:after="120"/>
              <w:jc w:val="center"/>
              <w:rPr>
                <w:color w:val="000000"/>
                <w:sz w:val="24"/>
              </w:rPr>
            </w:pPr>
            <w:r>
              <w:rPr>
                <w:color w:val="000000"/>
                <w:sz w:val="24"/>
              </w:rPr>
              <w:t>Категория потребителя</w:t>
            </w:r>
          </w:p>
        </w:tc>
        <w:tc>
          <w:tcPr>
            <w:tcW w:w="5854" w:type="dxa"/>
            <w:gridSpan w:val="3"/>
            <w:tcBorders>
              <w:top w:val="single" w:sz="8" w:space="0" w:color="000000"/>
              <w:bottom w:val="single" w:sz="4" w:space="0" w:color="000000"/>
              <w:right w:val="single" w:sz="8" w:space="0" w:color="000000"/>
            </w:tcBorders>
            <w:shd w:color="auto" w:fill="auto" w:val="clear"/>
            <w:vAlign w:val="center"/>
          </w:tcPr>
          <w:p>
            <w:pPr>
              <w:pStyle w:val="Normal"/>
              <w:spacing w:before="0" w:after="120"/>
              <w:jc w:val="center"/>
              <w:rPr>
                <w:color w:val="000000"/>
                <w:sz w:val="24"/>
              </w:rPr>
            </w:pPr>
            <w:r>
              <w:rPr>
                <w:color w:val="000000"/>
                <w:sz w:val="24"/>
              </w:rPr>
              <w:t xml:space="preserve"> </w:t>
            </w:r>
            <w:r>
              <w:rPr>
                <w:color w:val="000000"/>
                <w:sz w:val="24"/>
              </w:rPr>
              <w:t>Объемные показатели по водоснабжению и водоотведению по абонентам, м</w:t>
            </w:r>
            <w:r>
              <w:rPr>
                <w:color w:val="000000"/>
                <w:sz w:val="24"/>
                <w:vertAlign w:val="superscript"/>
              </w:rPr>
              <w:t>3</w:t>
            </w:r>
            <w:r>
              <w:rPr>
                <w:color w:val="000000"/>
                <w:sz w:val="24"/>
              </w:rPr>
              <w:t>/год</w:t>
            </w:r>
          </w:p>
        </w:tc>
      </w:tr>
      <w:tr>
        <w:trPr>
          <w:trHeight w:val="20" w:hRule="atLeast"/>
        </w:trPr>
        <w:tc>
          <w:tcPr>
            <w:tcW w:w="1648" w:type="dxa"/>
            <w:vMerge w:val="continue"/>
            <w:tcBorders>
              <w:top w:val="single" w:sz="8" w:space="0" w:color="000000"/>
              <w:left w:val="single" w:sz="8" w:space="0" w:color="000000"/>
              <w:bottom w:val="single" w:sz="8" w:space="0" w:color="000000"/>
              <w:right w:val="single" w:sz="4" w:space="0" w:color="000000"/>
            </w:tcBorders>
            <w:shd w:color="auto" w:fill="auto" w:val="clear"/>
            <w:vAlign w:val="center"/>
          </w:tcPr>
          <w:p>
            <w:pPr>
              <w:pStyle w:val="Normal"/>
              <w:spacing w:before="0" w:after="120"/>
              <w:rPr>
                <w:color w:val="000000"/>
                <w:sz w:val="24"/>
              </w:rPr>
            </w:pPr>
            <w:r>
              <w:rPr>
                <w:color w:val="000000"/>
                <w:sz w:val="24"/>
              </w:rPr>
            </w:r>
          </w:p>
        </w:tc>
        <w:tc>
          <w:tcPr>
            <w:tcW w:w="1430" w:type="dxa"/>
            <w:vMerge w:val="continue"/>
            <w:tcBorders>
              <w:top w:val="single" w:sz="8" w:space="0" w:color="000000"/>
              <w:left w:val="single" w:sz="4" w:space="0" w:color="000000"/>
              <w:bottom w:val="single" w:sz="8" w:space="0" w:color="000000"/>
              <w:right w:val="single" w:sz="8" w:space="0" w:color="000000"/>
            </w:tcBorders>
            <w:shd w:color="auto" w:fill="auto" w:val="clear"/>
            <w:vAlign w:val="center"/>
          </w:tcPr>
          <w:p>
            <w:pPr>
              <w:pStyle w:val="Normal"/>
              <w:spacing w:before="0" w:after="120"/>
              <w:rPr>
                <w:color w:val="000000"/>
                <w:sz w:val="24"/>
              </w:rPr>
            </w:pPr>
            <w:r>
              <w:rPr>
                <w:color w:val="000000"/>
                <w:sz w:val="24"/>
              </w:rPr>
            </w:r>
          </w:p>
        </w:tc>
        <w:tc>
          <w:tcPr>
            <w:tcW w:w="1970" w:type="dxa"/>
            <w:tcBorders>
              <w:top w:val="single" w:sz="4" w:space="0" w:color="000000"/>
              <w:right w:val="single" w:sz="8" w:space="0" w:color="000000"/>
            </w:tcBorders>
            <w:shd w:color="auto" w:fill="auto" w:val="clear"/>
            <w:vAlign w:val="center"/>
          </w:tcPr>
          <w:p>
            <w:pPr>
              <w:pStyle w:val="Normal"/>
              <w:spacing w:before="0" w:after="120"/>
              <w:jc w:val="center"/>
              <w:rPr>
                <w:color w:val="000000"/>
                <w:sz w:val="24"/>
              </w:rPr>
            </w:pPr>
            <w:r>
              <w:rPr>
                <w:color w:val="000000"/>
                <w:sz w:val="24"/>
              </w:rPr>
              <w:t>фактическое потребление</w:t>
            </w:r>
            <w:r>
              <w:rPr>
                <w:bCs/>
                <w:color w:val="000000"/>
                <w:sz w:val="24"/>
              </w:rPr>
              <w:t xml:space="preserve"> 2019 </w:t>
            </w:r>
            <w:r>
              <w:rPr>
                <w:color w:val="000000"/>
                <w:sz w:val="24"/>
              </w:rPr>
              <w:t>год</w:t>
            </w:r>
          </w:p>
        </w:tc>
        <w:tc>
          <w:tcPr>
            <w:tcW w:w="1954" w:type="dxa"/>
            <w:tcBorders>
              <w:top w:val="single" w:sz="4" w:space="0" w:color="000000"/>
              <w:right w:val="single" w:sz="8" w:space="0" w:color="000000"/>
            </w:tcBorders>
            <w:shd w:color="auto" w:fill="auto" w:val="clear"/>
            <w:vAlign w:val="center"/>
          </w:tcPr>
          <w:p>
            <w:pPr>
              <w:pStyle w:val="Normal"/>
              <w:spacing w:before="0" w:after="120"/>
              <w:jc w:val="center"/>
              <w:rPr>
                <w:color w:val="000000"/>
                <w:sz w:val="24"/>
              </w:rPr>
            </w:pPr>
            <w:r>
              <w:rPr>
                <w:color w:val="000000"/>
                <w:sz w:val="24"/>
              </w:rPr>
              <w:t xml:space="preserve">фактическое потребление </w:t>
            </w:r>
            <w:r>
              <w:rPr>
                <w:bCs/>
                <w:color w:val="000000"/>
                <w:sz w:val="24"/>
              </w:rPr>
              <w:t xml:space="preserve">2020 </w:t>
            </w:r>
            <w:r>
              <w:rPr>
                <w:color w:val="000000"/>
                <w:sz w:val="24"/>
              </w:rPr>
              <w:t>год</w:t>
            </w:r>
          </w:p>
        </w:tc>
        <w:tc>
          <w:tcPr>
            <w:tcW w:w="1930" w:type="dxa"/>
            <w:tcBorders>
              <w:top w:val="single" w:sz="4" w:space="0" w:color="000000"/>
              <w:right w:val="single" w:sz="8" w:space="0" w:color="000000"/>
            </w:tcBorders>
            <w:shd w:color="auto" w:fill="auto" w:val="clear"/>
            <w:vAlign w:val="center"/>
          </w:tcPr>
          <w:p>
            <w:pPr>
              <w:pStyle w:val="Normal"/>
              <w:spacing w:before="0" w:after="120"/>
              <w:jc w:val="center"/>
              <w:rPr>
                <w:color w:val="000000"/>
                <w:sz w:val="24"/>
              </w:rPr>
            </w:pPr>
            <w:r>
              <w:rPr>
                <w:color w:val="000000"/>
                <w:sz w:val="24"/>
              </w:rPr>
              <w:t>фактическое потребление</w:t>
            </w:r>
            <w:r>
              <w:rPr>
                <w:bCs/>
                <w:color w:val="000000"/>
                <w:sz w:val="24"/>
              </w:rPr>
              <w:t xml:space="preserve"> 2021 </w:t>
            </w:r>
            <w:r>
              <w:rPr>
                <w:color w:val="000000"/>
                <w:sz w:val="24"/>
              </w:rPr>
              <w:t xml:space="preserve">год </w:t>
            </w:r>
          </w:p>
        </w:tc>
      </w:tr>
      <w:tr>
        <w:trPr>
          <w:trHeight w:val="20" w:hRule="atLeast"/>
        </w:trPr>
        <w:tc>
          <w:tcPr>
            <w:tcW w:w="1648" w:type="dxa"/>
            <w:vMerge w:val="continue"/>
            <w:tcBorders>
              <w:top w:val="single" w:sz="8" w:space="0" w:color="000000"/>
              <w:left w:val="single" w:sz="8" w:space="0" w:color="000000"/>
              <w:bottom w:val="single" w:sz="8" w:space="0" w:color="000000"/>
              <w:right w:val="single" w:sz="4" w:space="0" w:color="000000"/>
            </w:tcBorders>
            <w:shd w:color="auto" w:fill="auto" w:val="clear"/>
            <w:vAlign w:val="center"/>
          </w:tcPr>
          <w:p>
            <w:pPr>
              <w:pStyle w:val="Normal"/>
              <w:spacing w:before="0" w:after="120"/>
              <w:rPr>
                <w:color w:val="000000"/>
                <w:sz w:val="24"/>
              </w:rPr>
            </w:pPr>
            <w:r>
              <w:rPr>
                <w:color w:val="000000"/>
                <w:sz w:val="24"/>
              </w:rPr>
            </w:r>
          </w:p>
        </w:tc>
        <w:tc>
          <w:tcPr>
            <w:tcW w:w="1430" w:type="dxa"/>
            <w:vMerge w:val="continue"/>
            <w:tcBorders>
              <w:top w:val="single" w:sz="8" w:space="0" w:color="000000"/>
              <w:left w:val="single" w:sz="4" w:space="0" w:color="000000"/>
              <w:bottom w:val="single" w:sz="8" w:space="0" w:color="000000"/>
              <w:right w:val="single" w:sz="8" w:space="0" w:color="000000"/>
            </w:tcBorders>
            <w:shd w:color="auto" w:fill="auto" w:val="clear"/>
            <w:vAlign w:val="center"/>
          </w:tcPr>
          <w:p>
            <w:pPr>
              <w:pStyle w:val="Normal"/>
              <w:spacing w:before="0" w:after="120"/>
              <w:rPr>
                <w:color w:val="000000"/>
                <w:sz w:val="24"/>
              </w:rPr>
            </w:pPr>
            <w:r>
              <w:rPr>
                <w:color w:val="000000"/>
                <w:sz w:val="24"/>
              </w:rPr>
            </w:r>
          </w:p>
        </w:tc>
        <w:tc>
          <w:tcPr>
            <w:tcW w:w="1970" w:type="dxa"/>
            <w:tcBorders>
              <w:top w:val="single" w:sz="8" w:space="0" w:color="000000"/>
              <w:bottom w:val="single" w:sz="8" w:space="0" w:color="000000"/>
              <w:right w:val="single" w:sz="8" w:space="0" w:color="000000"/>
            </w:tcBorders>
            <w:shd w:color="auto" w:fill="auto" w:val="clear"/>
            <w:vAlign w:val="center"/>
          </w:tcPr>
          <w:p>
            <w:pPr>
              <w:pStyle w:val="Normal"/>
              <w:spacing w:before="0" w:after="120"/>
              <w:jc w:val="center"/>
              <w:rPr>
                <w:bCs/>
                <w:color w:val="000000"/>
                <w:sz w:val="24"/>
              </w:rPr>
            </w:pPr>
            <w:r>
              <w:rPr>
                <w:bCs/>
                <w:color w:val="000000"/>
                <w:sz w:val="24"/>
              </w:rPr>
              <w:t>Водоотведение</w:t>
            </w:r>
          </w:p>
        </w:tc>
        <w:tc>
          <w:tcPr>
            <w:tcW w:w="1954" w:type="dxa"/>
            <w:tcBorders>
              <w:top w:val="single" w:sz="8" w:space="0" w:color="000000"/>
              <w:bottom w:val="single" w:sz="8" w:space="0" w:color="000000"/>
              <w:right w:val="single" w:sz="8" w:space="0" w:color="000000"/>
            </w:tcBorders>
            <w:shd w:color="auto" w:fill="auto" w:val="clear"/>
            <w:vAlign w:val="center"/>
          </w:tcPr>
          <w:p>
            <w:pPr>
              <w:pStyle w:val="Normal"/>
              <w:spacing w:before="0" w:after="120"/>
              <w:jc w:val="center"/>
              <w:rPr>
                <w:bCs/>
                <w:color w:val="000000"/>
                <w:sz w:val="24"/>
              </w:rPr>
            </w:pPr>
            <w:r>
              <w:rPr>
                <w:bCs/>
                <w:color w:val="000000"/>
                <w:sz w:val="24"/>
              </w:rPr>
              <w:t>Водоотведение</w:t>
            </w:r>
          </w:p>
        </w:tc>
        <w:tc>
          <w:tcPr>
            <w:tcW w:w="1930" w:type="dxa"/>
            <w:tcBorders>
              <w:top w:val="single" w:sz="8" w:space="0" w:color="000000"/>
              <w:bottom w:val="single" w:sz="8" w:space="0" w:color="000000"/>
              <w:right w:val="single" w:sz="8" w:space="0" w:color="000000"/>
            </w:tcBorders>
            <w:shd w:color="auto" w:fill="auto" w:val="clear"/>
            <w:vAlign w:val="center"/>
          </w:tcPr>
          <w:p>
            <w:pPr>
              <w:pStyle w:val="Normal"/>
              <w:spacing w:before="0" w:after="120"/>
              <w:jc w:val="center"/>
              <w:rPr>
                <w:bCs/>
                <w:color w:val="000000"/>
                <w:sz w:val="24"/>
              </w:rPr>
            </w:pPr>
            <w:r>
              <w:rPr>
                <w:bCs/>
                <w:color w:val="000000"/>
                <w:sz w:val="24"/>
              </w:rPr>
              <w:t>Водоотведение</w:t>
            </w:r>
          </w:p>
        </w:tc>
      </w:tr>
      <w:tr>
        <w:trPr>
          <w:trHeight w:val="20" w:hRule="atLeast"/>
        </w:trPr>
        <w:tc>
          <w:tcPr>
            <w:tcW w:w="1648" w:type="dxa"/>
            <w:tcBorders>
              <w:left w:val="single" w:sz="8" w:space="0" w:color="000000"/>
              <w:bottom w:val="single" w:sz="4" w:space="0" w:color="000000"/>
            </w:tcBorders>
            <w:shd w:color="auto" w:fill="auto" w:val="clear"/>
            <w:vAlign w:val="center"/>
          </w:tcPr>
          <w:p>
            <w:pPr>
              <w:pStyle w:val="Normal"/>
              <w:spacing w:before="0" w:after="120"/>
              <w:jc w:val="center"/>
              <w:rPr>
                <w:color w:val="000000"/>
                <w:sz w:val="24"/>
              </w:rPr>
            </w:pPr>
            <w:r>
              <w:rPr>
                <w:color w:val="000000"/>
                <w:sz w:val="24"/>
              </w:rPr>
              <w:t>пгт.Бачатский</w:t>
            </w:r>
          </w:p>
        </w:tc>
        <w:tc>
          <w:tcPr>
            <w:tcW w:w="1430" w:type="dxa"/>
            <w:tcBorders>
              <w:left w:val="single" w:sz="4" w:space="0" w:color="000000"/>
              <w:bottom w:val="single" w:sz="4" w:space="0" w:color="000000"/>
              <w:right w:val="single" w:sz="8" w:space="0" w:color="000000"/>
            </w:tcBorders>
            <w:shd w:color="auto" w:fill="auto" w:val="clear"/>
            <w:vAlign w:val="center"/>
          </w:tcPr>
          <w:p>
            <w:pPr>
              <w:pStyle w:val="Normal"/>
              <w:spacing w:before="0" w:after="120"/>
              <w:jc w:val="center"/>
              <w:rPr>
                <w:color w:val="000000"/>
                <w:sz w:val="24"/>
              </w:rPr>
            </w:pPr>
            <w:r>
              <w:rPr>
                <w:color w:val="000000"/>
                <w:sz w:val="24"/>
              </w:rPr>
              <w:t>Население</w:t>
            </w:r>
          </w:p>
        </w:tc>
        <w:tc>
          <w:tcPr>
            <w:tcW w:w="1970" w:type="dxa"/>
            <w:tcBorders>
              <w:bottom w:val="single" w:sz="4" w:space="0" w:color="000000"/>
              <w:right w:val="single" w:sz="8" w:space="0" w:color="000000"/>
            </w:tcBorders>
            <w:shd w:color="auto" w:fill="auto" w:val="clear"/>
            <w:vAlign w:val="center"/>
          </w:tcPr>
          <w:p>
            <w:pPr>
              <w:pStyle w:val="Normal"/>
              <w:spacing w:before="0" w:after="120"/>
              <w:jc w:val="center"/>
              <w:rPr>
                <w:sz w:val="24"/>
              </w:rPr>
            </w:pPr>
            <w:r>
              <w:rPr>
                <w:sz w:val="24"/>
              </w:rPr>
              <w:t>574783,38</w:t>
            </w:r>
          </w:p>
        </w:tc>
        <w:tc>
          <w:tcPr>
            <w:tcW w:w="1954" w:type="dxa"/>
            <w:tcBorders>
              <w:bottom w:val="single" w:sz="4" w:space="0" w:color="000000"/>
              <w:right w:val="single" w:sz="8" w:space="0" w:color="000000"/>
            </w:tcBorders>
            <w:shd w:color="auto" w:fill="auto" w:val="clear"/>
            <w:vAlign w:val="center"/>
          </w:tcPr>
          <w:p>
            <w:pPr>
              <w:pStyle w:val="Normal"/>
              <w:spacing w:before="0" w:after="120"/>
              <w:jc w:val="center"/>
              <w:rPr>
                <w:sz w:val="24"/>
              </w:rPr>
            </w:pPr>
            <w:r>
              <w:rPr>
                <w:sz w:val="24"/>
              </w:rPr>
              <w:t>593929,31</w:t>
            </w:r>
          </w:p>
        </w:tc>
        <w:tc>
          <w:tcPr>
            <w:tcW w:w="1930" w:type="dxa"/>
            <w:tcBorders>
              <w:bottom w:val="single" w:sz="4" w:space="0" w:color="000000"/>
              <w:right w:val="single" w:sz="8" w:space="0" w:color="000000"/>
            </w:tcBorders>
            <w:shd w:color="auto" w:fill="auto" w:val="clear"/>
            <w:vAlign w:val="center"/>
          </w:tcPr>
          <w:p>
            <w:pPr>
              <w:pStyle w:val="Normal"/>
              <w:spacing w:before="0" w:after="120"/>
              <w:jc w:val="center"/>
              <w:rPr>
                <w:sz w:val="24"/>
              </w:rPr>
            </w:pPr>
            <w:r>
              <w:rPr>
                <w:sz w:val="24"/>
              </w:rPr>
              <w:t>588602,32</w:t>
            </w:r>
          </w:p>
        </w:tc>
      </w:tr>
      <w:tr>
        <w:trPr>
          <w:trHeight w:val="20" w:hRule="atLeast"/>
        </w:trPr>
        <w:tc>
          <w:tcPr>
            <w:tcW w:w="1648" w:type="dxa"/>
            <w:tcBorders>
              <w:left w:val="single" w:sz="8" w:space="0" w:color="000000"/>
              <w:bottom w:val="single" w:sz="4" w:space="0" w:color="000000"/>
            </w:tcBorders>
            <w:shd w:color="auto" w:fill="auto" w:val="clear"/>
            <w:vAlign w:val="center"/>
          </w:tcPr>
          <w:p>
            <w:pPr>
              <w:pStyle w:val="Normal"/>
              <w:spacing w:before="0" w:after="120"/>
              <w:jc w:val="center"/>
              <w:rPr>
                <w:color w:val="000000"/>
                <w:sz w:val="24"/>
              </w:rPr>
            </w:pPr>
            <w:r>
              <w:rPr>
                <w:color w:val="000000"/>
                <w:sz w:val="24"/>
              </w:rPr>
              <w:t>пгт.Бачатский</w:t>
            </w:r>
          </w:p>
        </w:tc>
        <w:tc>
          <w:tcPr>
            <w:tcW w:w="1430" w:type="dxa"/>
            <w:tcBorders>
              <w:left w:val="single" w:sz="4" w:space="0" w:color="000000"/>
              <w:bottom w:val="single" w:sz="4" w:space="0" w:color="000000"/>
              <w:right w:val="single" w:sz="8" w:space="0" w:color="000000"/>
            </w:tcBorders>
            <w:shd w:color="auto" w:fill="auto" w:val="clear"/>
            <w:vAlign w:val="center"/>
          </w:tcPr>
          <w:p>
            <w:pPr>
              <w:pStyle w:val="Normal"/>
              <w:spacing w:before="0" w:after="120"/>
              <w:jc w:val="center"/>
              <w:rPr>
                <w:color w:val="000000"/>
                <w:sz w:val="24"/>
              </w:rPr>
            </w:pPr>
            <w:r>
              <w:rPr>
                <w:color w:val="000000"/>
                <w:sz w:val="24"/>
              </w:rPr>
              <w:t>Бюджет</w:t>
            </w:r>
          </w:p>
        </w:tc>
        <w:tc>
          <w:tcPr>
            <w:tcW w:w="1970" w:type="dxa"/>
            <w:tcBorders>
              <w:bottom w:val="single" w:sz="4" w:space="0" w:color="000000"/>
              <w:right w:val="single" w:sz="8" w:space="0" w:color="000000"/>
            </w:tcBorders>
            <w:shd w:color="auto" w:fill="auto" w:val="clear"/>
            <w:vAlign w:val="center"/>
          </w:tcPr>
          <w:p>
            <w:pPr>
              <w:pStyle w:val="Normal"/>
              <w:spacing w:before="0" w:after="120"/>
              <w:jc w:val="center"/>
              <w:rPr>
                <w:sz w:val="24"/>
              </w:rPr>
            </w:pPr>
            <w:r>
              <w:rPr>
                <w:sz w:val="24"/>
              </w:rPr>
              <w:t>42607,30</w:t>
            </w:r>
          </w:p>
        </w:tc>
        <w:tc>
          <w:tcPr>
            <w:tcW w:w="1954" w:type="dxa"/>
            <w:tcBorders>
              <w:bottom w:val="single" w:sz="4" w:space="0" w:color="000000"/>
              <w:right w:val="single" w:sz="8" w:space="0" w:color="000000"/>
            </w:tcBorders>
            <w:shd w:color="auto" w:fill="auto" w:val="clear"/>
            <w:vAlign w:val="center"/>
          </w:tcPr>
          <w:p>
            <w:pPr>
              <w:pStyle w:val="Normal"/>
              <w:spacing w:before="0" w:after="120"/>
              <w:jc w:val="center"/>
              <w:rPr>
                <w:sz w:val="24"/>
              </w:rPr>
            </w:pPr>
            <w:r>
              <w:rPr>
                <w:sz w:val="24"/>
              </w:rPr>
              <w:t>36055,50</w:t>
            </w:r>
          </w:p>
        </w:tc>
        <w:tc>
          <w:tcPr>
            <w:tcW w:w="1930" w:type="dxa"/>
            <w:tcBorders>
              <w:bottom w:val="single" w:sz="4" w:space="0" w:color="000000"/>
              <w:right w:val="single" w:sz="8" w:space="0" w:color="000000"/>
            </w:tcBorders>
            <w:shd w:color="auto" w:fill="auto" w:val="clear"/>
            <w:vAlign w:val="center"/>
          </w:tcPr>
          <w:p>
            <w:pPr>
              <w:pStyle w:val="Normal"/>
              <w:spacing w:before="0" w:after="120"/>
              <w:jc w:val="center"/>
              <w:rPr>
                <w:sz w:val="24"/>
              </w:rPr>
            </w:pPr>
            <w:r>
              <w:rPr>
                <w:sz w:val="24"/>
              </w:rPr>
              <w:t>38245,14</w:t>
            </w:r>
          </w:p>
        </w:tc>
      </w:tr>
      <w:tr>
        <w:trPr>
          <w:trHeight w:val="20" w:hRule="atLeast"/>
        </w:trPr>
        <w:tc>
          <w:tcPr>
            <w:tcW w:w="1648" w:type="dxa"/>
            <w:tcBorders>
              <w:left w:val="single" w:sz="8" w:space="0" w:color="000000"/>
              <w:bottom w:val="single" w:sz="4" w:space="0" w:color="000000"/>
            </w:tcBorders>
            <w:shd w:color="auto" w:fill="auto" w:val="clear"/>
            <w:vAlign w:val="center"/>
          </w:tcPr>
          <w:p>
            <w:pPr>
              <w:pStyle w:val="Normal"/>
              <w:spacing w:before="0" w:after="120"/>
              <w:jc w:val="center"/>
              <w:rPr>
                <w:color w:val="000000"/>
                <w:sz w:val="24"/>
              </w:rPr>
            </w:pPr>
            <w:r>
              <w:rPr>
                <w:color w:val="000000"/>
                <w:sz w:val="24"/>
              </w:rPr>
              <w:t>пгт.Бачатский</w:t>
            </w:r>
          </w:p>
        </w:tc>
        <w:tc>
          <w:tcPr>
            <w:tcW w:w="1430" w:type="dxa"/>
            <w:tcBorders>
              <w:left w:val="single" w:sz="4" w:space="0" w:color="000000"/>
              <w:bottom w:val="single" w:sz="4" w:space="0" w:color="000000"/>
              <w:right w:val="single" w:sz="8" w:space="0" w:color="000000"/>
            </w:tcBorders>
            <w:shd w:color="auto" w:fill="auto" w:val="clear"/>
            <w:vAlign w:val="center"/>
          </w:tcPr>
          <w:p>
            <w:pPr>
              <w:pStyle w:val="Normal"/>
              <w:spacing w:before="0" w:after="120"/>
              <w:jc w:val="center"/>
              <w:rPr>
                <w:color w:val="000000"/>
                <w:sz w:val="24"/>
              </w:rPr>
            </w:pPr>
            <w:r>
              <w:rPr>
                <w:color w:val="000000"/>
                <w:sz w:val="24"/>
              </w:rPr>
              <w:t>Прочие абоненты</w:t>
            </w:r>
          </w:p>
        </w:tc>
        <w:tc>
          <w:tcPr>
            <w:tcW w:w="1970" w:type="dxa"/>
            <w:tcBorders>
              <w:bottom w:val="single" w:sz="4" w:space="0" w:color="000000"/>
              <w:right w:val="single" w:sz="8" w:space="0" w:color="000000"/>
            </w:tcBorders>
            <w:shd w:color="auto" w:fill="auto" w:val="clear"/>
            <w:vAlign w:val="center"/>
          </w:tcPr>
          <w:p>
            <w:pPr>
              <w:pStyle w:val="Normal"/>
              <w:spacing w:before="0" w:after="120"/>
              <w:jc w:val="center"/>
              <w:rPr>
                <w:color w:val="000000"/>
                <w:sz w:val="24"/>
              </w:rPr>
            </w:pPr>
            <w:r>
              <w:rPr>
                <w:color w:val="000000"/>
                <w:sz w:val="24"/>
              </w:rPr>
              <w:t>23144,95</w:t>
            </w:r>
          </w:p>
        </w:tc>
        <w:tc>
          <w:tcPr>
            <w:tcW w:w="1954" w:type="dxa"/>
            <w:tcBorders>
              <w:bottom w:val="single" w:sz="4" w:space="0" w:color="000000"/>
              <w:right w:val="single" w:sz="8" w:space="0" w:color="000000"/>
            </w:tcBorders>
            <w:shd w:color="auto" w:fill="auto" w:val="clear"/>
            <w:vAlign w:val="center"/>
          </w:tcPr>
          <w:p>
            <w:pPr>
              <w:pStyle w:val="Normal"/>
              <w:spacing w:before="0" w:after="120"/>
              <w:jc w:val="center"/>
              <w:rPr>
                <w:color w:val="000000"/>
                <w:sz w:val="24"/>
              </w:rPr>
            </w:pPr>
            <w:r>
              <w:rPr>
                <w:color w:val="000000"/>
                <w:sz w:val="24"/>
              </w:rPr>
              <w:t>22269,24</w:t>
            </w:r>
          </w:p>
        </w:tc>
        <w:tc>
          <w:tcPr>
            <w:tcW w:w="1930" w:type="dxa"/>
            <w:tcBorders>
              <w:bottom w:val="single" w:sz="4" w:space="0" w:color="000000"/>
              <w:right w:val="single" w:sz="8" w:space="0" w:color="000000"/>
            </w:tcBorders>
            <w:shd w:color="auto" w:fill="auto" w:val="clear"/>
            <w:vAlign w:val="center"/>
          </w:tcPr>
          <w:p>
            <w:pPr>
              <w:pStyle w:val="Normal"/>
              <w:spacing w:before="0" w:after="120"/>
              <w:jc w:val="center"/>
              <w:rPr>
                <w:color w:val="000000"/>
                <w:sz w:val="24"/>
              </w:rPr>
            </w:pPr>
            <w:r>
              <w:rPr>
                <w:color w:val="000000"/>
                <w:sz w:val="24"/>
              </w:rPr>
              <w:t>23988,88</w:t>
            </w:r>
          </w:p>
        </w:tc>
      </w:tr>
      <w:tr>
        <w:trPr>
          <w:trHeight w:val="20" w:hRule="atLeast"/>
        </w:trPr>
        <w:tc>
          <w:tcPr>
            <w:tcW w:w="1648" w:type="dxa"/>
            <w:tcBorders>
              <w:left w:val="single" w:sz="8" w:space="0" w:color="000000"/>
              <w:bottom w:val="single" w:sz="8" w:space="0" w:color="000000"/>
            </w:tcBorders>
            <w:shd w:color="auto" w:fill="auto" w:val="clear"/>
            <w:vAlign w:val="center"/>
          </w:tcPr>
          <w:p>
            <w:pPr>
              <w:pStyle w:val="Normal"/>
              <w:spacing w:before="0" w:after="120"/>
              <w:jc w:val="center"/>
              <w:rPr>
                <w:color w:val="000000"/>
                <w:sz w:val="24"/>
              </w:rPr>
            </w:pPr>
            <w:r>
              <w:rPr>
                <w:color w:val="000000"/>
                <w:sz w:val="24"/>
              </w:rPr>
              <w:t>пгт.Бачатский</w:t>
            </w:r>
          </w:p>
        </w:tc>
        <w:tc>
          <w:tcPr>
            <w:tcW w:w="1430" w:type="dxa"/>
            <w:tcBorders>
              <w:left w:val="single" w:sz="4" w:space="0" w:color="000000"/>
              <w:bottom w:val="single" w:sz="8" w:space="0" w:color="000000"/>
              <w:right w:val="single" w:sz="8" w:space="0" w:color="000000"/>
            </w:tcBorders>
            <w:shd w:color="auto" w:fill="auto" w:val="clear"/>
            <w:vAlign w:val="center"/>
          </w:tcPr>
          <w:p>
            <w:pPr>
              <w:pStyle w:val="Normal"/>
              <w:spacing w:before="0" w:after="120"/>
              <w:jc w:val="center"/>
              <w:rPr>
                <w:color w:val="000000"/>
                <w:sz w:val="24"/>
              </w:rPr>
            </w:pPr>
            <w:r>
              <w:rPr>
                <w:color w:val="000000"/>
                <w:sz w:val="24"/>
              </w:rPr>
              <w:t>Пром. предприятия</w:t>
            </w:r>
          </w:p>
        </w:tc>
        <w:tc>
          <w:tcPr>
            <w:tcW w:w="1970" w:type="dxa"/>
            <w:tcBorders>
              <w:top w:val="single" w:sz="4" w:space="0" w:color="9999FF"/>
              <w:left w:val="single" w:sz="4" w:space="0" w:color="9999FF"/>
              <w:bottom w:val="single" w:sz="8" w:space="0" w:color="000000"/>
              <w:right w:val="single" w:sz="8" w:space="0" w:color="000000"/>
            </w:tcBorders>
            <w:shd w:color="auto" w:fill="auto" w:val="clear"/>
            <w:vAlign w:val="center"/>
          </w:tcPr>
          <w:p>
            <w:pPr>
              <w:pStyle w:val="Normal"/>
              <w:spacing w:before="0" w:after="120"/>
              <w:jc w:val="center"/>
              <w:rPr>
                <w:color w:val="000000"/>
                <w:sz w:val="24"/>
              </w:rPr>
            </w:pPr>
            <w:r>
              <w:rPr>
                <w:color w:val="000000"/>
                <w:sz w:val="24"/>
              </w:rPr>
              <w:t>271340,60</w:t>
            </w:r>
          </w:p>
        </w:tc>
        <w:tc>
          <w:tcPr>
            <w:tcW w:w="1954" w:type="dxa"/>
            <w:tcBorders>
              <w:top w:val="single" w:sz="4" w:space="0" w:color="9999FF"/>
              <w:left w:val="single" w:sz="4" w:space="0" w:color="9999FF"/>
              <w:bottom w:val="single" w:sz="8" w:space="0" w:color="000000"/>
              <w:right w:val="single" w:sz="8" w:space="0" w:color="000000"/>
            </w:tcBorders>
            <w:shd w:color="auto" w:fill="auto" w:val="clear"/>
            <w:vAlign w:val="center"/>
          </w:tcPr>
          <w:p>
            <w:pPr>
              <w:pStyle w:val="Normal"/>
              <w:spacing w:before="0" w:after="120"/>
              <w:jc w:val="center"/>
              <w:rPr>
                <w:color w:val="000000"/>
                <w:sz w:val="24"/>
              </w:rPr>
            </w:pPr>
            <w:r>
              <w:rPr>
                <w:color w:val="000000"/>
                <w:sz w:val="24"/>
              </w:rPr>
              <w:t>220940,10</w:t>
            </w:r>
          </w:p>
        </w:tc>
        <w:tc>
          <w:tcPr>
            <w:tcW w:w="1930" w:type="dxa"/>
            <w:tcBorders>
              <w:top w:val="single" w:sz="4" w:space="0" w:color="9999FF"/>
              <w:bottom w:val="single" w:sz="8" w:space="0" w:color="000000"/>
              <w:right w:val="single" w:sz="8" w:space="0" w:color="000000"/>
            </w:tcBorders>
            <w:shd w:color="auto" w:fill="auto" w:val="clear"/>
            <w:vAlign w:val="center"/>
          </w:tcPr>
          <w:p>
            <w:pPr>
              <w:pStyle w:val="Normal"/>
              <w:spacing w:before="0" w:after="120"/>
              <w:jc w:val="center"/>
              <w:rPr>
                <w:color w:val="000000"/>
                <w:sz w:val="24"/>
              </w:rPr>
            </w:pPr>
            <w:r>
              <w:rPr>
                <w:color w:val="000000"/>
                <w:sz w:val="24"/>
              </w:rPr>
              <w:t>215102,20</w:t>
            </w:r>
          </w:p>
        </w:tc>
      </w:tr>
      <w:tr>
        <w:trPr>
          <w:trHeight w:val="20" w:hRule="atLeast"/>
        </w:trPr>
        <w:tc>
          <w:tcPr>
            <w:tcW w:w="1648" w:type="dxa"/>
            <w:tcBorders>
              <w:left w:val="single" w:sz="8" w:space="0" w:color="000000"/>
              <w:bottom w:val="single" w:sz="8" w:space="0" w:color="000000"/>
            </w:tcBorders>
            <w:shd w:color="auto" w:fill="auto" w:val="clear"/>
            <w:vAlign w:val="center"/>
          </w:tcPr>
          <w:p>
            <w:pPr>
              <w:pStyle w:val="Normal"/>
              <w:widowControl/>
              <w:bidi w:val="0"/>
              <w:spacing w:before="0" w:after="120"/>
              <w:jc w:val="both"/>
              <w:rPr>
                <w:color w:val="000000"/>
                <w:sz w:val="24"/>
              </w:rPr>
            </w:pPr>
            <w:r>
              <w:rPr>
                <w:color w:val="000000"/>
                <w:sz w:val="24"/>
              </w:rPr>
              <w:t> </w:t>
            </w:r>
          </w:p>
        </w:tc>
        <w:tc>
          <w:tcPr>
            <w:tcW w:w="1430" w:type="dxa"/>
            <w:tcBorders>
              <w:left w:val="single" w:sz="4" w:space="0" w:color="000000"/>
              <w:bottom w:val="single" w:sz="8" w:space="0" w:color="000000"/>
              <w:right w:val="single" w:sz="4" w:space="0" w:color="000000"/>
            </w:tcBorders>
            <w:shd w:color="auto" w:fill="auto" w:val="clear"/>
            <w:vAlign w:val="center"/>
          </w:tcPr>
          <w:p>
            <w:pPr>
              <w:pStyle w:val="Normal"/>
              <w:widowControl/>
              <w:bidi w:val="0"/>
              <w:spacing w:before="0" w:after="120"/>
              <w:jc w:val="both"/>
              <w:rPr>
                <w:color w:val="000000"/>
                <w:sz w:val="24"/>
              </w:rPr>
            </w:pPr>
            <w:r>
              <w:rPr>
                <w:color w:val="000000"/>
                <w:sz w:val="24"/>
              </w:rPr>
              <w:t> </w:t>
            </w:r>
          </w:p>
        </w:tc>
        <w:tc>
          <w:tcPr>
            <w:tcW w:w="1970" w:type="dxa"/>
            <w:tcBorders>
              <w:bottom w:val="single" w:sz="8" w:space="0" w:color="000000"/>
            </w:tcBorders>
            <w:shd w:color="auto" w:fill="auto" w:val="clear"/>
            <w:vAlign w:val="center"/>
          </w:tcPr>
          <w:p>
            <w:pPr>
              <w:pStyle w:val="Normal"/>
              <w:spacing w:before="0" w:after="120"/>
              <w:jc w:val="center"/>
              <w:rPr>
                <w:bCs/>
                <w:color w:val="000000"/>
                <w:sz w:val="24"/>
              </w:rPr>
            </w:pPr>
            <w:r>
              <w:rPr>
                <w:bCs/>
                <w:color w:val="000000"/>
                <w:sz w:val="24"/>
              </w:rPr>
              <w:t>911876,23</w:t>
            </w:r>
          </w:p>
        </w:tc>
        <w:tc>
          <w:tcPr>
            <w:tcW w:w="1954" w:type="dxa"/>
            <w:tcBorders>
              <w:left w:val="single" w:sz="4" w:space="0" w:color="000000"/>
              <w:bottom w:val="single" w:sz="8" w:space="0" w:color="000000"/>
            </w:tcBorders>
            <w:shd w:color="auto" w:fill="auto" w:val="clear"/>
            <w:vAlign w:val="center"/>
          </w:tcPr>
          <w:p>
            <w:pPr>
              <w:pStyle w:val="Normal"/>
              <w:spacing w:before="0" w:after="120"/>
              <w:jc w:val="center"/>
              <w:rPr>
                <w:bCs/>
                <w:color w:val="000000"/>
                <w:sz w:val="24"/>
              </w:rPr>
            </w:pPr>
            <w:r>
              <w:rPr>
                <w:bCs/>
                <w:color w:val="000000"/>
                <w:sz w:val="24"/>
              </w:rPr>
              <w:t>873194,15</w:t>
            </w:r>
          </w:p>
        </w:tc>
        <w:tc>
          <w:tcPr>
            <w:tcW w:w="1930" w:type="dxa"/>
            <w:tcBorders>
              <w:left w:val="single" w:sz="8" w:space="0" w:color="000000"/>
              <w:bottom w:val="single" w:sz="8" w:space="0" w:color="000000"/>
              <w:right w:val="single" w:sz="8" w:space="0" w:color="000000"/>
            </w:tcBorders>
            <w:shd w:color="auto" w:fill="auto" w:val="clear"/>
            <w:vAlign w:val="center"/>
          </w:tcPr>
          <w:p>
            <w:pPr>
              <w:pStyle w:val="Normal"/>
              <w:spacing w:before="0" w:after="120"/>
              <w:jc w:val="center"/>
              <w:rPr>
                <w:bCs/>
                <w:color w:val="000000"/>
                <w:sz w:val="24"/>
              </w:rPr>
            </w:pPr>
            <w:r>
              <w:rPr>
                <w:bCs/>
                <w:color w:val="000000"/>
                <w:sz w:val="24"/>
              </w:rPr>
              <w:t>865938,54</w:t>
            </w:r>
          </w:p>
        </w:tc>
      </w:tr>
    </w:tbl>
    <w:p>
      <w:pPr>
        <w:pStyle w:val="Normal"/>
        <w:ind w:left="-567" w:firstLine="567"/>
        <w:rPr>
          <w:color w:val="000000" w:themeColor="text1"/>
        </w:rPr>
      </w:pPr>
      <w:r>
        <w:rPr>
          <w:color w:val="000000" w:themeColor="text1"/>
        </w:rPr>
        <w:t>Отвод хозяйственно-бытовых стоков от абонентов и транспортировка их на очистные сооружения осуществляется через систему самотечных и напорных трубопроводов с установкой канализационных станций перекачки сточных вод.</w:t>
      </w:r>
    </w:p>
    <w:p>
      <w:pPr>
        <w:pStyle w:val="Normal"/>
        <w:ind w:left="-567" w:firstLine="567"/>
        <w:rPr>
          <w:color w:val="000000" w:themeColor="text1"/>
        </w:rPr>
      </w:pPr>
      <w:r>
        <w:rPr>
          <w:color w:val="000000" w:themeColor="text1"/>
        </w:rPr>
        <w:t>Общая протяженность канализационных сетей по городу Белово составляет 227,357 км, из них 119,34 км ООО «БелГОС» обслуживает на правах аренды и по концессионному соглашению. Диаметры трубопроводов сетей водоотведения составляют от 100 мм (на выпусках) до 1200 мм (главный канализационный коллектор г. Белово).</w:t>
      </w:r>
    </w:p>
    <w:p>
      <w:pPr>
        <w:pStyle w:val="Normal"/>
        <w:ind w:left="-567" w:firstLine="567"/>
        <w:rPr>
          <w:color w:val="000000" w:themeColor="text1"/>
        </w:rPr>
      </w:pPr>
      <w:r>
        <w:rPr>
          <w:color w:val="000000" w:themeColor="text1"/>
        </w:rPr>
        <w:t>В границах санитарно-защитной зоны не допускается использования земельных участков в целях:</w:t>
      </w:r>
    </w:p>
    <w:p>
      <w:pPr>
        <w:pStyle w:val="Normal"/>
        <w:ind w:left="-567" w:firstLine="567"/>
        <w:rPr>
          <w:color w:val="000000" w:themeColor="text1"/>
        </w:rPr>
      </w:pPr>
      <w:r>
        <w:rPr>
          <w:color w:val="000000" w:themeColor="text1"/>
        </w:rPr>
        <w:t>а) размещения жилой застройки, объектов образовательного и медицинского назначения, спортивных сооружений открытого типа, организаций отдыха детей и их оздоровления, зон рекреационного назначения и для ведения садоводства;</w:t>
      </w:r>
    </w:p>
    <w:p>
      <w:pPr>
        <w:pStyle w:val="Normal"/>
        <w:ind w:left="-567" w:firstLine="567"/>
        <w:rPr>
          <w:color w:val="000000" w:themeColor="text1"/>
        </w:rPr>
      </w:pPr>
      <w:r>
        <w:rPr>
          <w:color w:val="000000" w:themeColor="text1"/>
        </w:rPr>
        <w:t>б) размещения объектов для производства и хранения лекарственных средств, объектов пищевых отраслей промышленности, оптовых складов продовольственного сырья и пищевой продукции, комплексов водопроводных сооружений для подготовки и хранения питьевой воды, использования земельных участков в целях производства, хранения и переработки сельскохозяйственной продукции, предназначенной для дальнейшего использования в качестве пищевой продукции, если химическое, физическое и (или) биологическое воздействие объекта, в отношении которого установлена санитарно-защитная зона, приведет к нарушению качества и безопасности таких средств, сырья, воды и продукции в соответствии с установленными к ним требованиями.</w:t>
      </w:r>
    </w:p>
    <w:p>
      <w:pPr>
        <w:pStyle w:val="Normal"/>
        <w:ind w:left="-567" w:firstLine="709"/>
        <w:rPr>
          <w:color w:val="000000" w:themeColor="text1"/>
        </w:rPr>
      </w:pPr>
      <w:r>
        <w:rPr>
          <w:color w:val="000000" w:themeColor="text1"/>
        </w:rPr>
        <w:t>Санитарно-защитная зона или какая-либо ее часть не может рассматриваться как резервная территория объекта и использоваться для расширения промышленной или жилой территории без соответствующей обоснованной корректировки границ санитарно-защитной зоны.</w:t>
      </w:r>
    </w:p>
    <w:p>
      <w:pPr>
        <w:pStyle w:val="Normal"/>
        <w:ind w:left="-567" w:firstLine="851"/>
        <w:rPr>
          <w:color w:val="000000" w:themeColor="text1"/>
        </w:rPr>
      </w:pPr>
      <w:r>
        <w:rPr>
          <w:color w:val="000000" w:themeColor="text1"/>
        </w:rPr>
        <w:t>Если иное не установлено на территории городского образования, санитарно-защитные зоны производственных, коммунальных, сельскохозяйственных, инженерных и иных объектов, для которых установление санитарно-защитной зоны является обязательным, в которой расположены соответствующие объекты, и границы прилегающей зоны санитарно-защитного назначения.</w:t>
      </w:r>
    </w:p>
    <w:p>
      <w:pPr>
        <w:pStyle w:val="Normal"/>
        <w:ind w:left="-567" w:firstLine="851"/>
        <w:rPr>
          <w:color w:val="000000" w:themeColor="text1"/>
        </w:rPr>
      </w:pPr>
      <w:r>
        <w:rPr>
          <w:color w:val="000000" w:themeColor="text1"/>
        </w:rPr>
        <w:t>В результате проектных решений объекты, являющиеся источниками загрязнения окружающей среды, предусматривается размещать от жилой застройки на расстоянии, обеспечивающем нормативный размер СЗЗ.</w:t>
      </w:r>
    </w:p>
    <w:p>
      <w:pPr>
        <w:pStyle w:val="Normal"/>
        <w:ind w:left="-567" w:firstLine="851"/>
        <w:rPr>
          <w:color w:val="000000" w:themeColor="text1"/>
        </w:rPr>
      </w:pPr>
      <w:r>
        <w:rPr>
          <w:color w:val="000000" w:themeColor="text1"/>
        </w:rPr>
        <w:t>В соответствии с п.2.1 СанПиН 2.2.1/2.1.1.1200-03 для объектов, являющихся источником воздействия на среду обитания, должен быть, разработан проект обоснования размера санитарно-защитной зоны.</w:t>
      </w:r>
    </w:p>
    <w:p>
      <w:pPr>
        <w:pStyle w:val="Normal"/>
        <w:ind w:left="-567" w:firstLine="851"/>
        <w:rPr>
          <w:color w:val="000000" w:themeColor="text1"/>
        </w:rPr>
      </w:pPr>
      <w:r>
        <w:rPr>
          <w:color w:val="000000" w:themeColor="text1"/>
        </w:rPr>
        <w:t>Порядок установления, изменения и прекращения существования санитарно-защитных зон, а также особые условия использования земельных участков, расположенных в границах санитарно-защитных зон определены «Правилами установления санитарно-защитных зон и использования земельных участков, расположенных в границах санитарно-защитных зон», Утверждённых постановлением Правительства Российской Федерации от 3 марта 2018г. №222.</w:t>
      </w:r>
    </w:p>
    <w:p>
      <w:pPr>
        <w:pStyle w:val="Normal"/>
        <w:ind w:left="-567" w:firstLine="851"/>
        <w:jc w:val="center"/>
        <w:rPr>
          <w:color w:val="000000" w:themeColor="text1"/>
          <w:szCs w:val="28"/>
        </w:rPr>
      </w:pPr>
      <w:bookmarkStart w:id="191" w:name="_Toc149573686"/>
      <w:bookmarkStart w:id="192" w:name="_Toc129349332"/>
      <w:bookmarkStart w:id="193" w:name="_Toc45629115"/>
      <w:r>
        <w:rPr>
          <w:color w:val="000000" w:themeColor="text1"/>
          <w:szCs w:val="28"/>
        </w:rPr>
        <w:t>3.2.2. Придорожные полосы автомобильных дорог вне границ населенных пунктов</w:t>
      </w:r>
      <w:bookmarkEnd w:id="191"/>
      <w:bookmarkEnd w:id="192"/>
      <w:bookmarkEnd w:id="193"/>
    </w:p>
    <w:p>
      <w:pPr>
        <w:pStyle w:val="Normal"/>
        <w:ind w:left="-567" w:firstLine="851"/>
        <w:rPr>
          <w:color w:val="000000" w:themeColor="text1"/>
        </w:rPr>
      </w:pPr>
      <w:r>
        <w:rPr>
          <w:color w:val="000000" w:themeColor="text1"/>
        </w:rPr>
        <w:t xml:space="preserve">Для автомобильных дорог, за исключением автомобильных дорог, расположенных в границах населенных пунктов, устанавливаются придорожные полосы. </w:t>
      </w:r>
    </w:p>
    <w:p>
      <w:pPr>
        <w:pStyle w:val="Normal"/>
        <w:ind w:left="-567" w:firstLine="851"/>
        <w:rPr>
          <w:color w:val="000000" w:themeColor="text1"/>
        </w:rPr>
      </w:pPr>
      <w:r>
        <w:rPr>
          <w:color w:val="000000" w:themeColor="text1"/>
        </w:rPr>
        <w:t xml:space="preserve">Придорожные полосы автомобильных дорог устанавливаются в соответствии с Федеральным законом от 8 ноября 2007г. № 257-ФЗ «Об автомобильных дорогах, о дорожной деятельности в Российской Федерации и о внесении изменений в отдельные законодательные акты Российской Федерации». </w:t>
      </w:r>
    </w:p>
    <w:p>
      <w:pPr>
        <w:pStyle w:val="Normal"/>
        <w:ind w:left="-567" w:firstLine="851"/>
        <w:rPr>
          <w:color w:val="000000" w:themeColor="text1"/>
        </w:rPr>
      </w:pPr>
      <w:r>
        <w:rPr>
          <w:color w:val="000000" w:themeColor="text1"/>
        </w:rPr>
        <w:t xml:space="preserve">В зависимости от класса и (или) категории автомобильных дорог с учетом перспектив их развития ширина каждой придорожной полосы устанавливается в размере: </w:t>
      </w:r>
    </w:p>
    <w:p>
      <w:pPr>
        <w:pStyle w:val="Normal"/>
        <w:ind w:left="-567" w:firstLine="851"/>
        <w:rPr>
          <w:color w:val="000000" w:themeColor="text1"/>
        </w:rPr>
      </w:pPr>
      <w:r>
        <w:rPr>
          <w:color w:val="000000" w:themeColor="text1"/>
        </w:rPr>
        <w:t>1) семидесяти пяти метров - для автомобильных дорог первой и второй категорий;</w:t>
      </w:r>
    </w:p>
    <w:p>
      <w:pPr>
        <w:pStyle w:val="Normal"/>
        <w:ind w:left="-567" w:firstLine="851"/>
        <w:rPr>
          <w:color w:val="000000" w:themeColor="text1"/>
        </w:rPr>
      </w:pPr>
      <w:r>
        <w:rPr>
          <w:color w:val="000000" w:themeColor="text1"/>
        </w:rPr>
        <w:t>2) пятидесяти метров - для автомобильных дорог третьей и четвертой категорий;</w:t>
      </w:r>
    </w:p>
    <w:p>
      <w:pPr>
        <w:pStyle w:val="Normal"/>
        <w:ind w:left="-567" w:firstLine="851"/>
        <w:rPr>
          <w:color w:val="000000" w:themeColor="text1"/>
        </w:rPr>
      </w:pPr>
      <w:r>
        <w:rPr>
          <w:color w:val="000000" w:themeColor="text1"/>
        </w:rPr>
        <w:t>3) двадцати пяти метров - для автомобильных дорог пятой категории;</w:t>
      </w:r>
    </w:p>
    <w:p>
      <w:pPr>
        <w:pStyle w:val="Normal"/>
        <w:ind w:left="-567" w:firstLine="851"/>
        <w:rPr>
          <w:color w:val="000000" w:themeColor="text1"/>
        </w:rPr>
      </w:pPr>
      <w:r>
        <w:rPr>
          <w:color w:val="000000" w:themeColor="text1"/>
        </w:rPr>
        <w:t>4) ста метров - для подъездных дорог, соединяющих административные центры (столицы) субъектов Российской Федерации, города федерального значения с другими населенными пунктами, а также для участков автомобильных дорог общего пользования федерального значения, построенных для объездов городов с численностью населения до двухсот пятидесяти тысяч человек;</w:t>
      </w:r>
    </w:p>
    <w:p>
      <w:pPr>
        <w:pStyle w:val="Normal"/>
        <w:ind w:left="-567" w:firstLine="851"/>
        <w:rPr>
          <w:color w:val="000000" w:themeColor="text1"/>
        </w:rPr>
      </w:pPr>
      <w:r>
        <w:rPr>
          <w:color w:val="000000" w:themeColor="text1"/>
        </w:rPr>
        <w:t>5) ста пятидесяти метров - для участков автомобильных дорог, построенных для объездов городов с численностью населения свыше двухсот пятидесяти тысяч человек.</w:t>
      </w:r>
    </w:p>
    <w:p>
      <w:pPr>
        <w:pStyle w:val="Normal"/>
        <w:rPr>
          <w:color w:val="000000" w:themeColor="text1"/>
          <w:szCs w:val="28"/>
        </w:rPr>
      </w:pPr>
      <w:bookmarkStart w:id="194" w:name="_Toc149573687"/>
      <w:bookmarkStart w:id="195" w:name="_Toc129349333"/>
      <w:bookmarkStart w:id="196" w:name="_Toc45629116"/>
      <w:r>
        <w:rPr>
          <w:color w:val="000000" w:themeColor="text1"/>
          <w:szCs w:val="28"/>
        </w:rPr>
        <w:t>3.2.3. Охранные зоны инженерных коммуникаций</w:t>
      </w:r>
      <w:bookmarkEnd w:id="194"/>
      <w:bookmarkEnd w:id="195"/>
      <w:bookmarkEnd w:id="196"/>
    </w:p>
    <w:p>
      <w:pPr>
        <w:pStyle w:val="Normal"/>
        <w:ind w:left="-567" w:firstLine="709"/>
        <w:rPr>
          <w:b/>
          <w:b/>
          <w:color w:val="000000" w:themeColor="text1"/>
        </w:rPr>
      </w:pPr>
      <w:r>
        <w:rPr>
          <w:b/>
          <w:color w:val="000000" w:themeColor="text1"/>
        </w:rPr>
        <w:t>Охранная зона объектов электроэнергетики</w:t>
      </w:r>
    </w:p>
    <w:p>
      <w:pPr>
        <w:pStyle w:val="Normal"/>
        <w:ind w:left="-567" w:firstLine="709"/>
        <w:rPr>
          <w:color w:val="000000" w:themeColor="text1"/>
        </w:rPr>
      </w:pPr>
      <w:r>
        <w:rPr>
          <w:color w:val="000000" w:themeColor="text1"/>
        </w:rPr>
        <w:t>Охранные зоны объектов электроэнергетики устанавливаются в целях обеспечения безопасного и безаварийного функционирования, безопасной эксплуатации объектов электроэнергетики.</w:t>
      </w:r>
    </w:p>
    <w:p>
      <w:pPr>
        <w:pStyle w:val="Normal"/>
        <w:ind w:left="-567" w:firstLine="709"/>
        <w:rPr>
          <w:color w:val="000000" w:themeColor="text1"/>
        </w:rPr>
      </w:pPr>
      <w:r>
        <w:rPr>
          <w:color w:val="000000" w:themeColor="text1"/>
        </w:rPr>
        <w:t>В охранных зонах объектов электроэнергетики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pPr>
        <w:pStyle w:val="Normal"/>
        <w:ind w:left="-567" w:firstLine="709"/>
        <w:rPr>
          <w:color w:val="000000" w:themeColor="text1"/>
        </w:rPr>
      </w:pPr>
      <w:r>
        <w:rPr>
          <w:color w:val="000000" w:themeColor="text1"/>
        </w:rPr>
        <w:t>1) набрасывать на провода и опоры воздушных линий электропередачи посторонние предметы, а также подниматься на опоры воздушных линий электропередачи;</w:t>
      </w:r>
    </w:p>
    <w:p>
      <w:pPr>
        <w:pStyle w:val="Normal"/>
        <w:ind w:left="-567" w:firstLine="709"/>
        <w:rPr>
          <w:color w:val="000000" w:themeColor="text1"/>
        </w:rPr>
      </w:pPr>
      <w:r>
        <w:rPr>
          <w:color w:val="000000" w:themeColor="text1"/>
        </w:rPr>
        <w:t>2) размещать любые объекты и предметы (материалы) в пределах созданных в соответствии с требованиями нормативно-технических документов проходов и подъездов для доступа к объектам электросетевого хозяйства, а также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pPr>
        <w:pStyle w:val="Normal"/>
        <w:ind w:left="-567" w:firstLine="709"/>
        <w:rPr>
          <w:color w:val="000000" w:themeColor="text1"/>
        </w:rPr>
      </w:pPr>
      <w:r>
        <w:rPr>
          <w:color w:val="000000" w:themeColor="text1"/>
        </w:rPr>
        <w:t>3) находиться в пределах огороженной территории и помещениях распределительных устройств и подстанций, открывать двери и люки распределительных устройств и подстанций, производить переключения и подключения в электрических сетях (указанное требование не распространяется на работников, занятых выполнением разрешенных в установленном порядке работ), разводить огонь в пределах охранных зон вводных и распределительных устройств, подстанций, воздушных линий электропередачи, а также в охранных зонах кабельных линий электропередачи;</w:t>
      </w:r>
    </w:p>
    <w:p>
      <w:pPr>
        <w:pStyle w:val="Normal"/>
        <w:ind w:left="-567" w:firstLine="709"/>
        <w:rPr>
          <w:color w:val="000000" w:themeColor="text1"/>
        </w:rPr>
      </w:pPr>
      <w:r>
        <w:rPr>
          <w:color w:val="000000" w:themeColor="text1"/>
        </w:rPr>
        <w:t>4) размещать свалки;</w:t>
      </w:r>
    </w:p>
    <w:p>
      <w:pPr>
        <w:pStyle w:val="Normal"/>
        <w:ind w:left="-567" w:firstLine="709"/>
        <w:rPr>
          <w:color w:val="000000" w:themeColor="text1"/>
        </w:rPr>
      </w:pPr>
      <w:r>
        <w:rPr>
          <w:color w:val="000000" w:themeColor="text1"/>
        </w:rPr>
        <w:t>5) 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 электропередачи).</w:t>
      </w:r>
    </w:p>
    <w:p>
      <w:pPr>
        <w:pStyle w:val="Normal"/>
        <w:ind w:left="-567" w:firstLine="709"/>
        <w:rPr>
          <w:color w:val="000000" w:themeColor="text1"/>
        </w:rPr>
      </w:pPr>
      <w:r>
        <w:rPr>
          <w:color w:val="000000" w:themeColor="text1"/>
        </w:rPr>
        <w:t>В пределах охранных зон объектов электросетевого хозяйства без письменного решения о согласовании сетевых организаций юридическим и физическим лицам запрещаются:</w:t>
      </w:r>
    </w:p>
    <w:p>
      <w:pPr>
        <w:pStyle w:val="Normal"/>
        <w:ind w:left="-567" w:firstLine="709"/>
        <w:rPr>
          <w:color w:val="000000" w:themeColor="text1"/>
        </w:rPr>
      </w:pPr>
      <w:r>
        <w:rPr>
          <w:color w:val="000000" w:themeColor="text1"/>
        </w:rPr>
        <w:t>1) строительство, капитальный ремонт, реконструкция или снос зданий и сооружений;</w:t>
      </w:r>
    </w:p>
    <w:p>
      <w:pPr>
        <w:pStyle w:val="Normal"/>
        <w:ind w:left="-567" w:firstLine="709"/>
        <w:rPr>
          <w:color w:val="000000" w:themeColor="text1"/>
        </w:rPr>
      </w:pPr>
      <w:r>
        <w:rPr>
          <w:color w:val="000000" w:themeColor="text1"/>
        </w:rPr>
        <w:t>2) горные, взрывные, мелиоративные работы, в том числе связанные с временным затоплением земель;</w:t>
      </w:r>
    </w:p>
    <w:p>
      <w:pPr>
        <w:pStyle w:val="Normal"/>
        <w:ind w:left="-567" w:firstLine="709"/>
        <w:rPr>
          <w:color w:val="000000" w:themeColor="text1"/>
        </w:rPr>
      </w:pPr>
      <w:r>
        <w:rPr>
          <w:color w:val="000000" w:themeColor="text1"/>
        </w:rPr>
        <w:t>3) посадка и вырубка деревьев и кустарников;</w:t>
      </w:r>
    </w:p>
    <w:p>
      <w:pPr>
        <w:pStyle w:val="Normal"/>
        <w:ind w:left="-567" w:firstLine="709"/>
        <w:rPr>
          <w:color w:val="000000" w:themeColor="text1"/>
        </w:rPr>
      </w:pPr>
      <w:r>
        <w:rPr>
          <w:color w:val="000000" w:themeColor="text1"/>
        </w:rPr>
        <w:t>4)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pPr>
        <w:pStyle w:val="Normal"/>
        <w:ind w:left="-567" w:firstLine="709"/>
        <w:rPr>
          <w:color w:val="000000" w:themeColor="text1"/>
        </w:rPr>
      </w:pPr>
      <w:r>
        <w:rPr>
          <w:color w:val="000000" w:themeColor="text1"/>
        </w:rPr>
        <w:t>5) проход судов, у которых расстояние по вертикали от верхнего крайнего габарита с грузом или без груза до нижней точки провеса проводов переходов воздушных линий электропередачи через водоемы менее минимально допустимого расстояния, в том числе с учетом максимального уровня подъема воды при паводке;</w:t>
      </w:r>
    </w:p>
    <w:p>
      <w:pPr>
        <w:pStyle w:val="Normal"/>
        <w:ind w:left="-567" w:firstLine="709"/>
        <w:rPr>
          <w:color w:val="000000" w:themeColor="text1"/>
        </w:rPr>
      </w:pPr>
      <w:r>
        <w:rPr>
          <w:color w:val="000000" w:themeColor="text1"/>
        </w:rPr>
        <w:t>6)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pPr>
        <w:pStyle w:val="Normal"/>
        <w:ind w:left="-567" w:firstLine="709"/>
        <w:rPr>
          <w:color w:val="000000" w:themeColor="text1"/>
        </w:rPr>
      </w:pPr>
      <w:r>
        <w:rPr>
          <w:color w:val="000000" w:themeColor="text1"/>
        </w:rPr>
        <w:t>7)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pPr>
        <w:pStyle w:val="Normal"/>
        <w:ind w:left="-567" w:firstLine="709"/>
        <w:rPr>
          <w:color w:val="000000" w:themeColor="text1"/>
        </w:rPr>
      </w:pPr>
      <w:r>
        <w:rPr>
          <w:color w:val="000000" w:themeColor="text1"/>
        </w:rPr>
        <w:t>8)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pPr>
        <w:pStyle w:val="Normal"/>
        <w:ind w:left="-567" w:firstLine="709"/>
        <w:rPr>
          <w:color w:val="000000" w:themeColor="text1"/>
        </w:rPr>
      </w:pPr>
      <w:r>
        <w:rPr>
          <w:color w:val="000000" w:themeColor="text1"/>
        </w:rPr>
        <w:t>9)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pPr>
        <w:pStyle w:val="Normal"/>
        <w:ind w:left="-567" w:firstLine="709"/>
        <w:rPr>
          <w:color w:val="000000" w:themeColor="text1"/>
        </w:rPr>
      </w:pPr>
      <w:r>
        <w:rPr>
          <w:color w:val="000000" w:themeColor="text1"/>
        </w:rPr>
        <w:t>В охранных зонах, установленных для объектов электросетевого хозяйства напряжением до 1000 вольт, помимо действий, предусмотренных пунктом 4 настоящей статьи, без письменного решения о согласовании сетевых организаций запрещается:</w:t>
      </w:r>
    </w:p>
    <w:p>
      <w:pPr>
        <w:pStyle w:val="Normal"/>
        <w:ind w:left="-567" w:firstLine="709"/>
        <w:rPr>
          <w:color w:val="000000" w:themeColor="text1"/>
        </w:rPr>
      </w:pPr>
      <w:r>
        <w:rPr>
          <w:color w:val="000000" w:themeColor="text1"/>
        </w:rPr>
        <w:t>1) размещать детские и спортивные площадки, стадионы, рынки, торговые точки, полевые станы, загоны для скота, гаражи и стоянки всех видов машин и механизмов (в охранных зонах воздушных линий электропередачи);</w:t>
      </w:r>
    </w:p>
    <w:p>
      <w:pPr>
        <w:pStyle w:val="Normal"/>
        <w:ind w:left="-567" w:firstLine="709"/>
        <w:rPr>
          <w:color w:val="000000" w:themeColor="text1"/>
        </w:rPr>
      </w:pPr>
      <w:r>
        <w:rPr>
          <w:color w:val="000000" w:themeColor="text1"/>
        </w:rPr>
        <w:t>2) складировать или размещать хранилища любых, в том числе горюче-смазочных, материалов;</w:t>
      </w:r>
    </w:p>
    <w:p>
      <w:pPr>
        <w:pStyle w:val="Normal"/>
        <w:ind w:left="-567" w:firstLine="709"/>
        <w:rPr>
          <w:color w:val="000000" w:themeColor="text1"/>
        </w:rPr>
      </w:pPr>
      <w:r>
        <w:rPr>
          <w:color w:val="000000" w:themeColor="text1"/>
        </w:rPr>
        <w:t>Иные ограничения использования земельных участков, находящихся в границах охранных зон объектов электросетевого хозяйства, а также особенности использования указанных земельных участков сетевыми организациями определяются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утвержденными Постановлением Правительства Российской Федерации от 24.02.2009 №160.</w:t>
      </w:r>
    </w:p>
    <w:p>
      <w:pPr>
        <w:pStyle w:val="Normal"/>
        <w:ind w:left="-567" w:firstLine="709"/>
        <w:rPr>
          <w:color w:val="000000" w:themeColor="text1"/>
        </w:rPr>
      </w:pPr>
      <w:r>
        <w:rPr>
          <w:color w:val="000000" w:themeColor="text1"/>
        </w:rPr>
        <w:t>Охранные зоны устанавливаются:</w:t>
      </w:r>
    </w:p>
    <w:p>
      <w:pPr>
        <w:pStyle w:val="Normal"/>
        <w:ind w:left="-567" w:firstLine="709"/>
        <w:rPr>
          <w:color w:val="000000" w:themeColor="text1"/>
        </w:rPr>
      </w:pPr>
      <w:r>
        <w:rPr>
          <w:color w:val="000000" w:themeColor="text1"/>
        </w:rPr>
        <w:t>1) вдоль воздушных линий электропередачи -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не отклоненном их положении на следующем расстоянии (таблица 3.2.3.1.):</w:t>
      </w:r>
    </w:p>
    <w:p>
      <w:pPr>
        <w:pStyle w:val="Normal"/>
        <w:ind w:left="-567" w:firstLine="709"/>
        <w:rPr>
          <w:color w:val="000000" w:themeColor="text1"/>
        </w:rPr>
      </w:pPr>
      <w:r>
        <w:rPr>
          <w:color w:val="000000" w:themeColor="text1"/>
        </w:rPr>
        <w:t>Таблица 3.2.3.1. Охранные зоны</w:t>
      </w:r>
    </w:p>
    <w:tbl>
      <w:tblPr>
        <w:tblW w:w="5000" w:type="pct"/>
        <w:jc w:val="center"/>
        <w:tblInd w:w="0" w:type="dxa"/>
        <w:tblCellMar>
          <w:top w:w="28" w:type="dxa"/>
          <w:left w:w="57" w:type="dxa"/>
          <w:bottom w:w="28" w:type="dxa"/>
          <w:right w:w="57" w:type="dxa"/>
        </w:tblCellMar>
        <w:tblLook w:firstRow="1" w:noVBand="0" w:lastRow="0" w:firstColumn="1" w:lastColumn="0" w:noHBand="0" w:val="00a0"/>
      </w:tblPr>
      <w:tblGrid>
        <w:gridCol w:w="2085"/>
        <w:gridCol w:w="6842"/>
      </w:tblGrid>
      <w:tr>
        <w:trPr>
          <w:tblHeader w:val="true"/>
          <w:trHeight w:val="340" w:hRule="atLeast"/>
        </w:trPr>
        <w:tc>
          <w:tcPr>
            <w:tcW w:w="2085" w:type="dxa"/>
            <w:tcBorders>
              <w:top w:val="outset" w:sz="6" w:space="0" w:color="000000"/>
              <w:left w:val="outset" w:sz="6" w:space="0" w:color="000000"/>
              <w:bottom w:val="outset" w:sz="6" w:space="0" w:color="000000"/>
              <w:right w:val="outset" w:sz="6" w:space="0" w:color="000000"/>
            </w:tcBorders>
            <w:shd w:color="auto" w:fill="FFFFFF" w:themeFill="background1" w:val="clear"/>
          </w:tcPr>
          <w:p>
            <w:pPr>
              <w:pStyle w:val="Normal"/>
              <w:spacing w:lineRule="auto" w:line="252" w:before="0" w:after="120"/>
              <w:jc w:val="center"/>
              <w:rPr>
                <w:bCs/>
                <w:color w:val="000000" w:themeColor="text1"/>
                <w:sz w:val="24"/>
                <w:lang w:eastAsia="en-US"/>
              </w:rPr>
            </w:pPr>
            <w:r>
              <w:rPr>
                <w:bCs/>
                <w:color w:val="000000" w:themeColor="text1"/>
                <w:sz w:val="24"/>
                <w:lang w:eastAsia="en-US"/>
              </w:rPr>
              <w:t>Проектный номинальный класс напряжения, кВ</w:t>
            </w:r>
          </w:p>
        </w:tc>
        <w:tc>
          <w:tcPr>
            <w:tcW w:w="6842" w:type="dxa"/>
            <w:tcBorders>
              <w:top w:val="outset" w:sz="6" w:space="0" w:color="000000"/>
              <w:left w:val="outset" w:sz="6" w:space="0" w:color="000000"/>
              <w:bottom w:val="outset" w:sz="6" w:space="0" w:color="000000"/>
              <w:right w:val="outset" w:sz="6" w:space="0" w:color="000000"/>
            </w:tcBorders>
            <w:shd w:color="auto" w:fill="FFFFFF" w:themeFill="background1" w:val="clear"/>
          </w:tcPr>
          <w:p>
            <w:pPr>
              <w:pStyle w:val="Normal"/>
              <w:spacing w:lineRule="auto" w:line="252" w:before="0" w:after="120"/>
              <w:jc w:val="center"/>
              <w:rPr>
                <w:bCs/>
                <w:color w:val="000000" w:themeColor="text1"/>
                <w:sz w:val="24"/>
                <w:lang w:eastAsia="en-US"/>
              </w:rPr>
            </w:pPr>
            <w:r>
              <w:rPr>
                <w:bCs/>
                <w:color w:val="000000" w:themeColor="text1"/>
                <w:sz w:val="24"/>
                <w:lang w:eastAsia="en-US"/>
              </w:rPr>
              <w:t>Расстояние, м</w:t>
            </w:r>
          </w:p>
        </w:tc>
      </w:tr>
      <w:tr>
        <w:trPr>
          <w:trHeight w:val="340" w:hRule="atLeast"/>
        </w:trPr>
        <w:tc>
          <w:tcPr>
            <w:tcW w:w="2085" w:type="dxa"/>
            <w:tcBorders>
              <w:top w:val="outset" w:sz="6" w:space="0" w:color="000000"/>
              <w:left w:val="outset" w:sz="6" w:space="0" w:color="000000"/>
              <w:bottom w:val="outset" w:sz="6" w:space="0" w:color="000000"/>
              <w:right w:val="outset" w:sz="6" w:space="0" w:color="000000"/>
            </w:tcBorders>
            <w:shd w:color="auto" w:fill="auto" w:val="clear"/>
          </w:tcPr>
          <w:p>
            <w:pPr>
              <w:pStyle w:val="Normal"/>
              <w:spacing w:lineRule="auto" w:line="252" w:before="0" w:after="120"/>
              <w:jc w:val="center"/>
              <w:rPr>
                <w:bCs/>
                <w:color w:val="000000" w:themeColor="text1"/>
                <w:sz w:val="24"/>
                <w:lang w:eastAsia="en-US"/>
              </w:rPr>
            </w:pPr>
            <w:r>
              <w:rPr>
                <w:bCs/>
                <w:color w:val="000000" w:themeColor="text1"/>
                <w:sz w:val="24"/>
                <w:lang w:eastAsia="en-US"/>
              </w:rPr>
              <w:t>до 1</w:t>
            </w:r>
          </w:p>
        </w:tc>
        <w:tc>
          <w:tcPr>
            <w:tcW w:w="6842" w:type="dxa"/>
            <w:tcBorders>
              <w:top w:val="outset" w:sz="6" w:space="0" w:color="000000"/>
              <w:left w:val="outset" w:sz="6" w:space="0" w:color="000000"/>
              <w:bottom w:val="outset" w:sz="6" w:space="0" w:color="000000"/>
              <w:right w:val="outset" w:sz="6" w:space="0" w:color="000000"/>
            </w:tcBorders>
            <w:shd w:color="auto" w:fill="auto" w:val="clear"/>
          </w:tcPr>
          <w:p>
            <w:pPr>
              <w:pStyle w:val="Normal"/>
              <w:spacing w:lineRule="auto" w:line="252" w:before="0" w:after="120"/>
              <w:jc w:val="center"/>
              <w:rPr>
                <w:bCs/>
                <w:color w:val="000000" w:themeColor="text1"/>
                <w:sz w:val="24"/>
                <w:lang w:eastAsia="en-US"/>
              </w:rPr>
            </w:pPr>
            <w:r>
              <w:rPr>
                <w:bCs/>
                <w:color w:val="000000" w:themeColor="text1"/>
                <w:sz w:val="24"/>
                <w:lang w:eastAsia="en-US"/>
              </w:rPr>
              <w:t>2 (для линий с самонесущими или изолированными проводами, проложенных по стенам зданий, конструкциям и т.д., охранная зона определяется в соответствии с установленными нормативными правовыми актами минимальными допустимыми расстояниями от таких линий)</w:t>
            </w:r>
          </w:p>
        </w:tc>
      </w:tr>
      <w:tr>
        <w:trPr>
          <w:trHeight w:val="340" w:hRule="atLeast"/>
        </w:trPr>
        <w:tc>
          <w:tcPr>
            <w:tcW w:w="2085" w:type="dxa"/>
            <w:tcBorders>
              <w:top w:val="outset" w:sz="6" w:space="0" w:color="000000"/>
              <w:left w:val="outset" w:sz="6" w:space="0" w:color="000000"/>
              <w:bottom w:val="outset" w:sz="6" w:space="0" w:color="000000"/>
              <w:right w:val="outset" w:sz="6" w:space="0" w:color="000000"/>
            </w:tcBorders>
            <w:shd w:color="auto" w:fill="auto" w:val="clear"/>
          </w:tcPr>
          <w:p>
            <w:pPr>
              <w:pStyle w:val="Normal"/>
              <w:spacing w:lineRule="auto" w:line="252" w:before="0" w:after="120"/>
              <w:jc w:val="center"/>
              <w:rPr>
                <w:bCs/>
                <w:color w:val="000000" w:themeColor="text1"/>
                <w:sz w:val="24"/>
                <w:lang w:eastAsia="en-US"/>
              </w:rPr>
            </w:pPr>
            <w:r>
              <w:rPr>
                <w:bCs/>
                <w:color w:val="000000" w:themeColor="text1"/>
                <w:sz w:val="24"/>
                <w:lang w:eastAsia="en-US"/>
              </w:rPr>
              <w:t>1 - 20</w:t>
            </w:r>
          </w:p>
        </w:tc>
        <w:tc>
          <w:tcPr>
            <w:tcW w:w="6842" w:type="dxa"/>
            <w:tcBorders>
              <w:top w:val="outset" w:sz="6" w:space="0" w:color="000000"/>
              <w:left w:val="outset" w:sz="6" w:space="0" w:color="000000"/>
              <w:bottom w:val="outset" w:sz="6" w:space="0" w:color="000000"/>
              <w:right w:val="outset" w:sz="6" w:space="0" w:color="000000"/>
            </w:tcBorders>
            <w:shd w:color="auto" w:fill="auto" w:val="clear"/>
          </w:tcPr>
          <w:p>
            <w:pPr>
              <w:pStyle w:val="Normal"/>
              <w:spacing w:lineRule="auto" w:line="252" w:before="0" w:after="120"/>
              <w:jc w:val="center"/>
              <w:rPr>
                <w:bCs/>
                <w:color w:val="000000" w:themeColor="text1"/>
                <w:sz w:val="24"/>
                <w:lang w:eastAsia="en-US"/>
              </w:rPr>
            </w:pPr>
            <w:r>
              <w:rPr>
                <w:bCs/>
                <w:color w:val="000000" w:themeColor="text1"/>
                <w:sz w:val="24"/>
                <w:lang w:eastAsia="en-US"/>
              </w:rPr>
              <w:t>10 (5 - для линий с самонесущими или изолированными проводами, размещенных в границах населенных пунктов)</w:t>
            </w:r>
          </w:p>
        </w:tc>
      </w:tr>
      <w:tr>
        <w:trPr>
          <w:trHeight w:val="340" w:hRule="atLeast"/>
        </w:trPr>
        <w:tc>
          <w:tcPr>
            <w:tcW w:w="2085" w:type="dxa"/>
            <w:tcBorders>
              <w:top w:val="outset" w:sz="6" w:space="0" w:color="000000"/>
              <w:left w:val="outset" w:sz="6" w:space="0" w:color="000000"/>
              <w:bottom w:val="outset" w:sz="6" w:space="0" w:color="000000"/>
              <w:right w:val="outset" w:sz="6" w:space="0" w:color="000000"/>
            </w:tcBorders>
            <w:shd w:color="auto" w:fill="auto" w:val="clear"/>
          </w:tcPr>
          <w:p>
            <w:pPr>
              <w:pStyle w:val="Normal"/>
              <w:spacing w:lineRule="auto" w:line="252" w:before="0" w:after="120"/>
              <w:jc w:val="center"/>
              <w:rPr>
                <w:bCs/>
                <w:color w:val="000000" w:themeColor="text1"/>
                <w:sz w:val="24"/>
                <w:lang w:eastAsia="en-US"/>
              </w:rPr>
            </w:pPr>
            <w:r>
              <w:rPr>
                <w:bCs/>
                <w:color w:val="000000" w:themeColor="text1"/>
                <w:sz w:val="24"/>
                <w:lang w:eastAsia="en-US"/>
              </w:rPr>
              <w:t>35</w:t>
            </w:r>
          </w:p>
        </w:tc>
        <w:tc>
          <w:tcPr>
            <w:tcW w:w="6842" w:type="dxa"/>
            <w:tcBorders>
              <w:top w:val="outset" w:sz="6" w:space="0" w:color="000000"/>
              <w:left w:val="outset" w:sz="6" w:space="0" w:color="000000"/>
              <w:bottom w:val="outset" w:sz="6" w:space="0" w:color="000000"/>
              <w:right w:val="outset" w:sz="6" w:space="0" w:color="000000"/>
            </w:tcBorders>
            <w:shd w:color="auto" w:fill="auto" w:val="clear"/>
          </w:tcPr>
          <w:p>
            <w:pPr>
              <w:pStyle w:val="Normal"/>
              <w:spacing w:lineRule="auto" w:line="252" w:before="0" w:after="120"/>
              <w:jc w:val="center"/>
              <w:rPr>
                <w:bCs/>
                <w:color w:val="000000" w:themeColor="text1"/>
                <w:sz w:val="24"/>
                <w:lang w:eastAsia="en-US"/>
              </w:rPr>
            </w:pPr>
            <w:r>
              <w:rPr>
                <w:bCs/>
                <w:color w:val="000000" w:themeColor="text1"/>
                <w:sz w:val="24"/>
                <w:lang w:eastAsia="en-US"/>
              </w:rPr>
              <w:t>15</w:t>
            </w:r>
          </w:p>
        </w:tc>
      </w:tr>
      <w:tr>
        <w:trPr>
          <w:trHeight w:val="340" w:hRule="atLeast"/>
        </w:trPr>
        <w:tc>
          <w:tcPr>
            <w:tcW w:w="2085" w:type="dxa"/>
            <w:tcBorders>
              <w:top w:val="outset" w:sz="6" w:space="0" w:color="000000"/>
              <w:left w:val="outset" w:sz="6" w:space="0" w:color="000000"/>
              <w:bottom w:val="outset" w:sz="6" w:space="0" w:color="000000"/>
              <w:right w:val="outset" w:sz="6" w:space="0" w:color="000000"/>
            </w:tcBorders>
            <w:shd w:color="auto" w:fill="auto" w:val="clear"/>
          </w:tcPr>
          <w:p>
            <w:pPr>
              <w:pStyle w:val="Normal"/>
              <w:spacing w:lineRule="auto" w:line="252" w:before="0" w:after="120"/>
              <w:jc w:val="center"/>
              <w:rPr>
                <w:bCs/>
                <w:color w:val="000000" w:themeColor="text1"/>
                <w:sz w:val="24"/>
                <w:lang w:eastAsia="en-US"/>
              </w:rPr>
            </w:pPr>
            <w:r>
              <w:rPr>
                <w:bCs/>
                <w:color w:val="000000" w:themeColor="text1"/>
                <w:sz w:val="24"/>
                <w:lang w:eastAsia="en-US"/>
              </w:rPr>
              <w:t>110</w:t>
            </w:r>
          </w:p>
        </w:tc>
        <w:tc>
          <w:tcPr>
            <w:tcW w:w="6842" w:type="dxa"/>
            <w:tcBorders>
              <w:top w:val="outset" w:sz="6" w:space="0" w:color="000000"/>
              <w:left w:val="outset" w:sz="6" w:space="0" w:color="000000"/>
              <w:bottom w:val="outset" w:sz="6" w:space="0" w:color="000000"/>
              <w:right w:val="outset" w:sz="6" w:space="0" w:color="000000"/>
            </w:tcBorders>
            <w:shd w:color="auto" w:fill="auto" w:val="clear"/>
          </w:tcPr>
          <w:p>
            <w:pPr>
              <w:pStyle w:val="Normal"/>
              <w:spacing w:lineRule="auto" w:line="252" w:before="0" w:after="120"/>
              <w:jc w:val="center"/>
              <w:rPr>
                <w:bCs/>
                <w:color w:val="000000" w:themeColor="text1"/>
                <w:sz w:val="24"/>
                <w:lang w:eastAsia="en-US"/>
              </w:rPr>
            </w:pPr>
            <w:r>
              <w:rPr>
                <w:bCs/>
                <w:color w:val="000000" w:themeColor="text1"/>
                <w:sz w:val="24"/>
                <w:lang w:eastAsia="en-US"/>
              </w:rPr>
              <w:t>20</w:t>
            </w:r>
          </w:p>
        </w:tc>
      </w:tr>
      <w:tr>
        <w:trPr>
          <w:trHeight w:val="340" w:hRule="atLeast"/>
        </w:trPr>
        <w:tc>
          <w:tcPr>
            <w:tcW w:w="2085" w:type="dxa"/>
            <w:tcBorders>
              <w:top w:val="outset" w:sz="6" w:space="0" w:color="000000"/>
              <w:left w:val="outset" w:sz="6" w:space="0" w:color="000000"/>
              <w:bottom w:val="outset" w:sz="6" w:space="0" w:color="000000"/>
              <w:right w:val="outset" w:sz="6" w:space="0" w:color="000000"/>
            </w:tcBorders>
            <w:shd w:color="auto" w:fill="auto" w:val="clear"/>
          </w:tcPr>
          <w:p>
            <w:pPr>
              <w:pStyle w:val="Normal"/>
              <w:spacing w:lineRule="auto" w:line="252" w:before="0" w:after="120"/>
              <w:jc w:val="center"/>
              <w:rPr>
                <w:bCs/>
                <w:color w:val="000000" w:themeColor="text1"/>
                <w:sz w:val="24"/>
                <w:lang w:eastAsia="en-US"/>
              </w:rPr>
            </w:pPr>
            <w:r>
              <w:rPr>
                <w:bCs/>
                <w:color w:val="000000" w:themeColor="text1"/>
                <w:sz w:val="24"/>
                <w:lang w:eastAsia="en-US"/>
              </w:rPr>
              <w:t>150, 220</w:t>
            </w:r>
          </w:p>
        </w:tc>
        <w:tc>
          <w:tcPr>
            <w:tcW w:w="6842" w:type="dxa"/>
            <w:tcBorders>
              <w:top w:val="outset" w:sz="6" w:space="0" w:color="000000"/>
              <w:left w:val="outset" w:sz="6" w:space="0" w:color="000000"/>
              <w:bottom w:val="outset" w:sz="6" w:space="0" w:color="000000"/>
              <w:right w:val="outset" w:sz="6" w:space="0" w:color="000000"/>
            </w:tcBorders>
            <w:shd w:color="auto" w:fill="auto" w:val="clear"/>
          </w:tcPr>
          <w:p>
            <w:pPr>
              <w:pStyle w:val="Normal"/>
              <w:spacing w:lineRule="auto" w:line="252" w:before="0" w:after="120"/>
              <w:jc w:val="center"/>
              <w:rPr>
                <w:bCs/>
                <w:color w:val="000000" w:themeColor="text1"/>
                <w:sz w:val="24"/>
                <w:lang w:eastAsia="en-US"/>
              </w:rPr>
            </w:pPr>
            <w:r>
              <w:rPr>
                <w:bCs/>
                <w:color w:val="000000" w:themeColor="text1"/>
                <w:sz w:val="24"/>
                <w:lang w:eastAsia="en-US"/>
              </w:rPr>
              <w:t>25</w:t>
            </w:r>
          </w:p>
        </w:tc>
      </w:tr>
      <w:tr>
        <w:trPr>
          <w:trHeight w:val="340" w:hRule="atLeast"/>
        </w:trPr>
        <w:tc>
          <w:tcPr>
            <w:tcW w:w="2085" w:type="dxa"/>
            <w:tcBorders>
              <w:top w:val="outset" w:sz="6" w:space="0" w:color="000000"/>
              <w:left w:val="outset" w:sz="6" w:space="0" w:color="000000"/>
              <w:bottom w:val="outset" w:sz="6" w:space="0" w:color="000000"/>
              <w:right w:val="outset" w:sz="6" w:space="0" w:color="000000"/>
            </w:tcBorders>
            <w:shd w:color="auto" w:fill="auto" w:val="clear"/>
          </w:tcPr>
          <w:p>
            <w:pPr>
              <w:pStyle w:val="Normal"/>
              <w:spacing w:lineRule="auto" w:line="252" w:before="0" w:after="120"/>
              <w:jc w:val="center"/>
              <w:rPr>
                <w:bCs/>
                <w:color w:val="000000" w:themeColor="text1"/>
                <w:sz w:val="24"/>
                <w:lang w:eastAsia="en-US"/>
              </w:rPr>
            </w:pPr>
            <w:r>
              <w:rPr>
                <w:bCs/>
                <w:color w:val="000000" w:themeColor="text1"/>
                <w:sz w:val="24"/>
                <w:lang w:eastAsia="en-US"/>
              </w:rPr>
              <w:t>300, 500, +/-400</w:t>
            </w:r>
          </w:p>
        </w:tc>
        <w:tc>
          <w:tcPr>
            <w:tcW w:w="6842" w:type="dxa"/>
            <w:tcBorders>
              <w:top w:val="outset" w:sz="6" w:space="0" w:color="000000"/>
              <w:left w:val="outset" w:sz="6" w:space="0" w:color="000000"/>
              <w:bottom w:val="outset" w:sz="6" w:space="0" w:color="000000"/>
              <w:right w:val="outset" w:sz="6" w:space="0" w:color="000000"/>
            </w:tcBorders>
            <w:shd w:color="auto" w:fill="auto" w:val="clear"/>
          </w:tcPr>
          <w:p>
            <w:pPr>
              <w:pStyle w:val="Normal"/>
              <w:spacing w:lineRule="auto" w:line="252" w:before="0" w:after="120"/>
              <w:jc w:val="center"/>
              <w:rPr>
                <w:bCs/>
                <w:color w:val="000000" w:themeColor="text1"/>
                <w:sz w:val="24"/>
                <w:lang w:eastAsia="en-US"/>
              </w:rPr>
            </w:pPr>
            <w:r>
              <w:rPr>
                <w:bCs/>
                <w:color w:val="000000" w:themeColor="text1"/>
                <w:sz w:val="24"/>
                <w:lang w:eastAsia="en-US"/>
              </w:rPr>
              <w:t>30</w:t>
            </w:r>
          </w:p>
        </w:tc>
      </w:tr>
      <w:tr>
        <w:trPr>
          <w:trHeight w:val="340" w:hRule="atLeast"/>
        </w:trPr>
        <w:tc>
          <w:tcPr>
            <w:tcW w:w="2085" w:type="dxa"/>
            <w:tcBorders>
              <w:top w:val="outset" w:sz="6" w:space="0" w:color="000000"/>
              <w:left w:val="outset" w:sz="6" w:space="0" w:color="000000"/>
              <w:bottom w:val="outset" w:sz="6" w:space="0" w:color="000000"/>
              <w:right w:val="outset" w:sz="6" w:space="0" w:color="000000"/>
            </w:tcBorders>
            <w:shd w:color="auto" w:fill="auto" w:val="clear"/>
          </w:tcPr>
          <w:p>
            <w:pPr>
              <w:pStyle w:val="Normal"/>
              <w:spacing w:lineRule="auto" w:line="252" w:before="0" w:after="120"/>
              <w:jc w:val="center"/>
              <w:rPr>
                <w:bCs/>
                <w:color w:val="000000" w:themeColor="text1"/>
                <w:sz w:val="24"/>
                <w:lang w:eastAsia="en-US"/>
              </w:rPr>
            </w:pPr>
            <w:r>
              <w:rPr>
                <w:bCs/>
                <w:color w:val="000000" w:themeColor="text1"/>
                <w:sz w:val="24"/>
                <w:lang w:eastAsia="en-US"/>
              </w:rPr>
              <w:t>750,+/-750</w:t>
            </w:r>
          </w:p>
        </w:tc>
        <w:tc>
          <w:tcPr>
            <w:tcW w:w="6842" w:type="dxa"/>
            <w:tcBorders>
              <w:top w:val="outset" w:sz="6" w:space="0" w:color="000000"/>
              <w:left w:val="outset" w:sz="6" w:space="0" w:color="000000"/>
              <w:bottom w:val="outset" w:sz="6" w:space="0" w:color="000000"/>
              <w:right w:val="outset" w:sz="6" w:space="0" w:color="000000"/>
            </w:tcBorders>
            <w:shd w:color="auto" w:fill="auto" w:val="clear"/>
          </w:tcPr>
          <w:p>
            <w:pPr>
              <w:pStyle w:val="Normal"/>
              <w:spacing w:lineRule="auto" w:line="252" w:before="0" w:after="120"/>
              <w:jc w:val="center"/>
              <w:rPr>
                <w:bCs/>
                <w:color w:val="000000" w:themeColor="text1"/>
                <w:sz w:val="24"/>
                <w:lang w:eastAsia="en-US"/>
              </w:rPr>
            </w:pPr>
            <w:r>
              <w:rPr>
                <w:bCs/>
                <w:color w:val="000000" w:themeColor="text1"/>
                <w:sz w:val="24"/>
                <w:lang w:eastAsia="en-US"/>
              </w:rPr>
              <w:t>40</w:t>
            </w:r>
          </w:p>
        </w:tc>
      </w:tr>
      <w:tr>
        <w:trPr>
          <w:trHeight w:val="340" w:hRule="atLeast"/>
        </w:trPr>
        <w:tc>
          <w:tcPr>
            <w:tcW w:w="2085" w:type="dxa"/>
            <w:tcBorders>
              <w:top w:val="outset" w:sz="6" w:space="0" w:color="000000"/>
              <w:left w:val="outset" w:sz="6" w:space="0" w:color="000000"/>
              <w:bottom w:val="outset" w:sz="6" w:space="0" w:color="000000"/>
              <w:right w:val="outset" w:sz="6" w:space="0" w:color="000000"/>
            </w:tcBorders>
            <w:shd w:color="auto" w:fill="auto" w:val="clear"/>
          </w:tcPr>
          <w:p>
            <w:pPr>
              <w:pStyle w:val="Normal"/>
              <w:spacing w:lineRule="auto" w:line="252" w:before="0" w:after="120"/>
              <w:jc w:val="center"/>
              <w:rPr>
                <w:bCs/>
                <w:color w:val="000000" w:themeColor="text1"/>
                <w:sz w:val="24"/>
                <w:lang w:eastAsia="en-US"/>
              </w:rPr>
            </w:pPr>
            <w:r>
              <w:rPr>
                <w:bCs/>
                <w:color w:val="000000" w:themeColor="text1"/>
                <w:sz w:val="24"/>
                <w:lang w:eastAsia="en-US"/>
              </w:rPr>
              <w:t>1150</w:t>
            </w:r>
          </w:p>
        </w:tc>
        <w:tc>
          <w:tcPr>
            <w:tcW w:w="6842" w:type="dxa"/>
            <w:tcBorders>
              <w:top w:val="outset" w:sz="6" w:space="0" w:color="000000"/>
              <w:left w:val="outset" w:sz="6" w:space="0" w:color="000000"/>
              <w:bottom w:val="outset" w:sz="6" w:space="0" w:color="000000"/>
              <w:right w:val="outset" w:sz="6" w:space="0" w:color="000000"/>
            </w:tcBorders>
            <w:shd w:color="auto" w:fill="auto" w:val="clear"/>
          </w:tcPr>
          <w:p>
            <w:pPr>
              <w:pStyle w:val="Normal"/>
              <w:spacing w:lineRule="auto" w:line="252" w:before="0" w:after="120"/>
              <w:jc w:val="center"/>
              <w:rPr>
                <w:bCs/>
                <w:color w:val="000000" w:themeColor="text1"/>
                <w:sz w:val="24"/>
                <w:lang w:eastAsia="en-US"/>
              </w:rPr>
            </w:pPr>
            <w:r>
              <w:rPr>
                <w:bCs/>
                <w:color w:val="000000" w:themeColor="text1"/>
                <w:sz w:val="24"/>
                <w:lang w:eastAsia="en-US"/>
              </w:rPr>
              <w:t>55</w:t>
            </w:r>
          </w:p>
        </w:tc>
      </w:tr>
    </w:tbl>
    <w:p>
      <w:pPr>
        <w:pStyle w:val="Normal"/>
        <w:ind w:left="-567" w:firstLine="709"/>
        <w:rPr>
          <w:color w:val="000000" w:themeColor="text1"/>
        </w:rPr>
      </w:pPr>
      <w:r>
        <w:rPr>
          <w:color w:val="000000" w:themeColor="text1"/>
        </w:rPr>
        <w:t>2) вдоль подземных кабельных линий электропередачи - 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плоскостями, отстоящими по обе стороны линии электропередачи от крайних кабелей на расстоянии 1 метра (при прохождении кабельных линий напряжением до 1 киловольта в городах под тротуарами - на 0,6 метра в сторону зданий и сооружений и на 1 метр в сторону проезжей части улицы);</w:t>
      </w:r>
    </w:p>
    <w:p>
      <w:pPr>
        <w:pStyle w:val="Normal"/>
        <w:ind w:left="-567" w:firstLine="709"/>
        <w:rPr>
          <w:color w:val="000000" w:themeColor="text1"/>
        </w:rPr>
      </w:pPr>
      <w:r>
        <w:rPr>
          <w:color w:val="000000" w:themeColor="text1"/>
        </w:rPr>
        <w:t>3) вдоль подводных кабельных линий электропередачи - в виде водного пространства от водной поверхности до дна, ограниченного вертикальными плоскостями, отстоящими по обе стороны линии от крайних кабелей на расстоянии 100 метров;</w:t>
      </w:r>
    </w:p>
    <w:p>
      <w:pPr>
        <w:pStyle w:val="Normal"/>
        <w:ind w:left="-567" w:firstLine="709"/>
        <w:rPr>
          <w:color w:val="000000" w:themeColor="text1"/>
        </w:rPr>
      </w:pPr>
      <w:r>
        <w:rPr>
          <w:color w:val="000000" w:themeColor="text1"/>
        </w:rPr>
        <w:t>4) вдоль переходов воздушных линий электропередачи через водоемы (реки, каналы, озера и др.) – в виде воздушного пространства над водной поверхностью водоемов (на высоту, соответствующую высоте опор воздушных линий электропередачи), ограниченного вертикальными плоскостями, отстоящими по обе стороны линии электропередачи от крайних проводов при не отклоненном их положении для судоходных водоемов на расстоянии 100 метров, для несудоходных водоемов - на расстоянии, предусмотренном для установления охранных зон вдоль воздушных линий электропередачи.</w:t>
      </w:r>
    </w:p>
    <w:p>
      <w:pPr>
        <w:pStyle w:val="Normal"/>
        <w:ind w:left="-567" w:firstLine="709"/>
        <w:rPr>
          <w:b/>
          <w:b/>
          <w:color w:val="000000" w:themeColor="text1"/>
        </w:rPr>
      </w:pPr>
      <w:r>
        <w:rPr>
          <w:b/>
          <w:color w:val="000000" w:themeColor="text1"/>
        </w:rPr>
        <w:t>Охранные зоны сетей связи и сооружений связи</w:t>
      </w:r>
    </w:p>
    <w:p>
      <w:pPr>
        <w:pStyle w:val="Normal"/>
        <w:ind w:left="-567" w:firstLine="709"/>
        <w:rPr>
          <w:color w:val="000000" w:themeColor="text1"/>
        </w:rPr>
      </w:pPr>
      <w:r>
        <w:rPr>
          <w:color w:val="000000" w:themeColor="text1"/>
        </w:rPr>
        <w:t>В соответствии с Постановлением Правительства РФ от 9 июня 1995г. №578 "Об утверждении Правил охраны линий и сооружений связи Российской Федерации» на трассах кабельных и воздушных линий связи и линий радиофикации устанавливаются охранные зоны с особыми условиями использования:</w:t>
      </w:r>
    </w:p>
    <w:p>
      <w:pPr>
        <w:pStyle w:val="Normal"/>
        <w:ind w:left="-567" w:firstLine="709"/>
        <w:rPr>
          <w:color w:val="000000" w:themeColor="text1"/>
        </w:rPr>
      </w:pPr>
      <w:r>
        <w:rPr>
          <w:color w:val="000000" w:themeColor="text1"/>
        </w:rPr>
        <w:t>1) для подземных кабельных и для воздушных линий связи и линий радиофикации, расположенных вне населенных пунктов на безлесных участках, - в виде участков земли вдоль этих линий, определяемых параллельными прямыми, отстоящими от трассы подземного кабеля связи или от крайних проводов воздушных линий связи и линий радиофикации не менее чем на 2 метра с каждой стороны;</w:t>
      </w:r>
    </w:p>
    <w:p>
      <w:pPr>
        <w:pStyle w:val="Normal"/>
        <w:ind w:left="-567" w:firstLine="709"/>
        <w:rPr>
          <w:color w:val="000000" w:themeColor="text1"/>
        </w:rPr>
      </w:pPr>
      <w:r>
        <w:rPr>
          <w:color w:val="000000" w:themeColor="text1"/>
        </w:rPr>
        <w:t>2) для морских кабельных линий связи и для кабелей связи при переходах через судоходные и сплавные реки, озера, водохранилища и каналы (арыки) - в виде участков водного пространства по всей глубине от водной поверхности до дна, определяемых параллельными плоскостями, отстоящими от трассы морского кабеля на 0,25 морской мили с каждой стороны или от трассы кабеля при переходах через реки, озера, водохранилища и каналы (арыки) на 100 метров с каждой стороны;</w:t>
      </w:r>
    </w:p>
    <w:p>
      <w:pPr>
        <w:pStyle w:val="Normal"/>
        <w:ind w:left="-567" w:firstLine="709"/>
        <w:rPr>
          <w:color w:val="000000" w:themeColor="text1"/>
        </w:rPr>
      </w:pPr>
      <w:r>
        <w:rPr>
          <w:color w:val="000000" w:themeColor="text1"/>
        </w:rPr>
        <w:t>3) для наземных и подземных необслуживаемых усилительных и регенерационных пунктов на кабельных линиях связи - в виде участков земли, определяемых замкнутой линией, отстоящей от центра установки усилительных и регенерационных пунктов или от границы их обвалования не менее чем на 3 метра и от контуров заземления не менее чем на 2 метра.</w:t>
      </w:r>
    </w:p>
    <w:p>
      <w:pPr>
        <w:pStyle w:val="Normal"/>
        <w:ind w:left="-567" w:firstLine="709"/>
        <w:rPr>
          <w:color w:val="000000" w:themeColor="text1"/>
        </w:rPr>
      </w:pPr>
      <w:r>
        <w:rPr>
          <w:color w:val="000000" w:themeColor="text1"/>
        </w:rPr>
        <w:t>На трассах радиорелейных линий связи в целях предупреждения экранирующего действия распространению радиоволн эксплуатирующие предприятия определяют участки земли, на которых запрещается возведение зданий и сооружений, а также посадка деревьев. Расположение и границы этих участков предусматриваются в проектах строительства радиорелейных линий связи и согласовываются с органами местного самоуправления.</w:t>
      </w:r>
    </w:p>
    <w:p>
      <w:pPr>
        <w:pStyle w:val="Normal"/>
        <w:ind w:left="-567" w:firstLine="709"/>
        <w:rPr>
          <w:color w:val="000000" w:themeColor="text1"/>
        </w:rPr>
      </w:pPr>
      <w:r>
        <w:rPr>
          <w:color w:val="000000" w:themeColor="text1"/>
        </w:rPr>
        <w:t>Трассы линий связи должны периодически расчищаться от кустарников и деревьев, содержаться в безопасном в пожарном отношении состоянии, должна поддерживаться установленная ширина просек. Деревья, создающие угрозу проводам линий связи и опорам линий связи, должны быть вырублены с оформлением в установленном порядке лесорубочных билетов (ордеров).</w:t>
      </w:r>
    </w:p>
    <w:p>
      <w:pPr>
        <w:pStyle w:val="Normal"/>
        <w:ind w:left="-567" w:firstLine="851"/>
        <w:rPr>
          <w:color w:val="000000" w:themeColor="text1"/>
          <w:szCs w:val="28"/>
        </w:rPr>
      </w:pPr>
      <w:bookmarkStart w:id="197" w:name="_Toc149573688"/>
      <w:bookmarkStart w:id="198" w:name="_Toc129349334"/>
      <w:bookmarkStart w:id="199" w:name="_Toc45629118"/>
      <w:r>
        <w:rPr>
          <w:color w:val="000000" w:themeColor="text1"/>
          <w:szCs w:val="28"/>
        </w:rPr>
        <w:t>3.2.4. Водоохранные зоны и прибрежные защитные полосы</w:t>
      </w:r>
      <w:bookmarkEnd w:id="197"/>
      <w:bookmarkEnd w:id="198"/>
      <w:bookmarkEnd w:id="199"/>
    </w:p>
    <w:p>
      <w:pPr>
        <w:pStyle w:val="Normal"/>
        <w:ind w:left="-567" w:firstLine="709"/>
        <w:rPr>
          <w:rFonts w:eastAsia="Calibri"/>
          <w:color w:val="000000" w:themeColor="text1"/>
        </w:rPr>
      </w:pPr>
      <w:bookmarkStart w:id="200" w:name="_Toc44426969"/>
      <w:bookmarkStart w:id="201" w:name="_Toc43480375"/>
      <w:bookmarkEnd w:id="200"/>
      <w:bookmarkEnd w:id="201"/>
      <w:r>
        <w:rPr>
          <w:rFonts w:eastAsia="Calibri"/>
          <w:color w:val="000000" w:themeColor="text1"/>
        </w:rPr>
        <w:t xml:space="preserve">Границы </w:t>
      </w:r>
      <w:r>
        <w:rPr>
          <w:color w:val="000000" w:themeColor="text1"/>
        </w:rPr>
        <w:t>водоохранных зон, прибрежно-защитных полос</w:t>
      </w:r>
      <w:r>
        <w:rPr>
          <w:rFonts w:eastAsia="Calibri"/>
          <w:color w:val="000000" w:themeColor="text1"/>
        </w:rPr>
        <w:t xml:space="preserve"> и режим хозяйственной деятельности в</w:t>
      </w:r>
      <w:r>
        <w:rPr>
          <w:color w:val="000000" w:themeColor="text1"/>
        </w:rPr>
        <w:t xml:space="preserve"> </w:t>
      </w:r>
      <w:r>
        <w:rPr>
          <w:rFonts w:eastAsia="Calibri"/>
          <w:color w:val="000000" w:themeColor="text1"/>
        </w:rPr>
        <w:t>зонах определен ст. 65 Водного кодекса РФ от 03.06.2006 № 74-ФЗ. Порядок установления на местности границ водоохранных зон и границ прибрежных защитных полос водных объектов, в том числе посредством размещения специальных информационных знаков, определен постановлением Правительства РФ от 10.01.2009 №17.</w:t>
      </w:r>
      <w:bookmarkStart w:id="202" w:name="_Hlk46431522"/>
      <w:bookmarkEnd w:id="202"/>
    </w:p>
    <w:p>
      <w:pPr>
        <w:pStyle w:val="Normal"/>
        <w:ind w:left="-567" w:firstLine="709"/>
        <w:rPr>
          <w:rFonts w:eastAsia="Calibri" w:eastAsiaTheme="minorHAnsi"/>
          <w:color w:val="000000" w:themeColor="text1"/>
        </w:rPr>
      </w:pPr>
      <w:r>
        <w:rPr>
          <w:color w:val="000000" w:themeColor="text1"/>
        </w:rPr>
        <w:t>Водоохранными зонами являются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pPr>
        <w:pStyle w:val="Normal"/>
        <w:ind w:left="-567" w:firstLine="709"/>
        <w:rPr>
          <w:color w:val="000000" w:themeColor="text1"/>
        </w:rPr>
      </w:pPr>
      <w:r>
        <w:rPr>
          <w:color w:val="000000" w:themeColor="text1"/>
        </w:rPr>
        <w:t>Ширина водоохранной зоны рек или ручьев устанавливается от их истока для рек или ручьев протяженностью:</w:t>
      </w:r>
    </w:p>
    <w:p>
      <w:pPr>
        <w:pStyle w:val="Normal"/>
        <w:ind w:left="-567" w:firstLine="709"/>
        <w:rPr>
          <w:color w:val="000000" w:themeColor="text1"/>
        </w:rPr>
      </w:pPr>
      <w:r>
        <w:rPr>
          <w:color w:val="000000" w:themeColor="text1"/>
        </w:rPr>
        <w:t>1) до десяти километров - в размере пятидесяти метров;</w:t>
      </w:r>
    </w:p>
    <w:p>
      <w:pPr>
        <w:pStyle w:val="Normal"/>
        <w:ind w:left="-567" w:firstLine="709"/>
        <w:rPr>
          <w:color w:val="000000" w:themeColor="text1"/>
        </w:rPr>
      </w:pPr>
      <w:r>
        <w:rPr>
          <w:color w:val="000000" w:themeColor="text1"/>
        </w:rPr>
        <w:t>2) от десяти до пятидесяти километров - в размере ста метров;</w:t>
      </w:r>
    </w:p>
    <w:p>
      <w:pPr>
        <w:pStyle w:val="Normal"/>
        <w:ind w:left="-567" w:firstLine="709"/>
        <w:rPr>
          <w:color w:val="000000" w:themeColor="text1"/>
        </w:rPr>
      </w:pPr>
      <w:r>
        <w:rPr>
          <w:color w:val="000000" w:themeColor="text1"/>
        </w:rPr>
        <w:t>3) от пятидесяти километров и более - в размере двухсот метров.</w:t>
      </w:r>
    </w:p>
    <w:p>
      <w:pPr>
        <w:pStyle w:val="Normal"/>
        <w:ind w:left="-567" w:firstLine="709"/>
        <w:rPr>
          <w:color w:val="000000" w:themeColor="text1"/>
        </w:rPr>
      </w:pPr>
      <w:r>
        <w:rPr>
          <w:color w:val="000000" w:themeColor="text1"/>
        </w:rPr>
        <w:t>Для реки, ручья протяженностью менее десяти километров от истока до устья водоохранная зона совпадает с прибрежной защитной полосой. Радиус водоохранной зоны для истоков реки, ручья устанавливается в размере пятидесяти метров.</w:t>
      </w:r>
    </w:p>
    <w:p>
      <w:pPr>
        <w:pStyle w:val="Normal"/>
        <w:ind w:left="-567" w:firstLine="709"/>
        <w:rPr>
          <w:color w:val="000000" w:themeColor="text1"/>
        </w:rPr>
      </w:pPr>
      <w:r>
        <w:rPr>
          <w:color w:val="000000" w:themeColor="text1"/>
        </w:rPr>
        <w:t>Ширина водоохранной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 Ширина водоохранной зоны водохранилища, расположенного на водотоке, устанавливается равной ширине водоохранной зоны этого водотока.</w:t>
      </w:r>
    </w:p>
    <w:p>
      <w:pPr>
        <w:pStyle w:val="Normal"/>
        <w:ind w:left="-567" w:firstLine="709"/>
        <w:rPr>
          <w:color w:val="000000" w:themeColor="text1"/>
        </w:rPr>
      </w:pPr>
      <w:r>
        <w:rPr>
          <w:color w:val="000000" w:themeColor="text1"/>
        </w:rPr>
        <w:t>Водоохранные зоны магистральных или межхозяйственных каналов совпадают по ширине с полосами отводов таких каналов.</w:t>
      </w:r>
    </w:p>
    <w:p>
      <w:pPr>
        <w:pStyle w:val="Normal"/>
        <w:ind w:left="-567" w:firstLine="709"/>
        <w:rPr>
          <w:color w:val="000000" w:themeColor="text1"/>
        </w:rPr>
      </w:pPr>
      <w:r>
        <w:rPr>
          <w:color w:val="000000" w:themeColor="text1"/>
        </w:rPr>
        <w:t>Водоохранные зоны рек, их частей, помещенных в закрытые коллекторы, не устанавливаются.</w:t>
      </w:r>
      <w:bookmarkStart w:id="203" w:name="_Toc44426981"/>
      <w:bookmarkStart w:id="204" w:name="_Toc43480387"/>
      <w:bookmarkEnd w:id="203"/>
      <w:bookmarkEnd w:id="204"/>
    </w:p>
    <w:p>
      <w:pPr>
        <w:pStyle w:val="Normal"/>
        <w:ind w:left="-567" w:firstLine="709"/>
        <w:rPr>
          <w:color w:val="000000" w:themeColor="text1"/>
        </w:rPr>
      </w:pPr>
      <w:r>
        <w:rPr>
          <w:color w:val="000000" w:themeColor="text1"/>
        </w:rPr>
        <w:t>В границах водоохранных зон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pPr>
        <w:pStyle w:val="Normal"/>
        <w:ind w:left="-567" w:firstLine="709"/>
        <w:rPr>
          <w:color w:val="000000" w:themeColor="text1"/>
        </w:rPr>
      </w:pPr>
      <w:r>
        <w:rPr>
          <w:color w:val="000000" w:themeColor="text1"/>
        </w:rPr>
        <w:t>В соответствии с частью 15 ст.65 Водного кодекса Российской Федерации от 03.06.2006 №74-ФЗ в границах водоохранных зон запрещаются:</w:t>
      </w:r>
    </w:p>
    <w:p>
      <w:pPr>
        <w:pStyle w:val="Normal"/>
        <w:ind w:left="-567" w:firstLine="709"/>
        <w:rPr>
          <w:color w:val="000000" w:themeColor="text1"/>
        </w:rPr>
      </w:pPr>
      <w:bookmarkStart w:id="205" w:name="dst92"/>
      <w:bookmarkEnd w:id="205"/>
      <w:r>
        <w:rPr>
          <w:color w:val="000000" w:themeColor="text1"/>
        </w:rPr>
        <w:t>1) использование сточных вод в целях регулирования плодородия почв;</w:t>
      </w:r>
    </w:p>
    <w:p>
      <w:pPr>
        <w:pStyle w:val="Normal"/>
        <w:ind w:left="-567" w:firstLine="709"/>
        <w:rPr>
          <w:color w:val="000000" w:themeColor="text1"/>
        </w:rPr>
      </w:pPr>
      <w:bookmarkStart w:id="206" w:name="dst125"/>
      <w:bookmarkEnd w:id="206"/>
      <w:r>
        <w:rPr>
          <w:color w:val="000000" w:themeColor="text1"/>
        </w:rPr>
        <w:t>2)размещение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pPr>
        <w:pStyle w:val="Normal"/>
        <w:ind w:left="-567" w:firstLine="709"/>
        <w:rPr>
          <w:color w:val="000000" w:themeColor="text1"/>
        </w:rPr>
      </w:pPr>
      <w:bookmarkStart w:id="207" w:name="dst93"/>
      <w:bookmarkEnd w:id="207"/>
      <w:r>
        <w:rPr>
          <w:color w:val="000000" w:themeColor="text1"/>
        </w:rPr>
        <w:t>3) осуществление авиационных мер по борьбе с вредными организмами;</w:t>
      </w:r>
    </w:p>
    <w:p>
      <w:pPr>
        <w:pStyle w:val="Normal"/>
        <w:ind w:left="-567" w:firstLine="709"/>
        <w:rPr>
          <w:color w:val="000000" w:themeColor="text1"/>
        </w:rPr>
      </w:pPr>
      <w:bookmarkStart w:id="208" w:name="dst100593"/>
      <w:bookmarkEnd w:id="208"/>
      <w:r>
        <w:rPr>
          <w:color w:val="000000" w:themeColor="text1"/>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pPr>
        <w:pStyle w:val="Normal"/>
        <w:ind w:left="-567" w:firstLine="709"/>
        <w:rPr>
          <w:color w:val="000000" w:themeColor="text1"/>
        </w:rPr>
      </w:pPr>
      <w:bookmarkStart w:id="209" w:name="dst254"/>
      <w:bookmarkEnd w:id="209"/>
      <w:r>
        <w:rPr>
          <w:color w:val="000000" w:themeColor="text1"/>
        </w:rPr>
        <w:t>5) 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pPr>
        <w:pStyle w:val="Normal"/>
        <w:ind w:left="-567" w:firstLine="709"/>
        <w:rPr>
          <w:color w:val="000000" w:themeColor="text1"/>
        </w:rPr>
      </w:pPr>
      <w:bookmarkStart w:id="210" w:name="dst95"/>
      <w:bookmarkEnd w:id="210"/>
      <w:r>
        <w:rPr>
          <w:color w:val="000000" w:themeColor="text1"/>
        </w:rPr>
        <w:t>6)размещение специализированных хранилищ пестицидов и агрохимикатов, применение пестицидов и агрохимикатов;</w:t>
      </w:r>
    </w:p>
    <w:p>
      <w:pPr>
        <w:pStyle w:val="Normal"/>
        <w:ind w:left="-567" w:firstLine="709"/>
        <w:rPr>
          <w:color w:val="000000" w:themeColor="text1"/>
        </w:rPr>
      </w:pPr>
      <w:bookmarkStart w:id="211" w:name="dst96"/>
      <w:bookmarkEnd w:id="211"/>
      <w:r>
        <w:rPr>
          <w:color w:val="000000" w:themeColor="text1"/>
        </w:rPr>
        <w:t>7) сброс сточных, в том числе дренажных, вод;</w:t>
      </w:r>
    </w:p>
    <w:p>
      <w:pPr>
        <w:pStyle w:val="Normal"/>
        <w:ind w:left="-567" w:firstLine="709"/>
        <w:rPr>
          <w:color w:val="000000" w:themeColor="text1"/>
        </w:rPr>
      </w:pPr>
      <w:bookmarkStart w:id="212" w:name="dst97"/>
      <w:bookmarkEnd w:id="212"/>
      <w:r>
        <w:rPr>
          <w:color w:val="000000" w:themeColor="text1"/>
        </w:rPr>
        <w:t>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r>
        <w:fldChar w:fldCharType="begin"/>
      </w:r>
      <w:r>
        <w:rPr>
          <w:rStyle w:val="Style"/>
        </w:rPr>
        <w:instrText> HYPERLINK "http://www.consultant.ru/document/cons_doc_LAW_339201/4d1630c8bdefcbadf7b38a05ca2ce00f9ab799b9/" \l "dst35"</w:instrText>
      </w:r>
      <w:r>
        <w:rPr>
          <w:rStyle w:val="Style"/>
        </w:rPr>
        <w:fldChar w:fldCharType="separate"/>
      </w:r>
      <w:r>
        <w:rPr>
          <w:rStyle w:val="Style"/>
          <w:color w:val="000000" w:themeColor="text1"/>
        </w:rPr>
        <w:t>статьей 19.1</w:t>
      </w:r>
      <w:r>
        <w:rPr>
          <w:rStyle w:val="Style"/>
        </w:rPr>
        <w:fldChar w:fldCharType="end"/>
      </w:r>
      <w:r>
        <w:rPr>
          <w:color w:val="000000" w:themeColor="text1"/>
        </w:rPr>
        <w:t xml:space="preserve"> Закона Российской Федерации от 21.02.1992г. №2395-1 "О недрах").</w:t>
      </w:r>
    </w:p>
    <w:p>
      <w:pPr>
        <w:pStyle w:val="Normal"/>
        <w:ind w:left="-567" w:firstLine="709"/>
        <w:rPr>
          <w:color w:val="000000" w:themeColor="text1"/>
        </w:rPr>
      </w:pPr>
      <w:r>
        <w:rPr>
          <w:color w:val="000000" w:themeColor="text1"/>
        </w:rPr>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 Под сооружениями, обеспечивающими охрану водных объектов от загрязнения, засорения, заиления и истощения вод, понимаются:</w:t>
      </w:r>
    </w:p>
    <w:p>
      <w:pPr>
        <w:pStyle w:val="Normal"/>
        <w:ind w:left="-567" w:firstLine="709"/>
        <w:rPr>
          <w:color w:val="000000" w:themeColor="text1"/>
        </w:rPr>
      </w:pPr>
      <w:r>
        <w:rPr>
          <w:color w:val="000000" w:themeColor="text1"/>
        </w:rPr>
        <w:t>1) централизованные системы водоотведения (канализации), централизованные ливневые системы водоотведения;</w:t>
      </w:r>
    </w:p>
    <w:p>
      <w:pPr>
        <w:pStyle w:val="Normal"/>
        <w:ind w:left="-567" w:firstLine="709"/>
        <w:rPr>
          <w:color w:val="000000" w:themeColor="text1"/>
        </w:rPr>
      </w:pPr>
      <w:r>
        <w:rPr>
          <w:color w:val="000000" w:themeColor="text1"/>
        </w:rPr>
        <w:t>2) 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w:t>
      </w:r>
    </w:p>
    <w:p>
      <w:pPr>
        <w:pStyle w:val="Normal"/>
        <w:ind w:left="-567" w:firstLine="709"/>
        <w:rPr>
          <w:color w:val="000000" w:themeColor="text1"/>
        </w:rPr>
      </w:pPr>
      <w:r>
        <w:rPr>
          <w:color w:val="000000" w:themeColor="text1"/>
        </w:rPr>
        <w:t>3) 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в области охраны окружающей среды и Водного кодекса РФ;</w:t>
      </w:r>
    </w:p>
    <w:p>
      <w:pPr>
        <w:pStyle w:val="Normal"/>
        <w:ind w:left="-567" w:firstLine="709"/>
        <w:rPr>
          <w:color w:val="000000" w:themeColor="text1"/>
        </w:rPr>
      </w:pPr>
      <w:r>
        <w:rPr>
          <w:color w:val="000000" w:themeColor="text1"/>
        </w:rPr>
        <w:t>4) 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приемники, изготовленные из водонепроницаемых материалов.</w:t>
      </w:r>
    </w:p>
    <w:p>
      <w:pPr>
        <w:pStyle w:val="Normal"/>
        <w:ind w:left="-567" w:firstLine="709"/>
        <w:rPr>
          <w:color w:val="000000" w:themeColor="text1"/>
        </w:rPr>
      </w:pPr>
      <w:r>
        <w:rPr>
          <w:color w:val="000000" w:themeColor="text1"/>
        </w:rPr>
        <w:t xml:space="preserve">В границах водоохранных зон устанавливаются прибрежные защитные полосы, на территориях которых вводятся дополнительные </w:t>
      </w:r>
      <w:r>
        <w:fldChar w:fldCharType="begin"/>
      </w:r>
      <w:r>
        <w:rPr>
          <w:rStyle w:val="Style"/>
        </w:rPr>
        <w:instrText> HYPERLINK "http://www.consultant.ru/document/cons_doc_LAW_340342/4c65ff0f232195d8dccc08535d2c3923d5b67f1c/" \l "dst100595"</w:instrText>
      </w:r>
      <w:r>
        <w:rPr>
          <w:rStyle w:val="Style"/>
        </w:rPr>
        <w:fldChar w:fldCharType="separate"/>
      </w:r>
      <w:r>
        <w:rPr>
          <w:rStyle w:val="Style"/>
          <w:color w:val="000000" w:themeColor="text1"/>
        </w:rPr>
        <w:t>ограничения</w:t>
      </w:r>
      <w:r>
        <w:rPr>
          <w:rStyle w:val="Style"/>
        </w:rPr>
        <w:fldChar w:fldCharType="end"/>
      </w:r>
      <w:r>
        <w:rPr>
          <w:color w:val="000000" w:themeColor="text1"/>
        </w:rPr>
        <w:t xml:space="preserve"> хозяйственной и иной деятельности.</w:t>
      </w:r>
    </w:p>
    <w:p>
      <w:pPr>
        <w:pStyle w:val="Normal"/>
        <w:ind w:left="-567" w:firstLine="709"/>
        <w:rPr>
          <w:color w:val="000000" w:themeColor="text1"/>
        </w:rPr>
      </w:pPr>
      <w:r>
        <w:rPr>
          <w:color w:val="000000" w:themeColor="text1"/>
        </w:rPr>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pPr>
        <w:pStyle w:val="Normal"/>
        <w:ind w:left="-567" w:firstLine="709"/>
        <w:rPr>
          <w:color w:val="000000" w:themeColor="text1"/>
        </w:rPr>
      </w:pPr>
      <w:r>
        <w:rPr>
          <w:color w:val="000000" w:themeColor="text1"/>
        </w:rPr>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pPr>
        <w:pStyle w:val="Normal"/>
        <w:ind w:left="-567" w:firstLine="709"/>
        <w:rPr>
          <w:color w:val="000000" w:themeColor="text1"/>
        </w:rPr>
      </w:pPr>
      <w:r>
        <w:rPr>
          <w:color w:val="000000" w:themeColor="text1"/>
        </w:rPr>
        <w:t>На территориях населенных пунктов при наличии централизованных ливневых систем водоотведения и набережных границы прибрежных защитных полос совпадают с парапетами набережных. Ширина водоохранной зоны на таких территориях устанавливается от парапета набережной. При отсутствии набережной ширина водоохранной зоны, прибрежной защитной полосы измеряется от местоположения береговой линии (границы водного объекта).</w:t>
      </w:r>
    </w:p>
    <w:p>
      <w:pPr>
        <w:pStyle w:val="Normal"/>
        <w:ind w:left="-567" w:firstLine="709"/>
        <w:rPr>
          <w:color w:val="000000" w:themeColor="text1"/>
        </w:rPr>
      </w:pPr>
      <w:r>
        <w:rPr>
          <w:color w:val="000000" w:themeColor="text1"/>
        </w:rPr>
        <w:t>В границах прибрежных защитных полос наряду с установленными частью 15 статьи 65 ограничениями запрещаются:</w:t>
      </w:r>
    </w:p>
    <w:p>
      <w:pPr>
        <w:pStyle w:val="Normal"/>
        <w:ind w:left="-567" w:firstLine="709"/>
        <w:rPr>
          <w:color w:val="000000" w:themeColor="text1"/>
        </w:rPr>
      </w:pPr>
      <w:r>
        <w:rPr>
          <w:color w:val="000000" w:themeColor="text1"/>
        </w:rPr>
        <w:t>1) распашка земель;</w:t>
      </w:r>
    </w:p>
    <w:p>
      <w:pPr>
        <w:pStyle w:val="Normal"/>
        <w:ind w:left="-567" w:firstLine="709"/>
        <w:rPr>
          <w:color w:val="000000" w:themeColor="text1"/>
        </w:rPr>
      </w:pPr>
      <w:r>
        <w:rPr>
          <w:color w:val="000000" w:themeColor="text1"/>
        </w:rPr>
        <w:t>2) размещение отвалов размываемых грунтов;</w:t>
      </w:r>
    </w:p>
    <w:p>
      <w:pPr>
        <w:pStyle w:val="Normal"/>
        <w:ind w:left="-567" w:firstLine="709"/>
        <w:rPr>
          <w:color w:val="000000" w:themeColor="text1"/>
        </w:rPr>
      </w:pPr>
      <w:r>
        <w:rPr>
          <w:color w:val="000000" w:themeColor="text1"/>
        </w:rPr>
        <w:t>3) выпас сельскохозяйственных животных и организация для них летних лагерей, ванн.</w:t>
      </w:r>
    </w:p>
    <w:p>
      <w:pPr>
        <w:pStyle w:val="Normal"/>
        <w:ind w:left="-567" w:firstLine="851"/>
        <w:rPr>
          <w:color w:val="000000" w:themeColor="text1"/>
          <w:szCs w:val="28"/>
        </w:rPr>
      </w:pPr>
      <w:bookmarkStart w:id="213" w:name="_Toc149573689"/>
      <w:bookmarkStart w:id="214" w:name="_Toc129349335"/>
      <w:r>
        <w:rPr>
          <w:color w:val="000000" w:themeColor="text1"/>
          <w:szCs w:val="28"/>
        </w:rPr>
        <w:t>3.2.5. Береговые полосы</w:t>
      </w:r>
      <w:bookmarkEnd w:id="213"/>
      <w:bookmarkEnd w:id="214"/>
    </w:p>
    <w:p>
      <w:pPr>
        <w:pStyle w:val="Normal"/>
        <w:ind w:left="-567" w:firstLine="709"/>
        <w:rPr>
          <w:color w:val="000000" w:themeColor="text1"/>
        </w:rPr>
      </w:pPr>
      <w:r>
        <w:rPr>
          <w:color w:val="000000" w:themeColor="text1"/>
        </w:rPr>
        <w:t>В соответствии с частью 6 ст.6 Водного кодекса Российской Федерации от 03.06.2006 №74-ФЗ - полоса земли вдоль береговой линии (границы водного объекта)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20 м, за исключением береговой полосы каналов, а также рек и ручьев, протяженность которых от истока до устья не более чем десять километров. Ширина береговой полосы каналов, а также рек и ручьев, протяженность которых от истока до устья не более чем десять километров, составляет 5 м.</w:t>
      </w:r>
    </w:p>
    <w:p>
      <w:pPr>
        <w:pStyle w:val="Normal"/>
        <w:ind w:left="-567" w:firstLine="709"/>
        <w:rPr>
          <w:color w:val="000000" w:themeColor="text1"/>
        </w:rPr>
      </w:pPr>
      <w:r>
        <w:rPr>
          <w:color w:val="000000" w:themeColor="text1"/>
        </w:rPr>
        <w:t>Береговая полоса болот, ледников, снежников, природных выходов подземных вод (родников, гейзеров) и иных предусмотренных федеральными законами водных объектов не определяется.</w:t>
      </w:r>
    </w:p>
    <w:p>
      <w:pPr>
        <w:pStyle w:val="Normal"/>
        <w:ind w:left="-567" w:firstLine="709"/>
        <w:rPr>
          <w:b/>
          <w:b/>
          <w:color w:val="000000" w:themeColor="text1"/>
        </w:rPr>
      </w:pPr>
      <w:bookmarkStart w:id="215" w:name="_Toc44426984"/>
      <w:bookmarkStart w:id="216" w:name="_Toc43480390"/>
      <w:r>
        <w:rPr>
          <w:b/>
          <w:color w:val="000000" w:themeColor="text1"/>
        </w:rPr>
        <w:t>Зоны санитарной охраны водопроводных сооружений и водоводов</w:t>
      </w:r>
      <w:bookmarkEnd w:id="215"/>
      <w:bookmarkEnd w:id="216"/>
    </w:p>
    <w:p>
      <w:pPr>
        <w:pStyle w:val="Normal"/>
        <w:ind w:left="-567" w:firstLine="709"/>
        <w:rPr>
          <w:rFonts w:eastAsia="" w:eastAsiaTheme="minorEastAsia"/>
          <w:color w:val="000000" w:themeColor="text1"/>
        </w:rPr>
      </w:pPr>
      <w:bookmarkStart w:id="217" w:name="_Toc44426985"/>
      <w:bookmarkStart w:id="218" w:name="_Toc43480391"/>
      <w:r>
        <w:rPr>
          <w:rFonts w:eastAsia="" w:eastAsiaTheme="minorEastAsia"/>
          <w:color w:val="000000" w:themeColor="text1"/>
        </w:rPr>
        <w:t>Границы зон санитарной охраны первого пояса (строгого режима) водонапорных башен составляет 10 м.</w:t>
      </w:r>
      <w:bookmarkEnd w:id="217"/>
      <w:bookmarkEnd w:id="218"/>
    </w:p>
    <w:p>
      <w:pPr>
        <w:pStyle w:val="Normal"/>
        <w:ind w:left="-567" w:firstLine="709"/>
        <w:rPr>
          <w:rFonts w:eastAsia="" w:eastAsiaTheme="minorEastAsia"/>
          <w:color w:val="000000" w:themeColor="text1"/>
        </w:rPr>
      </w:pPr>
      <w:bookmarkStart w:id="219" w:name="_Toc44426986"/>
      <w:bookmarkStart w:id="220" w:name="_Toc43480392"/>
      <w:r>
        <w:rPr>
          <w:rFonts w:eastAsia="" w:eastAsiaTheme="minorEastAsia"/>
          <w:color w:val="000000" w:themeColor="text1"/>
        </w:rPr>
        <w:t>Ширина санитарно-защитной полосы по обе стороны от крайних линий водовода 50м.</w:t>
      </w:r>
      <w:bookmarkEnd w:id="219"/>
      <w:bookmarkEnd w:id="220"/>
    </w:p>
    <w:p>
      <w:pPr>
        <w:pStyle w:val="Normal"/>
        <w:ind w:left="-567" w:firstLine="709"/>
        <w:rPr>
          <w:rFonts w:eastAsia="" w:eastAsiaTheme="minorEastAsia"/>
          <w:color w:val="000000" w:themeColor="text1"/>
        </w:rPr>
      </w:pPr>
      <w:bookmarkStart w:id="221" w:name="_Toc44426987"/>
      <w:bookmarkStart w:id="222" w:name="_Toc43480393"/>
      <w:r>
        <w:rPr>
          <w:rFonts w:eastAsia="" w:eastAsiaTheme="minorEastAsia"/>
          <w:color w:val="000000" w:themeColor="text1"/>
        </w:rPr>
        <w:t>В пределах санитарно-защитной полосы водоводов должны отсутствовать источники загрязнения почвы и грунтовых вод.</w:t>
      </w:r>
      <w:bookmarkEnd w:id="221"/>
      <w:bookmarkEnd w:id="222"/>
    </w:p>
    <w:p>
      <w:pPr>
        <w:pStyle w:val="Normal"/>
        <w:ind w:left="-567" w:firstLine="709"/>
        <w:rPr>
          <w:rFonts w:eastAsia="" w:eastAsiaTheme="minorEastAsia"/>
          <w:color w:val="000000" w:themeColor="text1"/>
        </w:rPr>
      </w:pPr>
      <w:bookmarkStart w:id="223" w:name="_Toc44426988"/>
      <w:bookmarkStart w:id="224" w:name="_Toc43480394"/>
      <w:r>
        <w:rPr>
          <w:rFonts w:eastAsia="" w:eastAsiaTheme="minorEastAsia"/>
          <w:color w:val="000000" w:themeColor="text1"/>
        </w:rPr>
        <w:t>Не допускается прокладка водоводов по территории свалок, кладбищ, по территории промышленных и сельскохозяйственных предприятий.</w:t>
      </w:r>
      <w:bookmarkEnd w:id="223"/>
      <w:bookmarkEnd w:id="224"/>
    </w:p>
    <w:p>
      <w:pPr>
        <w:pStyle w:val="Normal"/>
        <w:ind w:left="-567" w:firstLine="709"/>
        <w:rPr>
          <w:rFonts w:eastAsia="" w:eastAsiaTheme="minorEastAsia"/>
          <w:color w:val="000000" w:themeColor="text1"/>
        </w:rPr>
      </w:pPr>
      <w:bookmarkStart w:id="225" w:name="_Toc44426990"/>
      <w:bookmarkStart w:id="226" w:name="_Toc43480396"/>
      <w:r>
        <w:rPr>
          <w:rFonts w:eastAsia="" w:eastAsiaTheme="minorEastAsia"/>
          <w:color w:val="000000" w:themeColor="text1"/>
        </w:rPr>
        <w:t>Охранные зоны устанавливаются для исключения возможности повреждения действующих коммуникаций в процессе строительства.</w:t>
      </w:r>
      <w:bookmarkEnd w:id="225"/>
      <w:bookmarkEnd w:id="226"/>
    </w:p>
    <w:p>
      <w:pPr>
        <w:pStyle w:val="Normal"/>
        <w:ind w:left="-567" w:firstLine="709"/>
        <w:rPr>
          <w:rFonts w:eastAsia="" w:eastAsiaTheme="minorEastAsia"/>
          <w:color w:val="000000" w:themeColor="text1"/>
        </w:rPr>
      </w:pPr>
      <w:bookmarkStart w:id="227" w:name="_Toc44426991"/>
      <w:bookmarkStart w:id="228" w:name="_Toc43480397"/>
      <w:r>
        <w:rPr>
          <w:rFonts w:eastAsia="" w:eastAsiaTheme="minorEastAsia"/>
          <w:color w:val="000000" w:themeColor="text1"/>
        </w:rPr>
        <w:t>•</w:t>
      </w:r>
      <w:r>
        <w:rPr>
          <w:rFonts w:eastAsia="" w:eastAsiaTheme="minorEastAsia"/>
          <w:color w:val="000000" w:themeColor="text1"/>
        </w:rPr>
        <w:tab/>
        <w:t>вдоль действующих воздушных линий электропередачи по прямой линии в обе стороны от крайних проводов напряжением:</w:t>
      </w:r>
      <w:bookmarkEnd w:id="227"/>
      <w:bookmarkEnd w:id="228"/>
    </w:p>
    <w:p>
      <w:pPr>
        <w:pStyle w:val="Normal"/>
        <w:ind w:left="-567" w:firstLine="709"/>
        <w:rPr>
          <w:rFonts w:eastAsia="" w:eastAsiaTheme="minorEastAsia"/>
          <w:color w:val="000000" w:themeColor="text1"/>
        </w:rPr>
      </w:pPr>
      <w:bookmarkStart w:id="229" w:name="_Toc44426992"/>
      <w:bookmarkStart w:id="230" w:name="_Toc43480398"/>
      <w:r>
        <w:rPr>
          <w:rFonts w:eastAsia="" w:eastAsiaTheme="minorEastAsia"/>
          <w:color w:val="000000" w:themeColor="text1"/>
        </w:rPr>
        <w:t>до 1 кВ - по 2м; 1-20кВ - по 10м; до 35кВ - по 15м; до 110кВ - по 20м;</w:t>
      </w:r>
      <w:bookmarkEnd w:id="229"/>
      <w:bookmarkEnd w:id="230"/>
    </w:p>
    <w:p>
      <w:pPr>
        <w:pStyle w:val="Normal"/>
        <w:ind w:left="-567" w:firstLine="709"/>
        <w:rPr>
          <w:rFonts w:eastAsia="" w:eastAsiaTheme="minorEastAsia"/>
          <w:color w:val="000000" w:themeColor="text1"/>
        </w:rPr>
      </w:pPr>
      <w:bookmarkStart w:id="231" w:name="_Toc44426993"/>
      <w:bookmarkStart w:id="232" w:name="_Toc43480399"/>
      <w:r>
        <w:rPr>
          <w:rFonts w:eastAsia="" w:eastAsiaTheme="minorEastAsia"/>
          <w:color w:val="000000" w:themeColor="text1"/>
        </w:rPr>
        <w:t>•</w:t>
      </w:r>
      <w:r>
        <w:rPr>
          <w:rFonts w:eastAsia="" w:eastAsiaTheme="minorEastAsia"/>
          <w:color w:val="000000" w:themeColor="text1"/>
        </w:rPr>
        <w:tab/>
        <w:t>вдоль действующих подземных электрокабелей - по 5м в обе стороны от коммуникаций (на чертеже условно не показаны);</w:t>
      </w:r>
      <w:bookmarkEnd w:id="231"/>
      <w:bookmarkEnd w:id="232"/>
    </w:p>
    <w:p>
      <w:pPr>
        <w:pStyle w:val="Normal"/>
        <w:ind w:left="-567" w:firstLine="709"/>
        <w:rPr>
          <w:rFonts w:eastAsia="" w:eastAsiaTheme="minorEastAsia"/>
          <w:color w:val="000000" w:themeColor="text1"/>
        </w:rPr>
      </w:pPr>
      <w:bookmarkStart w:id="233" w:name="_Toc44426994"/>
      <w:bookmarkStart w:id="234" w:name="_Toc43480400"/>
      <w:r>
        <w:rPr>
          <w:rFonts w:eastAsia="" w:eastAsiaTheme="minorEastAsia"/>
          <w:color w:val="000000" w:themeColor="text1"/>
        </w:rPr>
        <w:t>•</w:t>
      </w:r>
      <w:r>
        <w:rPr>
          <w:rFonts w:eastAsia="" w:eastAsiaTheme="minorEastAsia"/>
          <w:color w:val="000000" w:themeColor="text1"/>
        </w:rPr>
        <w:tab/>
        <w:t>вдоль действующих кабелей связи - по 2м в обе стороны от коммуникаций (на чертеже условно не показаны);</w:t>
      </w:r>
      <w:bookmarkEnd w:id="233"/>
      <w:bookmarkEnd w:id="234"/>
    </w:p>
    <w:p>
      <w:pPr>
        <w:pStyle w:val="Normal"/>
        <w:ind w:left="-567" w:firstLine="709"/>
        <w:rPr>
          <w:rFonts w:eastAsia="" w:eastAsiaTheme="minorEastAsia"/>
          <w:color w:val="000000" w:themeColor="text1"/>
        </w:rPr>
      </w:pPr>
      <w:bookmarkStart w:id="235" w:name="_Toc44426995"/>
      <w:bookmarkStart w:id="236" w:name="_Toc43480401"/>
      <w:r>
        <w:rPr>
          <w:rFonts w:eastAsia="" w:eastAsiaTheme="minorEastAsia"/>
          <w:color w:val="000000" w:themeColor="text1"/>
        </w:rPr>
        <w:t>•</w:t>
      </w:r>
      <w:r>
        <w:rPr>
          <w:rFonts w:eastAsia="" w:eastAsiaTheme="minorEastAsia"/>
          <w:color w:val="000000" w:themeColor="text1"/>
        </w:rPr>
        <w:tab/>
        <w:t>вдоль газопровода - по 2 м в обе стороны от коммуникаций (на чертеже условно не показаны).</w:t>
      </w:r>
      <w:bookmarkEnd w:id="235"/>
      <w:bookmarkEnd w:id="236"/>
    </w:p>
    <w:p>
      <w:pPr>
        <w:pStyle w:val="Normal"/>
        <w:ind w:left="-567" w:firstLine="709"/>
        <w:rPr>
          <w:rFonts w:eastAsia="" w:eastAsiaTheme="minorEastAsia"/>
          <w:color w:val="000000" w:themeColor="text1"/>
        </w:rPr>
      </w:pPr>
      <w:bookmarkStart w:id="237" w:name="_Toc44426996"/>
      <w:bookmarkStart w:id="238" w:name="_Toc43480402"/>
      <w:r>
        <w:rPr>
          <w:rFonts w:eastAsia="" w:eastAsiaTheme="minorEastAsia"/>
          <w:color w:val="000000" w:themeColor="text1"/>
        </w:rPr>
        <w:t>В охранной зоне действующих коммуникаций категорически запрещается:</w:t>
      </w:r>
      <w:bookmarkEnd w:id="237"/>
      <w:bookmarkEnd w:id="238"/>
    </w:p>
    <w:p>
      <w:pPr>
        <w:pStyle w:val="Normal"/>
        <w:ind w:left="-567" w:firstLine="709"/>
        <w:rPr>
          <w:rFonts w:eastAsia="" w:eastAsiaTheme="minorEastAsia"/>
          <w:color w:val="000000" w:themeColor="text1"/>
        </w:rPr>
      </w:pPr>
      <w:bookmarkStart w:id="239" w:name="_Toc44426997"/>
      <w:bookmarkStart w:id="240" w:name="_Toc43480403"/>
      <w:r>
        <w:rPr>
          <w:rFonts w:eastAsia="" w:eastAsiaTheme="minorEastAsia"/>
          <w:color w:val="000000" w:themeColor="text1"/>
        </w:rPr>
        <w:t>•</w:t>
      </w:r>
      <w:r>
        <w:rPr>
          <w:rFonts w:eastAsia="" w:eastAsiaTheme="minorEastAsia"/>
          <w:color w:val="000000" w:themeColor="text1"/>
        </w:rPr>
        <w:tab/>
        <w:t xml:space="preserve"> складировать трубы, изоляционные, горюче-смазочные материалы, древесину и другие материалы;</w:t>
      </w:r>
      <w:bookmarkEnd w:id="239"/>
      <w:bookmarkEnd w:id="240"/>
    </w:p>
    <w:p>
      <w:pPr>
        <w:pStyle w:val="Normal"/>
        <w:ind w:left="-567" w:firstLine="709"/>
        <w:rPr>
          <w:rFonts w:eastAsia="" w:eastAsiaTheme="minorEastAsia"/>
          <w:color w:val="000000" w:themeColor="text1"/>
        </w:rPr>
      </w:pPr>
      <w:bookmarkStart w:id="241" w:name="_Toc44426998"/>
      <w:bookmarkStart w:id="242" w:name="_Toc43480404"/>
      <w:r>
        <w:rPr>
          <w:rFonts w:eastAsia="" w:eastAsiaTheme="minorEastAsia"/>
          <w:color w:val="000000" w:themeColor="text1"/>
        </w:rPr>
        <w:t>•</w:t>
      </w:r>
      <w:r>
        <w:rPr>
          <w:rFonts w:eastAsia="" w:eastAsiaTheme="minorEastAsia"/>
          <w:color w:val="000000" w:themeColor="text1"/>
        </w:rPr>
        <w:tab/>
        <w:t>разводить костры;</w:t>
      </w:r>
      <w:bookmarkEnd w:id="241"/>
      <w:bookmarkEnd w:id="242"/>
    </w:p>
    <w:p>
      <w:pPr>
        <w:pStyle w:val="Normal"/>
        <w:ind w:left="-567" w:firstLine="709"/>
        <w:rPr>
          <w:rFonts w:eastAsia="" w:eastAsiaTheme="minorEastAsia"/>
          <w:color w:val="000000" w:themeColor="text1"/>
        </w:rPr>
      </w:pPr>
      <w:bookmarkStart w:id="243" w:name="_Toc44426999"/>
      <w:bookmarkStart w:id="244" w:name="_Toc43480405"/>
      <w:r>
        <w:rPr>
          <w:rFonts w:eastAsia="" w:eastAsiaTheme="minorEastAsia"/>
          <w:color w:val="000000" w:themeColor="text1"/>
        </w:rPr>
        <w:t>•</w:t>
      </w:r>
      <w:r>
        <w:rPr>
          <w:rFonts w:eastAsia="" w:eastAsiaTheme="minorEastAsia"/>
          <w:color w:val="000000" w:themeColor="text1"/>
        </w:rPr>
        <w:tab/>
        <w:t>располагать базы стоянок и ремонта механизмов, строительной техники и автотранспорта, вагоны-домики и другое оборудование;</w:t>
      </w:r>
      <w:bookmarkEnd w:id="243"/>
      <w:bookmarkEnd w:id="244"/>
    </w:p>
    <w:p>
      <w:pPr>
        <w:pStyle w:val="Normal"/>
        <w:ind w:left="-567" w:firstLine="709"/>
        <w:rPr>
          <w:rFonts w:eastAsia="" w:eastAsiaTheme="minorEastAsia"/>
          <w:color w:val="000000" w:themeColor="text1"/>
        </w:rPr>
      </w:pPr>
      <w:bookmarkStart w:id="245" w:name="_Toc44427000"/>
      <w:bookmarkStart w:id="246" w:name="_Toc43480406"/>
      <w:r>
        <w:rPr>
          <w:rFonts w:eastAsia="" w:eastAsiaTheme="minorEastAsia"/>
          <w:color w:val="000000" w:themeColor="text1"/>
        </w:rPr>
        <w:t>•</w:t>
      </w:r>
      <w:r>
        <w:rPr>
          <w:rFonts w:eastAsia="" w:eastAsiaTheme="minorEastAsia"/>
          <w:color w:val="000000" w:themeColor="text1"/>
        </w:rPr>
        <w:tab/>
        <w:t>перемещать, засыпать и ломать опознавательные и сигнальные знаки и контрольно-измерительные приборы;</w:t>
      </w:r>
      <w:bookmarkEnd w:id="245"/>
      <w:bookmarkEnd w:id="246"/>
    </w:p>
    <w:p>
      <w:pPr>
        <w:pStyle w:val="Normal"/>
        <w:ind w:left="-567" w:firstLine="709"/>
        <w:rPr>
          <w:rFonts w:eastAsia="" w:eastAsiaTheme="minorEastAsia"/>
          <w:color w:val="000000" w:themeColor="text1"/>
        </w:rPr>
      </w:pPr>
      <w:bookmarkStart w:id="247" w:name="_Toc44427001"/>
      <w:bookmarkStart w:id="248" w:name="_Toc43480407"/>
      <w:r>
        <w:rPr>
          <w:rFonts w:eastAsia="" w:eastAsiaTheme="minorEastAsia"/>
          <w:color w:val="000000" w:themeColor="text1"/>
        </w:rPr>
        <w:t>•</w:t>
      </w:r>
      <w:r>
        <w:rPr>
          <w:rFonts w:eastAsia="" w:eastAsiaTheme="minorEastAsia"/>
          <w:color w:val="000000" w:themeColor="text1"/>
        </w:rPr>
        <w:tab/>
        <w:t>устраивать свалки, выливать растворы кислот, солей, щелочей и других жидкостей;</w:t>
      </w:r>
      <w:bookmarkEnd w:id="247"/>
      <w:bookmarkEnd w:id="248"/>
    </w:p>
    <w:p>
      <w:pPr>
        <w:pStyle w:val="Normal"/>
        <w:ind w:left="-567" w:firstLine="709"/>
        <w:rPr>
          <w:rFonts w:eastAsia="" w:eastAsiaTheme="minorEastAsia"/>
          <w:color w:val="000000" w:themeColor="text1"/>
        </w:rPr>
      </w:pPr>
      <w:bookmarkStart w:id="249" w:name="_Toc44427002"/>
      <w:bookmarkStart w:id="250" w:name="_Toc43480408"/>
      <w:r>
        <w:rPr>
          <w:rFonts w:eastAsia="" w:eastAsiaTheme="minorEastAsia"/>
          <w:color w:val="000000" w:themeColor="text1"/>
        </w:rPr>
        <w:t>•</w:t>
      </w:r>
      <w:r>
        <w:rPr>
          <w:rFonts w:eastAsia="" w:eastAsiaTheme="minorEastAsia"/>
          <w:color w:val="000000" w:themeColor="text1"/>
        </w:rPr>
        <w:tab/>
        <w:t>размещать какие-либо открытые или закрытые источники огня.</w:t>
      </w:r>
      <w:bookmarkEnd w:id="249"/>
      <w:bookmarkEnd w:id="250"/>
    </w:p>
    <w:p>
      <w:pPr>
        <w:pStyle w:val="Normal"/>
        <w:ind w:left="-567" w:firstLine="709"/>
        <w:rPr>
          <w:color w:val="000000" w:themeColor="text1"/>
        </w:rPr>
      </w:pPr>
      <w:r>
        <w:rPr>
          <w:color w:val="000000" w:themeColor="text1"/>
        </w:rPr>
        <w:t xml:space="preserve">Зоны санитарной охраны источников водоснабжения и водопроводов питьевого назначения устанавливается согласно СанПиН 2.1.4.1110-02.  </w:t>
      </w:r>
    </w:p>
    <w:p>
      <w:pPr>
        <w:pStyle w:val="Normal"/>
        <w:ind w:left="-567" w:hanging="0"/>
        <w:jc w:val="center"/>
        <w:rPr>
          <w:color w:val="000000" w:themeColor="text1"/>
          <w:szCs w:val="28"/>
        </w:rPr>
      </w:pPr>
      <w:bookmarkStart w:id="251" w:name="_Toc149573690"/>
      <w:bookmarkStart w:id="252" w:name="_Toc129349336"/>
      <w:r>
        <w:rPr>
          <w:color w:val="000000" w:themeColor="text1"/>
          <w:szCs w:val="28"/>
        </w:rPr>
        <w:t>3.2.6. Зоны санитарной охраны источников питьевого водоснабжения</w:t>
      </w:r>
      <w:bookmarkEnd w:id="251"/>
      <w:bookmarkEnd w:id="252"/>
    </w:p>
    <w:p>
      <w:pPr>
        <w:pStyle w:val="Normal"/>
        <w:ind w:left="-567" w:firstLine="709"/>
        <w:rPr>
          <w:color w:val="000000" w:themeColor="text1"/>
        </w:rPr>
      </w:pPr>
      <w:r>
        <w:rPr>
          <w:color w:val="000000" w:themeColor="text1"/>
        </w:rPr>
        <w:t xml:space="preserve">Для водных объектов, используемых для целей питьевого и хозяйственно-бытового водоснабжения, устанавливаются зоны санитарной охраны в соответствии с законодательством о санитарно-эпидемиологическом благополучии населения. Основной целью создания и обеспечения в ЗСО является санитарная охрана от загрязнения источников водоснабжения и водопроводных сооружений, а также территорий, где они расположены. </w:t>
      </w:r>
    </w:p>
    <w:p>
      <w:pPr>
        <w:pStyle w:val="Normal"/>
        <w:ind w:left="-567" w:firstLine="709"/>
        <w:rPr>
          <w:color w:val="000000" w:themeColor="text1"/>
        </w:rPr>
      </w:pPr>
      <w:r>
        <w:rPr>
          <w:color w:val="000000" w:themeColor="text1"/>
        </w:rPr>
        <w:t>В зонах санитарной охраны источников питьевого водоснабжения осуществление деятельности и отведение территории для жилищного строительства, строительства промышленных объектов и объектов сельскохозяйственного назначения запрещаются или ограничиваются в случаях и в порядке, которые установлены санитарными правилами и нормами в соответствии с законодательством о санитарно-эпидемиологическом благополучии населения.</w:t>
      </w:r>
    </w:p>
    <w:p>
      <w:pPr>
        <w:pStyle w:val="Normal"/>
        <w:ind w:left="-567" w:firstLine="709"/>
        <w:rPr>
          <w:color w:val="000000" w:themeColor="text1"/>
        </w:rPr>
      </w:pPr>
      <w:r>
        <w:rPr>
          <w:color w:val="000000" w:themeColor="text1"/>
        </w:rPr>
        <w:t>Порядок использования подземных водных объектов для целей питьевого и хозяйственно-бытового водоснабжения устанавливается законодательством о недрах.</w:t>
      </w:r>
      <w:bookmarkStart w:id="253" w:name="_Hlk44759833"/>
      <w:bookmarkEnd w:id="253"/>
    </w:p>
    <w:p>
      <w:pPr>
        <w:pStyle w:val="Normal"/>
        <w:ind w:left="-567" w:firstLine="709"/>
        <w:rPr>
          <w:rFonts w:eastAsia="Calibri" w:eastAsiaTheme="minorHAnsi"/>
          <w:color w:val="000000" w:themeColor="text1"/>
        </w:rPr>
      </w:pPr>
      <w:r>
        <w:rPr>
          <w:color w:val="000000" w:themeColor="text1"/>
        </w:rPr>
        <w:t xml:space="preserve">Размеры зон санитарной охраны и их обустройство определены нормами СанПиН 2.1.4.1110-02 «Зоны санитарной охраны источников водоснабжения и водопроводов питьевого назначения» (с изменениями на 25 сентября 2014 года), СП 31.13330.2012 Водоснабжение. Наружные сети и сооружения. Актуализированная редакция СНиП 2.04.02-84 (с Изменениями N 1, 2, 3). </w:t>
      </w:r>
    </w:p>
    <w:p>
      <w:pPr>
        <w:pStyle w:val="Normal"/>
        <w:ind w:left="-567" w:firstLine="709"/>
        <w:rPr>
          <w:color w:val="000000" w:themeColor="text1"/>
        </w:rPr>
      </w:pPr>
      <w:r>
        <w:rPr>
          <w:color w:val="000000" w:themeColor="text1"/>
        </w:rPr>
        <w:t>Зоны санитарной охраны организуются в составе трех поясов. Назначение первого пояса – защита места водозабора от загрязнения и повреждения. Второй и третий пояса включают территорию, предназначенную для предупреждения загрязнения источников водоснабжения.</w:t>
      </w:r>
    </w:p>
    <w:p>
      <w:pPr>
        <w:pStyle w:val="Normal"/>
        <w:ind w:left="-567" w:firstLine="709"/>
        <w:rPr>
          <w:color w:val="000000" w:themeColor="text1"/>
        </w:rPr>
      </w:pPr>
      <w:r>
        <w:rPr>
          <w:color w:val="000000" w:themeColor="text1"/>
        </w:rPr>
        <w:t>Санитарная охрана водоводов обеспечивается санитарно-защитной полосой. Ширину санитарно-защитной полосы следует принимать по обе стороны от крайних линий водопровода:</w:t>
      </w:r>
    </w:p>
    <w:p>
      <w:pPr>
        <w:pStyle w:val="Normal"/>
        <w:ind w:left="-567" w:firstLine="709"/>
        <w:rPr>
          <w:color w:val="000000" w:themeColor="text1"/>
        </w:rPr>
      </w:pPr>
      <w:r>
        <w:rPr>
          <w:color w:val="000000" w:themeColor="text1"/>
        </w:rPr>
        <w:t>а) при отсутствии грунтовых вод - не менее 10 м при диаметре водоводов до 1000 мм и не менее 20 м при диаметре водоводов более 1000 мм;</w:t>
      </w:r>
    </w:p>
    <w:p>
      <w:pPr>
        <w:pStyle w:val="Normal"/>
        <w:ind w:left="-567" w:firstLine="709"/>
        <w:rPr>
          <w:color w:val="000000" w:themeColor="text1"/>
        </w:rPr>
      </w:pPr>
      <w:r>
        <w:rPr>
          <w:color w:val="000000" w:themeColor="text1"/>
        </w:rPr>
        <w:t>б) при наличии грунтовых вод - не менее 50 м вне зависимости от диаметра водоводов.</w:t>
      </w:r>
    </w:p>
    <w:p>
      <w:pPr>
        <w:pStyle w:val="Normal"/>
        <w:ind w:left="-567" w:firstLine="709"/>
        <w:rPr>
          <w:color w:val="000000" w:themeColor="text1"/>
        </w:rPr>
      </w:pPr>
      <w:r>
        <w:rPr>
          <w:color w:val="000000" w:themeColor="text1"/>
        </w:rPr>
        <w:t>Организация ЗСО должна предшествовать разработка ее проекта, в который включает:</w:t>
      </w:r>
    </w:p>
    <w:p>
      <w:pPr>
        <w:pStyle w:val="Normal"/>
        <w:ind w:left="-567" w:firstLine="709"/>
        <w:rPr>
          <w:color w:val="000000" w:themeColor="text1"/>
        </w:rPr>
      </w:pPr>
      <w:r>
        <w:rPr>
          <w:color w:val="000000" w:themeColor="text1"/>
        </w:rPr>
        <w:t>а) определение границ зоны и составляющих ее поясов;</w:t>
      </w:r>
    </w:p>
    <w:p>
      <w:pPr>
        <w:pStyle w:val="Normal"/>
        <w:ind w:left="-567" w:firstLine="709"/>
        <w:rPr>
          <w:color w:val="000000" w:themeColor="text1"/>
        </w:rPr>
      </w:pPr>
      <w:r>
        <w:rPr>
          <w:color w:val="000000" w:themeColor="text1"/>
        </w:rPr>
        <w:t>б) план мероприятий по улучшению санитарного состояния территории ЗСО и предупреждению загрязнения источника;</w:t>
      </w:r>
    </w:p>
    <w:p>
      <w:pPr>
        <w:pStyle w:val="Normal"/>
        <w:ind w:left="-567" w:firstLine="709"/>
        <w:rPr>
          <w:color w:val="000000" w:themeColor="text1"/>
        </w:rPr>
      </w:pPr>
      <w:r>
        <w:rPr>
          <w:color w:val="000000" w:themeColor="text1"/>
        </w:rPr>
        <w:t>в) правила и режим хозяйственного использования территорий трех поясов ЗСО.</w:t>
      </w:r>
    </w:p>
    <w:p>
      <w:pPr>
        <w:pStyle w:val="Normal"/>
        <w:ind w:left="-567" w:firstLine="851"/>
        <w:rPr>
          <w:color w:val="000000" w:themeColor="text1"/>
          <w:szCs w:val="28"/>
        </w:rPr>
      </w:pPr>
      <w:bookmarkStart w:id="254" w:name="_Toc149573691"/>
      <w:bookmarkStart w:id="255" w:name="_Toc129349337"/>
      <w:r>
        <w:rPr>
          <w:color w:val="000000" w:themeColor="text1"/>
          <w:szCs w:val="28"/>
        </w:rPr>
        <w:t>3.2.7. Зоны охраны объектов государственной сети экологического мониторинга (охранные зоны)</w:t>
      </w:r>
      <w:bookmarkEnd w:id="254"/>
      <w:bookmarkEnd w:id="255"/>
    </w:p>
    <w:p>
      <w:pPr>
        <w:pStyle w:val="Normal"/>
        <w:ind w:left="-567" w:firstLine="709"/>
        <w:rPr>
          <w:color w:val="000000" w:themeColor="text1"/>
        </w:rPr>
      </w:pPr>
      <w:r>
        <w:rPr>
          <w:color w:val="000000" w:themeColor="text1"/>
        </w:rPr>
        <w:t>В соответствии с ч.3 ст.13 федерального закона «О гидрометеорологической службе» в целях получения достоверной информации о состоянии окружающей среды, ее загрязнении вокруг стационарных пунктов наблюдений в порядке, определенном Правительством Российской Федерации, создаются охранные зоны, в которых устанавливаются ограничения на хозяйственную деятельность.</w:t>
      </w:r>
    </w:p>
    <w:p>
      <w:pPr>
        <w:pStyle w:val="Normal"/>
        <w:ind w:left="-567" w:firstLine="709"/>
        <w:rPr>
          <w:color w:val="000000" w:themeColor="text1"/>
        </w:rPr>
      </w:pPr>
      <w:r>
        <w:rPr>
          <w:color w:val="000000" w:themeColor="text1"/>
        </w:rPr>
        <w:t>В п.2-4 «Положения о создании охранных зон стационарных пунктов наблюдений за состоянием окружающей среды, ее загрязнением», утвержденным постановлением правительства РФ от 27.08.1999 №972 указано, что под стационарным пунктом наблюдений понимается комплекс, включающий в себя земельный участок или часть акватории с установленными на них приборами и оборудованием, предназначенными для определения характеристик окружающей природной среды, ее загрязнения. В целях получения достоверной информации о состоянии окружающей природной среды, ее загрязнении вокруг стационарных пунктов наблюдений (кроме метеорологического оборудования, устанавливаемого на аэродромах) создаются охранные зоны в виде земельных участков и частей акваторий, ограниченных на плане местности замкнутой линией, отстоящей от границ этих пунктов на расстоянии, как правило 200 метров во все стороны. Размеры и границы охранных зон стационарных пунктов наблюдений определяются в зависимости от рельефа местности и других условий.</w:t>
      </w:r>
    </w:p>
    <w:p>
      <w:pPr>
        <w:pStyle w:val="Normal"/>
        <w:ind w:left="-567" w:firstLine="709"/>
        <w:rPr>
          <w:color w:val="000000" w:themeColor="text1"/>
        </w:rPr>
      </w:pPr>
      <w:r>
        <w:rPr>
          <w:color w:val="000000" w:themeColor="text1"/>
        </w:rPr>
        <w:t xml:space="preserve">В п.3 постановления Совета министров СССР «Об усилении мер по обеспечению сохранности гидрометеорологических станций, осуществляющих наблюдение и контроль за состоянием природной среды» от 06.01.1983 содержится перечень хозяйственных работ, которые могут производиться в охранных зонах метеостанций только с согласия республиканских или территориальных управлений по гидрометеорологии и контролю природной среды (в настоящее время - Управления по гидрометеорологии и мониторингу окружающей среды). </w:t>
      </w:r>
    </w:p>
    <w:p>
      <w:pPr>
        <w:pStyle w:val="Normal"/>
        <w:ind w:left="-567" w:firstLine="709"/>
        <w:rPr>
          <w:color w:val="000000" w:themeColor="text1"/>
        </w:rPr>
      </w:pPr>
      <w:r>
        <w:rPr>
          <w:color w:val="000000" w:themeColor="text1"/>
        </w:rPr>
        <w:t>По сведениям Кемеровского центра по гидрометеорологии и мониторингу окружающей среды-филиал федерального государственного бюджетного учреждения «ЗападноСибирское управление по гидрометеорологии и мониторингу окружающей среды» стационарные пункты наблюдений за состоянием окружающей среды, автоматические станции контроля загрязнения атмосферного воздуха, гидрологические посты, обсерватории, охранные зоны в Беловском городском округе Кемеровской области отсутствуют. На территории Беловского городского округа Кемеровской области-Кузбасса располагается метеостанция М-</w:t>
      </w:r>
      <w:r>
        <w:rPr>
          <w:color w:val="000000" w:themeColor="text1"/>
          <w:lang w:val="en-US"/>
        </w:rPr>
        <w:t>II</w:t>
      </w:r>
      <w:r>
        <w:rPr>
          <w:color w:val="000000" w:themeColor="text1"/>
        </w:rPr>
        <w:t xml:space="preserve"> Белово по адресу:Кемеровская область, г.Белово, ул.Кулибина, д.2. </w:t>
      </w:r>
    </w:p>
    <w:p>
      <w:pPr>
        <w:pStyle w:val="Normal"/>
        <w:ind w:left="-567" w:firstLine="851"/>
        <w:rPr>
          <w:color w:val="000000" w:themeColor="text1"/>
          <w:szCs w:val="28"/>
        </w:rPr>
      </w:pPr>
      <w:bookmarkStart w:id="256" w:name="_Toc149573692"/>
      <w:bookmarkStart w:id="257" w:name="_Toc129349338"/>
      <w:r>
        <w:rPr>
          <w:color w:val="000000" w:themeColor="text1"/>
          <w:szCs w:val="28"/>
        </w:rPr>
        <w:t>3.2.8. Ограничения железной дороги</w:t>
      </w:r>
      <w:bookmarkEnd w:id="256"/>
      <w:bookmarkEnd w:id="257"/>
    </w:p>
    <w:p>
      <w:pPr>
        <w:pStyle w:val="Normal"/>
        <w:ind w:left="-567" w:firstLine="709"/>
        <w:rPr>
          <w:rFonts w:eastAsia="" w:eastAsiaTheme="minorEastAsia"/>
          <w:color w:val="000000" w:themeColor="text1"/>
        </w:rPr>
      </w:pPr>
      <w:r>
        <w:rPr>
          <w:rFonts w:eastAsia="" w:eastAsiaTheme="minorEastAsia"/>
          <w:color w:val="000000" w:themeColor="text1"/>
        </w:rPr>
        <w:t>В соответствии с «СП 42.13330.2011 Градостроительство. Планировка и застройка городских и сельских поселений. Актуализированная редакция СНиП 2.07.01-89*». Жилую застройку необходимо отделять от железных дорог санитарно-защитной зоной шириной не менее 100 м, считая от оси крайнего железнодорожного пути. При размещении железных дорог в выемке или при осуществлении специальных шумозащитных мероприятий, обеспечивающих требования СП 51.13330.2011 Защита от шума, ширина санитарно-защитной зоны может быть уменьшена, но не более чем на 50 м. Ширину санитарно-защитной зоны до границ садовых участков следует принимать не менее 50 м. В санитарно-защитных зонах, вне полосы отвода железной дороги, допускается размещать автомобильные дороги, гаражи, стоянки автомобилей, склады, учреждения коммунально-бытового назначения. Не менее 50% площади санитарно-защитной зоны должно быть озеленено.</w:t>
      </w:r>
    </w:p>
    <w:p>
      <w:pPr>
        <w:pStyle w:val="Normal"/>
        <w:ind w:left="-567" w:firstLine="851"/>
        <w:rPr>
          <w:color w:val="000000" w:themeColor="text1"/>
          <w:szCs w:val="28"/>
        </w:rPr>
      </w:pPr>
      <w:bookmarkStart w:id="258" w:name="_Toc149573693"/>
      <w:bookmarkStart w:id="259" w:name="_Toc129349339"/>
      <w:r>
        <w:rPr>
          <w:color w:val="000000" w:themeColor="text1"/>
          <w:szCs w:val="28"/>
        </w:rPr>
        <w:t>3.2.9. Зона залегания полезных ископаемых</w:t>
      </w:r>
      <w:bookmarkEnd w:id="258"/>
      <w:bookmarkEnd w:id="259"/>
    </w:p>
    <w:p>
      <w:pPr>
        <w:pStyle w:val="Normal"/>
        <w:ind w:left="-567" w:firstLine="709"/>
        <w:rPr>
          <w:rFonts w:eastAsia="" w:eastAsiaTheme="minorEastAsia"/>
          <w:color w:val="000000" w:themeColor="text1"/>
        </w:rPr>
      </w:pPr>
      <w:r>
        <w:rPr>
          <w:rFonts w:eastAsia="" w:eastAsiaTheme="minorEastAsia"/>
          <w:color w:val="000000" w:themeColor="text1"/>
        </w:rPr>
        <w:t>В соответствии со статьей 25 Закона Российской Федерации от 21.02.1992 № 2395-1 «О недрах» проектирование и строительство объектов капитального строительства на земельных участках, расположенных за границами населенных пунктов, размещение подземных сооружений за границами населенных пунктов разрешаются только после получения заключения федерального органа управления государственным фондом недр или его территориального органа об отсутствии полезных ископаемых в недрах под участком предстоящей застройки.</w:t>
      </w:r>
    </w:p>
    <w:p>
      <w:pPr>
        <w:pStyle w:val="Normal"/>
        <w:ind w:left="-567" w:firstLine="709"/>
        <w:rPr>
          <w:rFonts w:eastAsia="" w:eastAsiaTheme="minorEastAsia"/>
          <w:color w:val="000000" w:themeColor="text1"/>
        </w:rPr>
      </w:pPr>
      <w:r>
        <w:rPr>
          <w:rFonts w:eastAsia="" w:eastAsiaTheme="minorEastAsia"/>
          <w:color w:val="000000" w:themeColor="text1"/>
        </w:rPr>
        <w:t>Застройка земельных участков, которые расположены за границами населенных пунктов и находятся на площадях залегания полезных ископаемых, а также размещение за границами населенных пунктов в местах залегания полезных ископаемых подземных сооружений допускается на основании разрешения федерального органа управления государственным фондом недр или его территориального органа. Выдача такого разрешения может осуществляться через многофункциональный центр предоставления государственных и муниципальных услуг.</w:t>
      </w:r>
    </w:p>
    <w:p>
      <w:pPr>
        <w:pStyle w:val="Normal"/>
        <w:ind w:left="-567" w:firstLine="709"/>
        <w:rPr>
          <w:rFonts w:eastAsia="" w:eastAsiaTheme="minorEastAsia"/>
          <w:color w:val="000000" w:themeColor="text1"/>
        </w:rPr>
      </w:pPr>
      <w:r>
        <w:rPr>
          <w:rFonts w:eastAsia="" w:eastAsiaTheme="minorEastAsia"/>
          <w:color w:val="000000" w:themeColor="text1"/>
        </w:rPr>
        <w:t>Самовольная застройка земельных участков, которые расположены за границами населенных пунктов и находятся на площадях залегания полезных ископаемых, а также размещение за границами населенных пунктов в местах залегания полезных ископаемых подземных сооружений, прекращается без возмещения произведенных затрат и затрат по рекультивации территории и демонтажу возведенных объектов.</w:t>
      </w:r>
    </w:p>
    <w:p>
      <w:pPr>
        <w:pStyle w:val="Normal"/>
        <w:ind w:left="-567" w:firstLine="709"/>
        <w:rPr>
          <w:rFonts w:eastAsia="" w:eastAsiaTheme="minorEastAsia"/>
          <w:color w:val="000000" w:themeColor="text1"/>
        </w:rPr>
      </w:pPr>
      <w:r>
        <w:rPr>
          <w:rFonts w:eastAsia="" w:eastAsiaTheme="minorEastAsia"/>
          <w:color w:val="000000" w:themeColor="text1"/>
        </w:rPr>
        <w:t>Порядок получения таких разрешений на застройку земельных участков, которые расположены за границами населенных пунктов и находятся на площадях залегания полезных ископаемых, а также на размещение за границами населенных пунктов в местах залегания полезных ископаемых подземных сооружений в пределах горного отвода установлен законодательством Российской Федерации.</w:t>
      </w:r>
    </w:p>
    <w:p>
      <w:pPr>
        <w:pStyle w:val="Normal"/>
        <w:ind w:left="-567" w:firstLine="851"/>
        <w:rPr>
          <w:color w:val="000000" w:themeColor="text1"/>
          <w:szCs w:val="28"/>
        </w:rPr>
      </w:pPr>
      <w:bookmarkStart w:id="260" w:name="_Toc149573694"/>
      <w:r>
        <w:rPr>
          <w:color w:val="000000" w:themeColor="text1"/>
          <w:szCs w:val="28"/>
        </w:rPr>
        <w:t>3.2.10. Зона затопления и подтопления территории</w:t>
      </w:r>
      <w:bookmarkEnd w:id="260"/>
    </w:p>
    <w:p>
      <w:pPr>
        <w:pStyle w:val="Normal"/>
        <w:ind w:left="-567" w:firstLine="709"/>
        <w:rPr>
          <w:color w:val="000000" w:themeColor="text1"/>
        </w:rPr>
      </w:pPr>
      <w:r>
        <w:rPr>
          <w:color w:val="000000" w:themeColor="text1"/>
        </w:rPr>
        <w:t>Зона затопления и подтопления является неблагоприятной для градостроительного освоения без проведения дорогостоящих мероприятий по инженерной подготовке территории (подсыпка, гидронамыв, дренаж, берегоукрепление).</w:t>
      </w:r>
    </w:p>
    <w:p>
      <w:pPr>
        <w:pStyle w:val="Normal"/>
        <w:ind w:left="-567" w:firstLine="709"/>
        <w:rPr>
          <w:color w:val="000000" w:themeColor="text1"/>
        </w:rPr>
      </w:pPr>
      <w:r>
        <w:rPr>
          <w:color w:val="000000" w:themeColor="text1"/>
        </w:rPr>
        <w:t>Данные местоположения широко распространены по всей территории Кемеровской области в виде полос шириной от нескольких метров до 3 км. Поймы большинства рек испытывают более или менее регулярное затопление.</w:t>
      </w:r>
    </w:p>
    <w:p>
      <w:pPr>
        <w:pStyle w:val="Normal"/>
        <w:ind w:left="-567" w:firstLine="709"/>
        <w:rPr>
          <w:color w:val="000000" w:themeColor="text1"/>
        </w:rPr>
      </w:pPr>
      <w:bookmarkStart w:id="261" w:name="_Hlk46094563"/>
      <w:bookmarkEnd w:id="261"/>
      <w:r>
        <w:rPr>
          <w:color w:val="000000" w:themeColor="text1"/>
        </w:rPr>
        <w:t>Согласно постановлению Правительства Российской Федерации №360 «О зонах затопления, подтопления», (далее-Постановление №360) зоны затопления, подтопления устанавливаются решением Федерального агентства водных ресурсов (его территориальных органов) на основании предложений органов исполнительной власти субъекта Российской Федерации, подготовленных совместно с органами местного самоуправления.</w:t>
      </w:r>
    </w:p>
    <w:p>
      <w:pPr>
        <w:pStyle w:val="Normal"/>
        <w:ind w:left="-567" w:firstLine="709"/>
        <w:rPr>
          <w:color w:val="000000" w:themeColor="text1"/>
        </w:rPr>
      </w:pPr>
      <w:bookmarkStart w:id="262" w:name="_Hlk48899597"/>
      <w:bookmarkEnd w:id="262"/>
      <w:r>
        <w:rPr>
          <w:color w:val="000000" w:themeColor="text1"/>
        </w:rPr>
        <w:t>На территории Беловского городского округа по сведениям, предоставленным администрацией округа зоны затопления не установлены.</w:t>
      </w:r>
      <w:bookmarkStart w:id="263" w:name="_Hlk48898442"/>
      <w:bookmarkEnd w:id="263"/>
    </w:p>
    <w:p>
      <w:pPr>
        <w:pStyle w:val="Normal"/>
        <w:shd w:val="clear" w:color="auto" w:fill="FFFFFF"/>
        <w:spacing w:before="210" w:after="0"/>
        <w:ind w:left="-567" w:firstLine="540"/>
        <w:rPr>
          <w:color w:val="000000" w:themeColor="text1"/>
        </w:rPr>
      </w:pPr>
      <w:r>
        <w:rPr>
          <w:color w:val="000000" w:themeColor="text1"/>
        </w:rPr>
        <w:t>В границах зон затопления, подтопления запрещаются:</w:t>
      </w:r>
    </w:p>
    <w:p>
      <w:pPr>
        <w:pStyle w:val="Normal"/>
        <w:spacing w:before="0" w:after="0"/>
        <w:ind w:left="-567" w:hanging="0"/>
        <w:rPr>
          <w:color w:val="000000" w:themeColor="text1"/>
        </w:rPr>
      </w:pPr>
      <w:r>
        <w:rPr>
          <w:color w:val="000000" w:themeColor="text1"/>
        </w:rPr>
        <w:t>1) строительство объектов капитального строительства, не обеспеченных сооружениями и (или) методами инженерной защиты территорий и объектов от негативного воздействия вод;</w:t>
      </w:r>
    </w:p>
    <w:p>
      <w:pPr>
        <w:pStyle w:val="Normal"/>
        <w:spacing w:before="0" w:after="0"/>
        <w:ind w:left="-567" w:hanging="0"/>
        <w:rPr>
          <w:color w:val="000000" w:themeColor="text1"/>
        </w:rPr>
      </w:pPr>
      <w:r>
        <w:rPr>
          <w:color w:val="000000" w:themeColor="text1"/>
        </w:rPr>
        <w:t>2) использование сточных вод в целях повышения почвенного плодородия;</w:t>
      </w:r>
    </w:p>
    <w:p>
      <w:pPr>
        <w:pStyle w:val="Normal"/>
        <w:spacing w:before="0" w:after="0"/>
        <w:ind w:left="-567" w:hanging="0"/>
        <w:rPr>
          <w:color w:val="000000" w:themeColor="text1"/>
        </w:rPr>
      </w:pPr>
      <w:r>
        <w:rPr>
          <w:color w:val="000000" w:themeColor="text1"/>
        </w:rPr>
        <w:t>3) размещение кладбищ, скотомогильников, объектов размещения отходов производства и потребления, химических, взрывчатых, токсичных, отравляющих веществ, пунктов хранения и захоронения радиоактивных отходов;</w:t>
      </w:r>
    </w:p>
    <w:p>
      <w:pPr>
        <w:pStyle w:val="Normal"/>
        <w:spacing w:before="0" w:after="0"/>
        <w:ind w:left="-567" w:hanging="0"/>
        <w:rPr>
          <w:color w:val="000000" w:themeColor="text1"/>
        </w:rPr>
      </w:pPr>
      <w:r>
        <w:rPr>
          <w:color w:val="000000" w:themeColor="text1"/>
        </w:rPr>
        <w:t>4) осуществление авиационных мер по борьбе с вредными организмами.</w:t>
      </w:r>
    </w:p>
    <w:p>
      <w:pPr>
        <w:pStyle w:val="Normal"/>
        <w:ind w:left="-567" w:firstLine="851"/>
        <w:rPr>
          <w:color w:val="000000" w:themeColor="text1"/>
          <w:szCs w:val="28"/>
        </w:rPr>
      </w:pPr>
      <w:bookmarkStart w:id="264" w:name="_Toc149573695"/>
      <w:bookmarkStart w:id="265" w:name="_Toc129349340"/>
      <w:bookmarkStart w:id="266" w:name="_Toc28018967"/>
      <w:bookmarkStart w:id="267" w:name="_Toc23423780"/>
      <w:bookmarkStart w:id="268" w:name="_Hlk49525552"/>
      <w:bookmarkEnd w:id="268"/>
      <w:r>
        <w:rPr>
          <w:color w:val="000000" w:themeColor="text1"/>
          <w:szCs w:val="28"/>
        </w:rPr>
        <w:t xml:space="preserve">3.2.11. </w:t>
      </w:r>
      <w:bookmarkEnd w:id="265"/>
      <w:bookmarkEnd w:id="266"/>
      <w:bookmarkEnd w:id="267"/>
      <w:r>
        <w:rPr>
          <w:color w:val="000000" w:themeColor="text1"/>
          <w:szCs w:val="28"/>
        </w:rPr>
        <w:t>Зоны охраны и защитные зоны объектов культурного наследия (памятников истории и культуры)</w:t>
      </w:r>
      <w:bookmarkEnd w:id="264"/>
      <w:r>
        <w:rPr>
          <w:color w:val="000000" w:themeColor="text1"/>
          <w:szCs w:val="28"/>
        </w:rPr>
        <w:t xml:space="preserve"> </w:t>
      </w:r>
    </w:p>
    <w:p>
      <w:pPr>
        <w:pStyle w:val="Default"/>
        <w:ind w:left="-567" w:firstLine="709"/>
        <w:jc w:val="both"/>
        <w:rPr>
          <w:color w:val="000000" w:themeColor="text1"/>
          <w:sz w:val="28"/>
          <w:szCs w:val="28"/>
        </w:rPr>
      </w:pPr>
      <w:r>
        <w:rPr>
          <w:color w:val="000000" w:themeColor="text1"/>
          <w:sz w:val="28"/>
          <w:szCs w:val="28"/>
        </w:rPr>
        <w:t xml:space="preserve">В целях обеспечения сохранности объекта культурного наследия в его исторической среде на сопряженной с ним территории устанавливаются </w:t>
      </w:r>
      <w:r>
        <w:rPr>
          <w:b/>
          <w:bCs/>
          <w:color w:val="000000" w:themeColor="text1"/>
          <w:sz w:val="28"/>
          <w:szCs w:val="28"/>
        </w:rPr>
        <w:t xml:space="preserve">зоны охраны </w:t>
      </w:r>
      <w:r>
        <w:rPr>
          <w:color w:val="000000" w:themeColor="text1"/>
          <w:sz w:val="28"/>
          <w:szCs w:val="28"/>
        </w:rPr>
        <w:t xml:space="preserve">объекта культурного наследия: охранная зона, зона регулирования застройки и хозяйственной деятельности, зона охраняемого природного ландшафта. </w:t>
      </w:r>
    </w:p>
    <w:p>
      <w:pPr>
        <w:pStyle w:val="Default"/>
        <w:ind w:left="-567" w:firstLine="709"/>
        <w:jc w:val="both"/>
        <w:rPr>
          <w:color w:val="000000" w:themeColor="text1"/>
          <w:sz w:val="28"/>
          <w:szCs w:val="28"/>
        </w:rPr>
      </w:pPr>
      <w:r>
        <w:rPr>
          <w:color w:val="000000" w:themeColor="text1"/>
          <w:sz w:val="28"/>
          <w:szCs w:val="28"/>
        </w:rPr>
        <w:t xml:space="preserve">Необходимый состав зон охраны объекта культурного наследия определяется проектом зон охраны объекта культурного наследия. </w:t>
      </w:r>
    </w:p>
    <w:p>
      <w:pPr>
        <w:pStyle w:val="Default"/>
        <w:ind w:left="-567" w:firstLine="709"/>
        <w:jc w:val="both"/>
        <w:rPr>
          <w:color w:val="000000" w:themeColor="text1"/>
          <w:sz w:val="28"/>
          <w:szCs w:val="28"/>
        </w:rPr>
      </w:pPr>
      <w:r>
        <w:rPr>
          <w:color w:val="000000" w:themeColor="text1"/>
          <w:sz w:val="28"/>
          <w:szCs w:val="28"/>
        </w:rPr>
        <w:t xml:space="preserve">Охранная зона – это 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 </w:t>
      </w:r>
    </w:p>
    <w:p>
      <w:pPr>
        <w:pStyle w:val="Default"/>
        <w:ind w:left="-567" w:firstLine="709"/>
        <w:jc w:val="both"/>
        <w:rPr>
          <w:b/>
          <w:b/>
          <w:bCs/>
          <w:color w:val="000000" w:themeColor="text1"/>
          <w:sz w:val="28"/>
          <w:szCs w:val="28"/>
        </w:rPr>
      </w:pPr>
      <w:r>
        <w:rPr>
          <w:color w:val="000000" w:themeColor="text1"/>
          <w:sz w:val="28"/>
          <w:szCs w:val="28"/>
        </w:rPr>
        <w:t>Зона регулирования застройки и хозяйственной деятельности–территория, в пределах которой устанавливается режим использования земель, ограничивающий строительство и хозяйственную деятельность, определяются требования к реконструкции существующих зданий и сооружений.</w:t>
      </w:r>
    </w:p>
    <w:p>
      <w:pPr>
        <w:pStyle w:val="Default"/>
        <w:ind w:left="-567" w:firstLine="709"/>
        <w:jc w:val="both"/>
        <w:rPr>
          <w:color w:val="000000" w:themeColor="text1"/>
          <w:sz w:val="28"/>
          <w:szCs w:val="28"/>
        </w:rPr>
      </w:pPr>
      <w:r>
        <w:rPr>
          <w:color w:val="000000" w:themeColor="text1"/>
          <w:sz w:val="28"/>
          <w:szCs w:val="28"/>
        </w:rPr>
        <w:t>Зона охраняемого природного ландшафта–территория, в пределах которой устанавливается режим использования земель,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pPr>
        <w:pStyle w:val="Default"/>
        <w:ind w:left="-567" w:firstLine="709"/>
        <w:jc w:val="both"/>
        <w:rPr>
          <w:color w:val="000000" w:themeColor="text1"/>
          <w:sz w:val="28"/>
          <w:szCs w:val="28"/>
        </w:rPr>
      </w:pPr>
      <w:r>
        <w:rPr>
          <w:color w:val="000000" w:themeColor="text1"/>
          <w:sz w:val="28"/>
          <w:szCs w:val="28"/>
        </w:rPr>
        <w:t xml:space="preserve">В целях обеспечения сохранности объектов культурного наследия и композиционно-видовых связей (панорам) устанавливаются </w:t>
      </w:r>
      <w:r>
        <w:rPr>
          <w:b/>
          <w:bCs/>
          <w:color w:val="000000" w:themeColor="text1"/>
          <w:sz w:val="28"/>
          <w:szCs w:val="28"/>
        </w:rPr>
        <w:t>защитные зоны</w:t>
      </w:r>
      <w:r>
        <w:rPr>
          <w:color w:val="000000" w:themeColor="text1"/>
          <w:sz w:val="28"/>
          <w:szCs w:val="28"/>
        </w:rPr>
        <w:t xml:space="preserve">– территории, прилегающие к включенным в реестр памятникам и ансамблям и в границах, которых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 </w:t>
      </w:r>
      <w:bookmarkStart w:id="269" w:name="dst857"/>
      <w:bookmarkEnd w:id="269"/>
    </w:p>
    <w:p>
      <w:pPr>
        <w:pStyle w:val="Default"/>
        <w:ind w:left="-567" w:firstLine="709"/>
        <w:jc w:val="both"/>
        <w:rPr>
          <w:color w:val="000000" w:themeColor="text1"/>
          <w:sz w:val="28"/>
          <w:szCs w:val="28"/>
        </w:rPr>
      </w:pPr>
      <w:r>
        <w:rPr>
          <w:color w:val="000000" w:themeColor="text1"/>
          <w:sz w:val="28"/>
          <w:szCs w:val="28"/>
        </w:rPr>
        <w:t>Границы защитной зоны объекта культурного наследия устанавливаются:</w:t>
      </w:r>
    </w:p>
    <w:p>
      <w:pPr>
        <w:pStyle w:val="Normal"/>
        <w:spacing w:before="0" w:after="0"/>
        <w:ind w:left="-567" w:hanging="0"/>
        <w:rPr>
          <w:color w:val="000000" w:themeColor="text1"/>
          <w:szCs w:val="28"/>
        </w:rPr>
      </w:pPr>
      <w:r>
        <w:rPr>
          <w:color w:val="000000" w:themeColor="text1"/>
          <w:szCs w:val="28"/>
        </w:rPr>
        <w:t>-для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pPr>
        <w:pStyle w:val="Normal"/>
        <w:spacing w:before="0" w:after="0"/>
        <w:ind w:left="-567" w:hanging="0"/>
        <w:rPr>
          <w:color w:val="000000" w:themeColor="text1"/>
          <w:szCs w:val="28"/>
        </w:rPr>
      </w:pPr>
      <w:r>
        <w:rPr>
          <w:color w:val="000000" w:themeColor="text1"/>
          <w:szCs w:val="28"/>
        </w:rPr>
        <w:t>-для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w:t>
      </w:r>
    </w:p>
    <w:p>
      <w:pPr>
        <w:pStyle w:val="Default"/>
        <w:ind w:left="-567" w:firstLine="709"/>
        <w:jc w:val="both"/>
        <w:rPr>
          <w:color w:val="000000" w:themeColor="text1"/>
          <w:sz w:val="28"/>
          <w:szCs w:val="28"/>
        </w:rPr>
      </w:pPr>
      <w:r>
        <w:rPr>
          <w:color w:val="000000" w:themeColor="text1"/>
          <w:sz w:val="28"/>
          <w:szCs w:val="28"/>
        </w:rPr>
        <w:t>В случае</w:t>
      </w:r>
      <w:r>
        <w:rPr>
          <w:color w:val="000000" w:themeColor="text1"/>
          <w:sz w:val="30"/>
          <w:szCs w:val="30"/>
          <w:shd w:fill="FFFFFF" w:val="clear"/>
        </w:rPr>
        <w:t xml:space="preserve">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pPr>
        <w:pStyle w:val="234"/>
        <w:ind w:left="-567" w:firstLine="851"/>
        <w:rPr>
          <w:color w:val="000000" w:themeColor="text1"/>
        </w:rPr>
      </w:pPr>
      <w:bookmarkStart w:id="270" w:name="_Toc149573696"/>
      <w:r>
        <w:rPr>
          <w:color w:val="000000" w:themeColor="text1"/>
        </w:rPr>
        <w:t>РАЗДЕЛ 4. УТВЕРЖДЕННЫЕ ДОКУМЕНТАМИ ТЕРРИТОРИАЛЬНОГО ПЛАНИРОВАНИЯ РОССИЙСКОЙ ФЕДЕРАЦИИ СВЕДЕНИЯ О ВИДАХ, НАЗНАЧЕНИИ И НАИМЕНОВАНИЯХ, ПЛАНИРУЕМЫХ ДЛЯ РАЗМЕЩЕНИЯ НА ТЕРРИТОРИИ ГОРОДСКОГО ОКРУГА ОБЪЕКТОВ ФЕДЕРАЛЬНОГО ЗНАЧЕНИЯ, ОБЪЕКТОВ РЕГИОНАЛЬНОГО ЗНАЧЕНИЯ</w:t>
      </w:r>
      <w:bookmarkEnd w:id="270"/>
    </w:p>
    <w:p>
      <w:pPr>
        <w:pStyle w:val="Normal"/>
        <w:ind w:left="-567" w:firstLine="709"/>
        <w:rPr>
          <w:color w:val="000000" w:themeColor="text1"/>
        </w:rPr>
      </w:pPr>
      <w:r>
        <w:rPr>
          <w:color w:val="000000" w:themeColor="text1"/>
        </w:rPr>
        <w:t>В соответствии со Схемой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утвержденной распоряжением Правительства Российской Федерации №384-р от 19.03.2013г. (с изменениями от 26.08.2023г.) на территории Беловского городского округа Кемеровской области-Кузбасс предусматривается следующие мероприятия (Таблица 4.1):</w:t>
      </w:r>
    </w:p>
    <w:tbl>
      <w:tblPr>
        <w:tblW w:w="9351" w:type="dxa"/>
        <w:jc w:val="center"/>
        <w:tblInd w:w="0" w:type="dxa"/>
        <w:tblCellMar>
          <w:top w:w="0" w:type="dxa"/>
          <w:left w:w="108" w:type="dxa"/>
          <w:bottom w:w="0" w:type="dxa"/>
          <w:right w:w="108" w:type="dxa"/>
        </w:tblCellMar>
        <w:tblLook w:firstRow="1" w:noVBand="1" w:lastRow="0" w:firstColumn="1" w:lastColumn="0" w:noHBand="0" w:val="04a0"/>
      </w:tblPr>
      <w:tblGrid>
        <w:gridCol w:w="483"/>
        <w:gridCol w:w="2055"/>
        <w:gridCol w:w="1582"/>
        <w:gridCol w:w="2133"/>
        <w:gridCol w:w="1763"/>
        <w:gridCol w:w="1334"/>
      </w:tblGrid>
      <w:tr>
        <w:trPr>
          <w:tblHeader w:val="true"/>
          <w:trHeight w:val="1265" w:hRule="atLeast"/>
        </w:trPr>
        <w:tc>
          <w:tcPr>
            <w:tcW w:w="483" w:type="dxa"/>
            <w:tcBorders>
              <w:top w:val="single" w:sz="4" w:space="0" w:color="000000"/>
              <w:left w:val="single" w:sz="4" w:space="0" w:color="000000"/>
              <w:bottom w:val="single" w:sz="4" w:space="0" w:color="000000"/>
              <w:right w:val="single" w:sz="4" w:space="0" w:color="000000"/>
            </w:tcBorders>
            <w:shd w:color="auto" w:fill="FFFFFF" w:themeFill="background1" w:val="clear"/>
            <w:vAlign w:val="center"/>
          </w:tcPr>
          <w:p>
            <w:pPr>
              <w:pStyle w:val="Normal"/>
              <w:spacing w:lineRule="auto" w:line="252" w:before="0" w:after="0"/>
              <w:jc w:val="center"/>
              <w:rPr>
                <w:bCs/>
                <w:color w:val="000000" w:themeColor="text1"/>
                <w:sz w:val="24"/>
                <w:lang w:eastAsia="en-US"/>
              </w:rPr>
            </w:pPr>
            <w:r>
              <w:rPr>
                <w:bCs/>
                <w:color w:val="000000" w:themeColor="text1"/>
                <w:sz w:val="24"/>
                <w:lang w:eastAsia="en-US"/>
              </w:rPr>
              <w:t>№</w:t>
            </w:r>
          </w:p>
          <w:p>
            <w:pPr>
              <w:pStyle w:val="Normal"/>
              <w:spacing w:lineRule="auto" w:line="252" w:before="0" w:after="0"/>
              <w:jc w:val="center"/>
              <w:rPr>
                <w:bCs/>
                <w:color w:val="000000" w:themeColor="text1"/>
                <w:sz w:val="24"/>
                <w:lang w:eastAsia="en-US"/>
              </w:rPr>
            </w:pPr>
            <w:r>
              <w:rPr>
                <w:bCs/>
                <w:color w:val="000000" w:themeColor="text1"/>
                <w:sz w:val="24"/>
                <w:lang w:eastAsia="en-US"/>
              </w:rPr>
              <w:t>п/п</w:t>
            </w:r>
          </w:p>
        </w:tc>
        <w:tc>
          <w:tcPr>
            <w:tcW w:w="2055" w:type="dxa"/>
            <w:tcBorders>
              <w:top w:val="single" w:sz="4" w:space="0" w:color="000000"/>
              <w:left w:val="single" w:sz="4" w:space="0" w:color="000000"/>
              <w:bottom w:val="single" w:sz="4" w:space="0" w:color="000000"/>
              <w:right w:val="single" w:sz="4" w:space="0" w:color="000000"/>
            </w:tcBorders>
            <w:shd w:color="auto" w:fill="FFFFFF" w:themeFill="background1" w:val="clear"/>
            <w:vAlign w:val="center"/>
          </w:tcPr>
          <w:p>
            <w:pPr>
              <w:pStyle w:val="Normal"/>
              <w:spacing w:lineRule="auto" w:line="252" w:before="0" w:after="0"/>
              <w:jc w:val="center"/>
              <w:rPr>
                <w:bCs/>
                <w:color w:val="000000" w:themeColor="text1"/>
                <w:sz w:val="24"/>
                <w:lang w:eastAsia="en-US"/>
              </w:rPr>
            </w:pPr>
            <w:r>
              <w:rPr>
                <w:bCs/>
                <w:color w:val="000000" w:themeColor="text1"/>
                <w:sz w:val="24"/>
                <w:lang w:eastAsia="en-US"/>
              </w:rPr>
              <w:t>Наименование объекта</w:t>
            </w:r>
          </w:p>
        </w:tc>
        <w:tc>
          <w:tcPr>
            <w:tcW w:w="1582" w:type="dxa"/>
            <w:tcBorders>
              <w:top w:val="single" w:sz="4" w:space="0" w:color="000000"/>
              <w:left w:val="single" w:sz="4" w:space="0" w:color="000000"/>
              <w:bottom w:val="single" w:sz="4" w:space="0" w:color="000000"/>
              <w:right w:val="single" w:sz="4" w:space="0" w:color="000000"/>
            </w:tcBorders>
            <w:shd w:color="auto" w:fill="FFFFFF" w:themeFill="background1" w:val="clear"/>
            <w:vAlign w:val="center"/>
          </w:tcPr>
          <w:p>
            <w:pPr>
              <w:pStyle w:val="Normal"/>
              <w:spacing w:lineRule="auto" w:line="252" w:before="0" w:after="0"/>
              <w:jc w:val="center"/>
              <w:rPr>
                <w:bCs/>
                <w:color w:val="000000" w:themeColor="text1"/>
                <w:sz w:val="24"/>
                <w:lang w:eastAsia="en-US"/>
              </w:rPr>
            </w:pPr>
            <w:r>
              <w:rPr>
                <w:bCs/>
                <w:color w:val="000000" w:themeColor="text1"/>
                <w:sz w:val="24"/>
                <w:lang w:eastAsia="en-US"/>
              </w:rPr>
              <w:t>Основные характе-ристики</w:t>
            </w:r>
          </w:p>
        </w:tc>
        <w:tc>
          <w:tcPr>
            <w:tcW w:w="2133" w:type="dxa"/>
            <w:tcBorders>
              <w:top w:val="single" w:sz="4" w:space="0" w:color="000000"/>
              <w:left w:val="single" w:sz="4" w:space="0" w:color="000000"/>
              <w:bottom w:val="single" w:sz="4" w:space="0" w:color="000000"/>
              <w:right w:val="single" w:sz="4" w:space="0" w:color="000000"/>
            </w:tcBorders>
            <w:shd w:color="auto" w:fill="FFFFFF" w:themeFill="background1" w:val="clear"/>
            <w:vAlign w:val="center"/>
          </w:tcPr>
          <w:p>
            <w:pPr>
              <w:pStyle w:val="Normal"/>
              <w:spacing w:lineRule="auto" w:line="252" w:before="0" w:after="0"/>
              <w:jc w:val="center"/>
              <w:rPr>
                <w:bCs/>
                <w:color w:val="000000" w:themeColor="text1"/>
                <w:sz w:val="24"/>
                <w:lang w:eastAsia="en-US"/>
              </w:rPr>
            </w:pPr>
            <w:r>
              <w:rPr>
                <w:bCs/>
                <w:color w:val="000000" w:themeColor="text1"/>
                <w:sz w:val="24"/>
                <w:lang w:eastAsia="en-US"/>
              </w:rPr>
              <w:t>Местопо-ложение, адресное описание</w:t>
            </w:r>
          </w:p>
        </w:tc>
        <w:tc>
          <w:tcPr>
            <w:tcW w:w="1763" w:type="dxa"/>
            <w:tcBorders>
              <w:top w:val="single" w:sz="4" w:space="0" w:color="000000"/>
              <w:left w:val="single" w:sz="4" w:space="0" w:color="000000"/>
              <w:bottom w:val="single" w:sz="4" w:space="0" w:color="000000"/>
              <w:right w:val="single" w:sz="4" w:space="0" w:color="000000"/>
            </w:tcBorders>
            <w:shd w:color="auto" w:fill="FFFFFF" w:themeFill="background1" w:val="clear"/>
            <w:vAlign w:val="center"/>
          </w:tcPr>
          <w:p>
            <w:pPr>
              <w:pStyle w:val="Normal"/>
              <w:spacing w:lineRule="auto" w:line="252" w:before="0" w:after="0"/>
              <w:jc w:val="center"/>
              <w:rPr>
                <w:bCs/>
                <w:color w:val="000000" w:themeColor="text1"/>
                <w:sz w:val="24"/>
                <w:lang w:eastAsia="en-US"/>
              </w:rPr>
            </w:pPr>
            <w:r>
              <w:rPr>
                <w:bCs/>
                <w:color w:val="000000" w:themeColor="text1"/>
                <w:sz w:val="24"/>
                <w:lang w:eastAsia="en-US"/>
              </w:rPr>
              <w:t>Зоны с особыми условиями использо-вания территории</w:t>
            </w:r>
          </w:p>
        </w:tc>
        <w:tc>
          <w:tcPr>
            <w:tcW w:w="1334" w:type="dxa"/>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spacing w:lineRule="auto" w:line="252" w:before="0" w:after="0"/>
              <w:jc w:val="center"/>
              <w:rPr>
                <w:bCs/>
                <w:color w:val="000000" w:themeColor="text1"/>
                <w:sz w:val="24"/>
                <w:lang w:eastAsia="en-US"/>
              </w:rPr>
            </w:pPr>
            <w:r>
              <w:rPr>
                <w:bCs/>
                <w:color w:val="000000" w:themeColor="text1"/>
                <w:sz w:val="24"/>
                <w:lang w:eastAsia="en-US"/>
              </w:rPr>
            </w:r>
          </w:p>
          <w:p>
            <w:pPr>
              <w:pStyle w:val="Normal"/>
              <w:spacing w:lineRule="auto" w:line="252" w:before="0" w:after="0"/>
              <w:jc w:val="center"/>
              <w:rPr>
                <w:bCs/>
                <w:color w:val="000000" w:themeColor="text1"/>
                <w:sz w:val="24"/>
                <w:lang w:eastAsia="en-US"/>
              </w:rPr>
            </w:pPr>
            <w:r>
              <w:rPr>
                <w:bCs/>
                <w:color w:val="000000" w:themeColor="text1"/>
                <w:sz w:val="24"/>
                <w:lang w:eastAsia="en-US"/>
              </w:rPr>
              <w:t>Основание</w:t>
            </w:r>
          </w:p>
        </w:tc>
      </w:tr>
      <w:tr>
        <w:trPr>
          <w:trHeight w:val="613" w:hRule="atLeast"/>
        </w:trPr>
        <w:tc>
          <w:tcPr>
            <w:tcW w:w="4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164"/>
              <w:jc w:val="center"/>
              <w:rPr>
                <w:lang w:eastAsia="en-US"/>
              </w:rPr>
            </w:pPr>
            <w:r>
              <w:rPr>
                <w:lang w:eastAsia="en-US"/>
              </w:rPr>
              <w:t>1.</w:t>
            </w:r>
          </w:p>
        </w:tc>
        <w:tc>
          <w:tcPr>
            <w:tcW w:w="2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164"/>
              <w:jc w:val="center"/>
              <w:rPr>
                <w:lang w:eastAsia="en-US"/>
              </w:rPr>
            </w:pPr>
            <w:r>
              <w:rPr>
                <w:lang w:eastAsia="en-US"/>
              </w:rPr>
              <w:t xml:space="preserve">Организация скоростного движения на участках железных дорог:Новосибирск-Новокузнецк </w:t>
            </w:r>
          </w:p>
        </w:tc>
        <w:tc>
          <w:tcPr>
            <w:tcW w:w="15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164"/>
              <w:jc w:val="center"/>
              <w:rPr>
                <w:lang w:eastAsia="en-US"/>
              </w:rPr>
            </w:pPr>
            <w:r>
              <w:rPr>
                <w:lang w:eastAsia="en-US"/>
              </w:rPr>
              <w:t xml:space="preserve">протяженность </w:t>
            </w:r>
          </w:p>
          <w:p>
            <w:pPr>
              <w:pStyle w:val="164"/>
              <w:jc w:val="center"/>
              <w:rPr>
                <w:lang w:eastAsia="en-US"/>
              </w:rPr>
            </w:pPr>
            <w:r>
              <w:rPr>
                <w:lang w:eastAsia="en-US"/>
              </w:rPr>
              <w:t>528 км</w:t>
            </w:r>
          </w:p>
        </w:tc>
        <w:tc>
          <w:tcPr>
            <w:tcW w:w="2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164"/>
              <w:jc w:val="center"/>
              <w:rPr>
                <w:lang w:eastAsia="en-US"/>
              </w:rPr>
            </w:pPr>
            <w:r>
              <w:rPr>
                <w:lang w:eastAsia="en-US"/>
              </w:rPr>
              <w:t>Тогучинс-кий, Новоси-бирский районы, г.г.Белово, Киселевск, Новокуз-нецк, Прокопь-евск, Ленинск-Кузнецкий, Новокузнецкий, Промышленновский, Беловский, Прокопьевский, Ленинск-Кузнецкий районы, г.Новоси-бирск</w:t>
            </w:r>
          </w:p>
        </w:tc>
        <w:tc>
          <w:tcPr>
            <w:tcW w:w="17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164"/>
              <w:jc w:val="center"/>
              <w:rPr>
                <w:lang w:eastAsia="en-US"/>
              </w:rPr>
            </w:pPr>
            <w:r>
              <w:rPr>
                <w:lang w:eastAsia="en-US"/>
              </w:rPr>
              <w:t>полосы отвода и охранные зоны железных дорог устанавливаются Постанов-лением Правительства РФ №611 от 12.10.2006г.</w:t>
            </w:r>
          </w:p>
        </w:tc>
        <w:tc>
          <w:tcPr>
            <w:tcW w:w="13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164"/>
              <w:jc w:val="center"/>
              <w:rPr>
                <w:lang w:eastAsia="en-US"/>
              </w:rPr>
            </w:pPr>
            <w:r>
              <w:rPr>
                <w:lang w:eastAsia="en-US"/>
              </w:rPr>
              <w:t>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w:t>
            </w:r>
          </w:p>
        </w:tc>
      </w:tr>
    </w:tbl>
    <w:p>
      <w:pPr>
        <w:pStyle w:val="Normal"/>
        <w:ind w:left="-567" w:firstLine="709"/>
        <w:rPr>
          <w:color w:val="000000" w:themeColor="text1"/>
        </w:rPr>
      </w:pPr>
      <w:r>
        <w:rPr>
          <w:color w:val="000000" w:themeColor="text1"/>
        </w:rPr>
      </w:r>
    </w:p>
    <w:p>
      <w:pPr>
        <w:pStyle w:val="Normal"/>
        <w:ind w:left="-567" w:firstLine="709"/>
        <w:rPr>
          <w:color w:val="000000" w:themeColor="text1"/>
        </w:rPr>
      </w:pPr>
      <w:r>
        <w:rPr>
          <w:color w:val="000000" w:themeColor="text1"/>
        </w:rPr>
        <w:t>Схемой территориального планирования Кемеровской области-Кузбасса на территории Беловского городского округа планируются следующие мероприятия регионального значения</w:t>
      </w:r>
      <w:r>
        <w:rPr>
          <w:color w:val="000000" w:themeColor="text1"/>
          <w:szCs w:val="28"/>
        </w:rPr>
        <w:t xml:space="preserve"> (Таблица 4.2.):</w:t>
      </w:r>
    </w:p>
    <w:tbl>
      <w:tblPr>
        <w:tblW w:w="9498" w:type="dxa"/>
        <w:jc w:val="center"/>
        <w:tblInd w:w="0" w:type="dxa"/>
        <w:tblCellMar>
          <w:top w:w="0" w:type="dxa"/>
          <w:left w:w="108" w:type="dxa"/>
          <w:bottom w:w="0" w:type="dxa"/>
          <w:right w:w="108" w:type="dxa"/>
        </w:tblCellMar>
        <w:tblLook w:firstRow="1" w:noVBand="1" w:lastRow="0" w:firstColumn="1" w:lastColumn="0" w:noHBand="0" w:val="04a0"/>
      </w:tblPr>
      <w:tblGrid>
        <w:gridCol w:w="546"/>
        <w:gridCol w:w="2211"/>
        <w:gridCol w:w="1698"/>
        <w:gridCol w:w="1565"/>
        <w:gridCol w:w="1405"/>
        <w:gridCol w:w="2072"/>
      </w:tblGrid>
      <w:tr>
        <w:trPr>
          <w:tblHeader w:val="true"/>
          <w:trHeight w:val="1265" w:hRule="atLeast"/>
        </w:trPr>
        <w:tc>
          <w:tcPr>
            <w:tcW w:w="546" w:type="dxa"/>
            <w:tcBorders>
              <w:top w:val="single" w:sz="4" w:space="0" w:color="000000"/>
              <w:left w:val="single" w:sz="4" w:space="0" w:color="000000"/>
              <w:bottom w:val="single" w:sz="4" w:space="0" w:color="000000"/>
              <w:right w:val="single" w:sz="4" w:space="0" w:color="000000"/>
            </w:tcBorders>
            <w:shd w:color="auto" w:fill="FFFFFF" w:themeFill="background1" w:val="clear"/>
            <w:vAlign w:val="center"/>
          </w:tcPr>
          <w:p>
            <w:pPr>
              <w:pStyle w:val="164"/>
              <w:jc w:val="center"/>
              <w:rPr>
                <w:lang w:eastAsia="en-US"/>
              </w:rPr>
            </w:pPr>
            <w:r>
              <w:rPr>
                <w:lang w:eastAsia="en-US"/>
              </w:rPr>
              <w:t>№</w:t>
            </w:r>
          </w:p>
          <w:p>
            <w:pPr>
              <w:pStyle w:val="164"/>
              <w:jc w:val="center"/>
              <w:rPr>
                <w:lang w:eastAsia="en-US"/>
              </w:rPr>
            </w:pPr>
            <w:r>
              <w:rPr>
                <w:lang w:eastAsia="en-US"/>
              </w:rPr>
              <w:t>п/п</w:t>
            </w:r>
          </w:p>
        </w:tc>
        <w:tc>
          <w:tcPr>
            <w:tcW w:w="2211" w:type="dxa"/>
            <w:tcBorders>
              <w:top w:val="single" w:sz="4" w:space="0" w:color="000000"/>
              <w:left w:val="single" w:sz="4" w:space="0" w:color="000000"/>
              <w:bottom w:val="single" w:sz="4" w:space="0" w:color="000000"/>
              <w:right w:val="single" w:sz="4" w:space="0" w:color="000000"/>
            </w:tcBorders>
            <w:shd w:color="auto" w:fill="FFFFFF" w:themeFill="background1" w:val="clear"/>
            <w:vAlign w:val="center"/>
          </w:tcPr>
          <w:p>
            <w:pPr>
              <w:pStyle w:val="Normal"/>
              <w:spacing w:lineRule="auto" w:line="252" w:before="0" w:after="120"/>
              <w:jc w:val="center"/>
              <w:rPr>
                <w:bCs/>
                <w:color w:val="000000" w:themeColor="text1"/>
                <w:sz w:val="24"/>
                <w:lang w:eastAsia="en-US"/>
              </w:rPr>
            </w:pPr>
            <w:r>
              <w:rPr>
                <w:bCs/>
                <w:color w:val="000000" w:themeColor="text1"/>
                <w:sz w:val="24"/>
                <w:lang w:eastAsia="en-US"/>
              </w:rPr>
              <w:t>Наименование объекта</w:t>
            </w:r>
          </w:p>
        </w:tc>
        <w:tc>
          <w:tcPr>
            <w:tcW w:w="1698" w:type="dxa"/>
            <w:tcBorders>
              <w:top w:val="single" w:sz="4" w:space="0" w:color="000000"/>
              <w:left w:val="single" w:sz="4" w:space="0" w:color="000000"/>
              <w:bottom w:val="single" w:sz="4" w:space="0" w:color="000000"/>
              <w:right w:val="single" w:sz="4" w:space="0" w:color="000000"/>
            </w:tcBorders>
            <w:shd w:color="auto" w:fill="FFFFFF" w:themeFill="background1" w:val="clear"/>
            <w:vAlign w:val="center"/>
          </w:tcPr>
          <w:p>
            <w:pPr>
              <w:pStyle w:val="Normal"/>
              <w:spacing w:lineRule="auto" w:line="252" w:before="0" w:after="120"/>
              <w:jc w:val="center"/>
              <w:rPr>
                <w:bCs/>
                <w:color w:val="000000" w:themeColor="text1"/>
                <w:sz w:val="24"/>
                <w:lang w:eastAsia="en-US"/>
              </w:rPr>
            </w:pPr>
            <w:r>
              <w:rPr>
                <w:bCs/>
                <w:color w:val="000000" w:themeColor="text1"/>
                <w:sz w:val="24"/>
                <w:lang w:eastAsia="en-US"/>
              </w:rPr>
              <w:t>Основные характе-ристики</w:t>
            </w:r>
          </w:p>
        </w:tc>
        <w:tc>
          <w:tcPr>
            <w:tcW w:w="1565" w:type="dxa"/>
            <w:tcBorders>
              <w:top w:val="single" w:sz="4" w:space="0" w:color="000000"/>
              <w:left w:val="single" w:sz="4" w:space="0" w:color="000000"/>
              <w:bottom w:val="single" w:sz="4" w:space="0" w:color="000000"/>
              <w:right w:val="single" w:sz="4" w:space="0" w:color="000000"/>
            </w:tcBorders>
            <w:shd w:color="auto" w:fill="FFFFFF" w:themeFill="background1" w:val="clear"/>
            <w:vAlign w:val="center"/>
          </w:tcPr>
          <w:p>
            <w:pPr>
              <w:pStyle w:val="Normal"/>
              <w:spacing w:lineRule="auto" w:line="252" w:before="0" w:after="120"/>
              <w:jc w:val="center"/>
              <w:rPr>
                <w:bCs/>
                <w:color w:val="000000" w:themeColor="text1"/>
                <w:sz w:val="24"/>
                <w:lang w:eastAsia="en-US"/>
              </w:rPr>
            </w:pPr>
            <w:r>
              <w:rPr>
                <w:bCs/>
                <w:color w:val="000000" w:themeColor="text1"/>
                <w:sz w:val="24"/>
                <w:lang w:eastAsia="en-US"/>
              </w:rPr>
              <w:t>Местопо-ложение, адресное описание</w:t>
            </w:r>
          </w:p>
        </w:tc>
        <w:tc>
          <w:tcPr>
            <w:tcW w:w="1405" w:type="dxa"/>
            <w:tcBorders>
              <w:top w:val="single" w:sz="4" w:space="0" w:color="000000"/>
              <w:left w:val="single" w:sz="4" w:space="0" w:color="000000"/>
              <w:bottom w:val="single" w:sz="4" w:space="0" w:color="000000"/>
              <w:right w:val="single" w:sz="4" w:space="0" w:color="000000"/>
            </w:tcBorders>
            <w:shd w:color="auto" w:fill="FFFFFF" w:themeFill="background1" w:val="clear"/>
            <w:vAlign w:val="center"/>
          </w:tcPr>
          <w:p>
            <w:pPr>
              <w:pStyle w:val="Normal"/>
              <w:spacing w:lineRule="auto" w:line="252" w:before="0" w:after="120"/>
              <w:jc w:val="center"/>
              <w:rPr>
                <w:bCs/>
                <w:color w:val="000000" w:themeColor="text1"/>
                <w:sz w:val="24"/>
                <w:lang w:eastAsia="en-US"/>
              </w:rPr>
            </w:pPr>
            <w:r>
              <w:rPr>
                <w:bCs/>
                <w:color w:val="000000" w:themeColor="text1"/>
                <w:sz w:val="24"/>
                <w:lang w:eastAsia="en-US"/>
              </w:rPr>
              <w:t>Зоны с особыми условиями использо-вания территории</w:t>
            </w:r>
          </w:p>
        </w:tc>
        <w:tc>
          <w:tcPr>
            <w:tcW w:w="2072" w:type="dxa"/>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spacing w:lineRule="auto" w:line="252"/>
              <w:jc w:val="center"/>
              <w:rPr>
                <w:bCs/>
                <w:color w:val="000000" w:themeColor="text1"/>
                <w:sz w:val="24"/>
                <w:lang w:eastAsia="en-US"/>
              </w:rPr>
            </w:pPr>
            <w:r>
              <w:rPr>
                <w:bCs/>
                <w:color w:val="000000" w:themeColor="text1"/>
                <w:sz w:val="24"/>
                <w:lang w:eastAsia="en-US"/>
              </w:rPr>
            </w:r>
          </w:p>
          <w:p>
            <w:pPr>
              <w:pStyle w:val="Normal"/>
              <w:spacing w:lineRule="auto" w:line="252" w:before="0" w:after="120"/>
              <w:jc w:val="center"/>
              <w:rPr>
                <w:bCs/>
                <w:color w:val="000000" w:themeColor="text1"/>
                <w:sz w:val="24"/>
                <w:lang w:eastAsia="en-US"/>
              </w:rPr>
            </w:pPr>
            <w:r>
              <w:rPr>
                <w:bCs/>
                <w:color w:val="000000" w:themeColor="text1"/>
                <w:sz w:val="24"/>
                <w:lang w:eastAsia="en-US"/>
              </w:rPr>
              <w:t>Основание</w:t>
            </w:r>
          </w:p>
        </w:tc>
      </w:tr>
      <w:tr>
        <w:trPr>
          <w:trHeight w:val="613" w:hRule="atLeast"/>
        </w:trPr>
        <w:tc>
          <w:tcPr>
            <w:tcW w:w="5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120"/>
              <w:jc w:val="center"/>
              <w:rPr>
                <w:bCs/>
                <w:color w:val="000000" w:themeColor="text1"/>
                <w:sz w:val="24"/>
                <w:lang w:eastAsia="en-US"/>
              </w:rPr>
            </w:pPr>
            <w:r>
              <w:rPr>
                <w:bCs/>
                <w:color w:val="000000" w:themeColor="text1"/>
                <w:sz w:val="24"/>
                <w:lang w:eastAsia="en-US"/>
              </w:rPr>
              <w:t>1.</w:t>
            </w:r>
          </w:p>
        </w:tc>
        <w:tc>
          <w:tcPr>
            <w:tcW w:w="22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0"/>
              <w:jc w:val="center"/>
              <w:rPr>
                <w:bCs/>
                <w:color w:val="000000" w:themeColor="text1"/>
                <w:sz w:val="24"/>
                <w:lang w:eastAsia="en-US"/>
              </w:rPr>
            </w:pPr>
            <w:r>
              <w:rPr>
                <w:bCs/>
                <w:color w:val="000000" w:themeColor="text1"/>
                <w:sz w:val="24"/>
                <w:lang w:eastAsia="en-US"/>
              </w:rPr>
              <w:t>Реконструкция участка автомобильной дороги Ленинск-Кузнецкий - Новокузнецк - Междуреченск</w:t>
            </w:r>
          </w:p>
        </w:tc>
        <w:tc>
          <w:tcPr>
            <w:tcW w:w="16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0"/>
              <w:jc w:val="center"/>
              <w:rPr>
                <w:bCs/>
                <w:color w:val="000000" w:themeColor="text1"/>
                <w:sz w:val="24"/>
                <w:lang w:eastAsia="en-US"/>
              </w:rPr>
            </w:pPr>
            <w:r>
              <w:rPr>
                <w:bCs/>
                <w:color w:val="000000" w:themeColor="text1"/>
                <w:sz w:val="24"/>
                <w:lang w:eastAsia="en-US"/>
              </w:rPr>
              <w:t>Категория III,</w:t>
            </w:r>
          </w:p>
          <w:p>
            <w:pPr>
              <w:pStyle w:val="Normal"/>
              <w:spacing w:lineRule="auto" w:line="252" w:before="0" w:after="0"/>
              <w:jc w:val="center"/>
              <w:rPr>
                <w:bCs/>
                <w:color w:val="000000" w:themeColor="text1"/>
                <w:sz w:val="24"/>
                <w:lang w:eastAsia="en-US"/>
              </w:rPr>
            </w:pPr>
            <w:r>
              <w:rPr>
                <w:bCs/>
                <w:color w:val="000000" w:themeColor="text1"/>
                <w:sz w:val="24"/>
                <w:lang w:eastAsia="en-US"/>
              </w:rPr>
              <w:t xml:space="preserve">протяжен-ность </w:t>
            </w:r>
          </w:p>
          <w:p>
            <w:pPr>
              <w:pStyle w:val="Normal"/>
              <w:spacing w:lineRule="auto" w:line="252" w:before="0" w:after="0"/>
              <w:jc w:val="center"/>
              <w:rPr>
                <w:bCs/>
                <w:color w:val="000000" w:themeColor="text1"/>
                <w:sz w:val="24"/>
                <w:lang w:eastAsia="en-US"/>
              </w:rPr>
            </w:pPr>
            <w:r>
              <w:rPr>
                <w:bCs/>
                <w:color w:val="000000" w:themeColor="text1"/>
                <w:sz w:val="24"/>
                <w:lang w:eastAsia="en-US"/>
              </w:rPr>
              <w:t>15,9 км</w:t>
            </w:r>
          </w:p>
        </w:tc>
        <w:tc>
          <w:tcPr>
            <w:tcW w:w="15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0"/>
              <w:jc w:val="center"/>
              <w:rPr>
                <w:bCs/>
                <w:color w:val="000000" w:themeColor="text1"/>
                <w:sz w:val="24"/>
                <w:lang w:eastAsia="en-US"/>
              </w:rPr>
            </w:pPr>
            <w:r>
              <w:rPr>
                <w:bCs/>
                <w:color w:val="000000" w:themeColor="text1"/>
                <w:sz w:val="24"/>
                <w:lang w:eastAsia="en-US"/>
              </w:rPr>
              <w:t>Беловский городской округ Кемеровс-кой области</w:t>
            </w:r>
          </w:p>
        </w:tc>
        <w:tc>
          <w:tcPr>
            <w:tcW w:w="14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0"/>
              <w:jc w:val="center"/>
              <w:rPr>
                <w:bCs/>
                <w:color w:val="000000" w:themeColor="text1"/>
                <w:sz w:val="24"/>
                <w:lang w:eastAsia="en-US"/>
              </w:rPr>
            </w:pPr>
            <w:r>
              <w:rPr>
                <w:bCs/>
                <w:color w:val="000000" w:themeColor="text1"/>
                <w:sz w:val="24"/>
                <w:lang w:eastAsia="en-US"/>
              </w:rPr>
              <w:t>придо-рожная полоса</w:t>
            </w:r>
          </w:p>
          <w:p>
            <w:pPr>
              <w:pStyle w:val="Normal"/>
              <w:spacing w:lineRule="auto" w:line="252" w:before="0" w:after="0"/>
              <w:jc w:val="center"/>
              <w:rPr>
                <w:bCs/>
                <w:color w:val="000000" w:themeColor="text1"/>
                <w:sz w:val="24"/>
                <w:lang w:eastAsia="en-US"/>
              </w:rPr>
            </w:pPr>
            <w:r>
              <w:rPr>
                <w:bCs/>
                <w:color w:val="000000" w:themeColor="text1"/>
                <w:sz w:val="24"/>
                <w:lang w:eastAsia="en-US"/>
              </w:rPr>
              <w:t>75-100 м</w:t>
            </w:r>
          </w:p>
        </w:tc>
        <w:tc>
          <w:tcPr>
            <w:tcW w:w="20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0"/>
              <w:jc w:val="center"/>
              <w:rPr>
                <w:bCs/>
                <w:color w:val="000000" w:themeColor="text1"/>
                <w:sz w:val="24"/>
                <w:lang w:eastAsia="en-US"/>
              </w:rPr>
            </w:pPr>
            <w:r>
              <w:rPr>
                <w:bCs/>
                <w:color w:val="000000" w:themeColor="text1"/>
                <w:sz w:val="24"/>
                <w:lang w:eastAsia="en-US"/>
              </w:rPr>
              <w:t>схема территориального планиро-вания Кемеровской области-Кузбасса</w:t>
            </w:r>
          </w:p>
        </w:tc>
      </w:tr>
      <w:tr>
        <w:trPr>
          <w:trHeight w:val="1395" w:hRule="atLeast"/>
        </w:trPr>
        <w:tc>
          <w:tcPr>
            <w:tcW w:w="5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120"/>
              <w:jc w:val="center"/>
              <w:rPr>
                <w:bCs/>
                <w:color w:val="000000" w:themeColor="text1"/>
                <w:sz w:val="24"/>
                <w:lang w:eastAsia="en-US"/>
              </w:rPr>
            </w:pPr>
            <w:r>
              <w:rPr>
                <w:bCs/>
                <w:color w:val="000000" w:themeColor="text1"/>
                <w:sz w:val="24"/>
                <w:lang w:eastAsia="en-US"/>
              </w:rPr>
              <w:t>2.</w:t>
            </w:r>
          </w:p>
        </w:tc>
        <w:tc>
          <w:tcPr>
            <w:tcW w:w="22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164"/>
              <w:jc w:val="center"/>
              <w:rPr>
                <w:color w:val="000000" w:themeColor="text1"/>
                <w:lang w:eastAsia="en-US"/>
              </w:rPr>
            </w:pPr>
            <w:r>
              <w:rPr>
                <w:color w:val="000000" w:themeColor="text1"/>
                <w:lang w:eastAsia="en-US"/>
              </w:rPr>
              <w:t>Строительство ВЛ 110 кВ Беловская ГРЭС-Угольная 1, 2 с отпайками</w:t>
            </w:r>
          </w:p>
        </w:tc>
        <w:tc>
          <w:tcPr>
            <w:tcW w:w="16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Style80"/>
              <w:suppressAutoHyphens w:val="true"/>
              <w:spacing w:lineRule="auto" w:line="252" w:before="120" w:after="120"/>
              <w:ind w:hanging="0"/>
              <w:jc w:val="center"/>
              <w:rPr>
                <w:bCs/>
                <w:color w:val="000000" w:themeColor="text1"/>
                <w:lang w:eastAsia="en-US"/>
              </w:rPr>
            </w:pPr>
            <w:r>
              <w:rPr>
                <w:bCs/>
                <w:color w:val="000000" w:themeColor="text1"/>
                <w:lang w:eastAsia="en-US"/>
              </w:rPr>
              <w:t>Проект-ный номинальный класс напряже-ния 110 кВ</w:t>
            </w:r>
          </w:p>
        </w:tc>
        <w:tc>
          <w:tcPr>
            <w:tcW w:w="15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Style80"/>
              <w:suppressAutoHyphens w:val="true"/>
              <w:spacing w:lineRule="auto" w:line="252" w:before="120" w:after="120"/>
              <w:ind w:hanging="0"/>
              <w:jc w:val="center"/>
              <w:rPr>
                <w:bCs/>
                <w:color w:val="000000" w:themeColor="text1"/>
                <w:lang w:eastAsia="en-US"/>
              </w:rPr>
            </w:pPr>
            <w:r>
              <w:rPr>
                <w:bCs/>
                <w:color w:val="000000" w:themeColor="text1"/>
                <w:lang w:eastAsia="en-US"/>
              </w:rPr>
              <w:t>Беловский городской округ Кемеровс-кой области</w:t>
            </w:r>
          </w:p>
        </w:tc>
        <w:tc>
          <w:tcPr>
            <w:tcW w:w="14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120"/>
              <w:jc w:val="center"/>
              <w:rPr>
                <w:bCs/>
                <w:color w:val="000000" w:themeColor="text1"/>
                <w:sz w:val="24"/>
                <w:lang w:eastAsia="en-US"/>
              </w:rPr>
            </w:pPr>
            <w:r>
              <w:rPr>
                <w:bCs/>
                <w:color w:val="000000" w:themeColor="text1"/>
                <w:sz w:val="24"/>
                <w:lang w:eastAsia="en-US"/>
              </w:rPr>
              <w:t>охранная зона–10 м</w:t>
            </w:r>
          </w:p>
        </w:tc>
        <w:tc>
          <w:tcPr>
            <w:tcW w:w="20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120"/>
              <w:jc w:val="center"/>
              <w:rPr>
                <w:bCs/>
                <w:color w:val="000000" w:themeColor="text1"/>
                <w:sz w:val="24"/>
                <w:lang w:eastAsia="en-US"/>
              </w:rPr>
            </w:pPr>
            <w:r>
              <w:rPr>
                <w:bCs/>
                <w:color w:val="000000" w:themeColor="text1"/>
                <w:sz w:val="24"/>
                <w:lang w:eastAsia="en-US"/>
              </w:rPr>
              <w:t>схема территориального планиро-вания Кемеровской области-Кузбасса</w:t>
            </w:r>
          </w:p>
        </w:tc>
      </w:tr>
      <w:tr>
        <w:trPr>
          <w:trHeight w:val="1395" w:hRule="atLeast"/>
        </w:trPr>
        <w:tc>
          <w:tcPr>
            <w:tcW w:w="5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120"/>
              <w:jc w:val="center"/>
              <w:rPr>
                <w:bCs/>
                <w:color w:val="000000" w:themeColor="text1"/>
                <w:sz w:val="24"/>
                <w:lang w:eastAsia="en-US"/>
              </w:rPr>
            </w:pPr>
            <w:r>
              <w:rPr>
                <w:bCs/>
                <w:color w:val="000000" w:themeColor="text1"/>
                <w:sz w:val="24"/>
                <w:lang w:eastAsia="en-US"/>
              </w:rPr>
              <w:t>3.</w:t>
            </w:r>
          </w:p>
        </w:tc>
        <w:tc>
          <w:tcPr>
            <w:tcW w:w="22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164"/>
              <w:jc w:val="center"/>
              <w:rPr>
                <w:color w:val="000000" w:themeColor="text1"/>
                <w:lang w:eastAsia="en-US"/>
              </w:rPr>
            </w:pPr>
            <w:r>
              <w:rPr>
                <w:color w:val="000000" w:themeColor="text1"/>
                <w:lang w:eastAsia="en-US"/>
              </w:rPr>
              <w:t>Строительство одной двух цепной отпайки ВЛ 110 кВ от проектируемых двух одно цепных ВЛ 110 кВ Беловская ГРЭС - Угольная (I, II цепь) до существующей отпайки от ВЛ 110 кВ от ВЛ Беловская ГРЭС - Уропская-1, 2 с отпайкой на ПС "Караканская" до ПС 110 кВ "КеНоТЭК"</w:t>
            </w:r>
          </w:p>
        </w:tc>
        <w:tc>
          <w:tcPr>
            <w:tcW w:w="16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Style80"/>
              <w:suppressAutoHyphens w:val="true"/>
              <w:spacing w:lineRule="auto" w:line="252" w:before="120" w:after="120"/>
              <w:ind w:hanging="0"/>
              <w:jc w:val="center"/>
              <w:rPr>
                <w:bCs/>
                <w:color w:val="000000" w:themeColor="text1"/>
                <w:lang w:eastAsia="en-US"/>
              </w:rPr>
            </w:pPr>
            <w:r>
              <w:rPr>
                <w:bCs/>
                <w:color w:val="000000" w:themeColor="text1"/>
                <w:lang w:eastAsia="en-US"/>
              </w:rPr>
              <w:t>Проект-ный номинальный класс напряже-ния 110 кВ</w:t>
            </w:r>
          </w:p>
        </w:tc>
        <w:tc>
          <w:tcPr>
            <w:tcW w:w="15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Style80"/>
              <w:suppressAutoHyphens w:val="true"/>
              <w:spacing w:lineRule="auto" w:line="252" w:before="120" w:after="120"/>
              <w:ind w:hanging="0"/>
              <w:jc w:val="center"/>
              <w:rPr>
                <w:bCs/>
                <w:color w:val="000000" w:themeColor="text1"/>
                <w:lang w:eastAsia="en-US"/>
              </w:rPr>
            </w:pPr>
            <w:r>
              <w:rPr>
                <w:bCs/>
                <w:color w:val="000000" w:themeColor="text1"/>
                <w:lang w:eastAsia="en-US"/>
              </w:rPr>
              <w:t>Беловский городской округ Кемеровс-кой области</w:t>
            </w:r>
          </w:p>
        </w:tc>
        <w:tc>
          <w:tcPr>
            <w:tcW w:w="14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120"/>
              <w:jc w:val="center"/>
              <w:rPr>
                <w:bCs/>
                <w:color w:val="000000" w:themeColor="text1"/>
                <w:sz w:val="24"/>
                <w:lang w:eastAsia="en-US"/>
              </w:rPr>
            </w:pPr>
            <w:r>
              <w:rPr>
                <w:bCs/>
                <w:color w:val="000000" w:themeColor="text1"/>
                <w:sz w:val="24"/>
                <w:lang w:eastAsia="en-US"/>
              </w:rPr>
              <w:t>охранная зона–10 м</w:t>
            </w:r>
          </w:p>
        </w:tc>
        <w:tc>
          <w:tcPr>
            <w:tcW w:w="20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120"/>
              <w:jc w:val="center"/>
              <w:rPr>
                <w:bCs/>
                <w:color w:val="000000" w:themeColor="text1"/>
                <w:sz w:val="24"/>
                <w:lang w:eastAsia="en-US"/>
              </w:rPr>
            </w:pPr>
            <w:r>
              <w:rPr>
                <w:bCs/>
                <w:color w:val="000000" w:themeColor="text1"/>
                <w:sz w:val="24"/>
                <w:lang w:eastAsia="en-US"/>
              </w:rPr>
              <w:t>схема территориального планиро-вания Кемеровской области-Кузбасса</w:t>
            </w:r>
          </w:p>
        </w:tc>
      </w:tr>
      <w:tr>
        <w:trPr>
          <w:trHeight w:val="645" w:hRule="atLeast"/>
        </w:trPr>
        <w:tc>
          <w:tcPr>
            <w:tcW w:w="5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120"/>
              <w:jc w:val="center"/>
              <w:rPr>
                <w:bCs/>
                <w:color w:val="000000" w:themeColor="text1"/>
                <w:sz w:val="24"/>
                <w:lang w:eastAsia="en-US"/>
              </w:rPr>
            </w:pPr>
            <w:r>
              <w:rPr>
                <w:bCs/>
                <w:color w:val="000000" w:themeColor="text1"/>
                <w:sz w:val="24"/>
                <w:lang w:eastAsia="en-US"/>
              </w:rPr>
              <w:t>4.</w:t>
            </w:r>
          </w:p>
        </w:tc>
        <w:tc>
          <w:tcPr>
            <w:tcW w:w="22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164"/>
              <w:jc w:val="center"/>
              <w:rPr>
                <w:color w:val="000000" w:themeColor="text1"/>
                <w:lang w:eastAsia="en-US"/>
              </w:rPr>
            </w:pPr>
            <w:r>
              <w:rPr>
                <w:color w:val="000000" w:themeColor="text1"/>
                <w:lang w:eastAsia="en-US"/>
              </w:rPr>
              <w:t>Реконструкция сооружения - ВЛ 110 кВ отходящие от подстанции Беловская:</w:t>
            </w:r>
          </w:p>
          <w:p>
            <w:pPr>
              <w:pStyle w:val="164"/>
              <w:jc w:val="center"/>
              <w:rPr>
                <w:color w:val="000000" w:themeColor="text1"/>
                <w:lang w:eastAsia="en-US"/>
              </w:rPr>
            </w:pPr>
            <w:r>
              <w:rPr>
                <w:color w:val="000000" w:themeColor="text1"/>
                <w:lang w:eastAsia="en-US"/>
              </w:rPr>
              <w:t>1) воздушная линия электропередачи напряжением 110 кВ Беловская - Новоленинская-1-2 (Белово-Ленинск) с отпайками на ПС Заречная, ПС Моховская: от ПС Беловская до ПС Новоленинская;</w:t>
            </w:r>
          </w:p>
          <w:p>
            <w:pPr>
              <w:pStyle w:val="164"/>
              <w:jc w:val="center"/>
              <w:rPr>
                <w:color w:val="000000" w:themeColor="text1"/>
                <w:lang w:eastAsia="en-US"/>
              </w:rPr>
            </w:pPr>
            <w:r>
              <w:rPr>
                <w:color w:val="000000" w:themeColor="text1"/>
                <w:lang w:eastAsia="en-US"/>
              </w:rPr>
              <w:t>2) воздушная линия электропередачи напряжением 110 кВ Красный Брод-Беловская-1-2 (КББ-1-2) с отпайкой на ПС Новочертинская:от ПС Красный Брод до ПС Беловская</w:t>
            </w:r>
          </w:p>
        </w:tc>
        <w:tc>
          <w:tcPr>
            <w:tcW w:w="16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164"/>
              <w:jc w:val="center"/>
              <w:rPr>
                <w:color w:val="000000" w:themeColor="text1"/>
                <w:lang w:eastAsia="en-US"/>
              </w:rPr>
            </w:pPr>
            <w:r>
              <w:rPr>
                <w:color w:val="000000" w:themeColor="text1"/>
                <w:lang w:eastAsia="en-US"/>
              </w:rPr>
            </w:r>
          </w:p>
          <w:p>
            <w:pPr>
              <w:pStyle w:val="164"/>
              <w:jc w:val="center"/>
              <w:rPr>
                <w:color w:val="000000" w:themeColor="text1"/>
                <w:lang w:eastAsia="en-US"/>
              </w:rPr>
            </w:pPr>
            <w:r>
              <w:rPr>
                <w:color w:val="000000" w:themeColor="text1"/>
                <w:lang w:eastAsia="en-US"/>
              </w:rPr>
              <w:t>Проект-ный номинальный класс напряже-ния 110 кВ</w:t>
            </w:r>
          </w:p>
        </w:tc>
        <w:tc>
          <w:tcPr>
            <w:tcW w:w="15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164"/>
              <w:jc w:val="center"/>
              <w:rPr>
                <w:color w:val="000000" w:themeColor="text1"/>
                <w:lang w:eastAsia="en-US"/>
              </w:rPr>
            </w:pPr>
            <w:r>
              <w:rPr>
                <w:color w:val="000000" w:themeColor="text1"/>
                <w:lang w:eastAsia="en-US"/>
              </w:rPr>
              <w:t>Беловский городской округ Кемеровской области</w:t>
            </w:r>
          </w:p>
        </w:tc>
        <w:tc>
          <w:tcPr>
            <w:tcW w:w="140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52"/>
              <w:jc w:val="center"/>
              <w:rPr>
                <w:color w:val="000000" w:themeColor="text1"/>
                <w:sz w:val="24"/>
              </w:rPr>
            </w:pPr>
            <w:r>
              <w:rPr>
                <w:color w:val="000000" w:themeColor="text1"/>
                <w:sz w:val="24"/>
              </w:rPr>
            </w:r>
          </w:p>
          <w:p>
            <w:pPr>
              <w:pStyle w:val="Normal"/>
              <w:spacing w:lineRule="auto" w:line="252"/>
              <w:jc w:val="center"/>
              <w:rPr>
                <w:color w:val="000000" w:themeColor="text1"/>
                <w:sz w:val="24"/>
              </w:rPr>
            </w:pPr>
            <w:r>
              <w:rPr>
                <w:color w:val="000000" w:themeColor="text1"/>
                <w:sz w:val="24"/>
              </w:rPr>
            </w:r>
          </w:p>
          <w:p>
            <w:pPr>
              <w:pStyle w:val="Normal"/>
              <w:spacing w:lineRule="auto" w:line="252"/>
              <w:jc w:val="center"/>
              <w:rPr>
                <w:color w:val="000000" w:themeColor="text1"/>
                <w:sz w:val="24"/>
              </w:rPr>
            </w:pPr>
            <w:r>
              <w:rPr>
                <w:color w:val="000000" w:themeColor="text1"/>
                <w:sz w:val="24"/>
              </w:rPr>
            </w:r>
          </w:p>
          <w:p>
            <w:pPr>
              <w:pStyle w:val="Normal"/>
              <w:spacing w:lineRule="auto" w:line="252"/>
              <w:jc w:val="center"/>
              <w:rPr>
                <w:color w:val="000000" w:themeColor="text1"/>
                <w:sz w:val="24"/>
              </w:rPr>
            </w:pPr>
            <w:r>
              <w:rPr>
                <w:color w:val="000000" w:themeColor="text1"/>
                <w:sz w:val="24"/>
              </w:rPr>
            </w:r>
          </w:p>
          <w:p>
            <w:pPr>
              <w:pStyle w:val="Normal"/>
              <w:spacing w:lineRule="auto" w:line="252"/>
              <w:jc w:val="center"/>
              <w:rPr>
                <w:color w:val="000000" w:themeColor="text1"/>
                <w:sz w:val="24"/>
              </w:rPr>
            </w:pPr>
            <w:r>
              <w:rPr>
                <w:color w:val="000000" w:themeColor="text1"/>
                <w:sz w:val="24"/>
              </w:rPr>
            </w:r>
          </w:p>
          <w:p>
            <w:pPr>
              <w:pStyle w:val="Normal"/>
              <w:spacing w:lineRule="auto" w:line="252" w:before="0" w:after="120"/>
              <w:jc w:val="center"/>
              <w:rPr>
                <w:bCs/>
                <w:color w:val="000000" w:themeColor="text1"/>
                <w:sz w:val="24"/>
                <w:lang w:eastAsia="en-US"/>
              </w:rPr>
            </w:pPr>
            <w:r>
              <w:rPr>
                <w:color w:val="000000" w:themeColor="text1"/>
                <w:sz w:val="24"/>
              </w:rPr>
              <w:t>охранная зона–10 м</w:t>
            </w:r>
          </w:p>
        </w:tc>
        <w:tc>
          <w:tcPr>
            <w:tcW w:w="207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52"/>
              <w:jc w:val="center"/>
              <w:rPr>
                <w:color w:val="000000" w:themeColor="text1"/>
                <w:sz w:val="24"/>
              </w:rPr>
            </w:pPr>
            <w:r>
              <w:rPr>
                <w:color w:val="000000" w:themeColor="text1"/>
                <w:sz w:val="24"/>
              </w:rPr>
            </w:r>
          </w:p>
          <w:p>
            <w:pPr>
              <w:pStyle w:val="Normal"/>
              <w:spacing w:lineRule="auto" w:line="252"/>
              <w:jc w:val="center"/>
              <w:rPr>
                <w:color w:val="000000" w:themeColor="text1"/>
                <w:sz w:val="24"/>
              </w:rPr>
            </w:pPr>
            <w:r>
              <w:rPr>
                <w:color w:val="000000" w:themeColor="text1"/>
                <w:sz w:val="24"/>
              </w:rPr>
            </w:r>
          </w:p>
          <w:p>
            <w:pPr>
              <w:pStyle w:val="Normal"/>
              <w:spacing w:lineRule="auto" w:line="252"/>
              <w:jc w:val="center"/>
              <w:rPr>
                <w:color w:val="000000" w:themeColor="text1"/>
                <w:sz w:val="24"/>
              </w:rPr>
            </w:pPr>
            <w:r>
              <w:rPr>
                <w:color w:val="000000" w:themeColor="text1"/>
                <w:sz w:val="24"/>
              </w:rPr>
            </w:r>
          </w:p>
          <w:p>
            <w:pPr>
              <w:pStyle w:val="Normal"/>
              <w:spacing w:lineRule="auto" w:line="252" w:before="0" w:after="120"/>
              <w:jc w:val="center"/>
              <w:rPr>
                <w:bCs/>
                <w:color w:val="000000" w:themeColor="text1"/>
                <w:sz w:val="24"/>
                <w:lang w:eastAsia="en-US"/>
              </w:rPr>
            </w:pPr>
            <w:r>
              <w:rPr>
                <w:color w:val="000000" w:themeColor="text1"/>
                <w:sz w:val="24"/>
              </w:rPr>
              <w:t>схема территориального планиро-вания Кемеровской области-Кузбасса</w:t>
            </w:r>
          </w:p>
        </w:tc>
      </w:tr>
      <w:tr>
        <w:trPr>
          <w:trHeight w:val="1395" w:hRule="atLeast"/>
        </w:trPr>
        <w:tc>
          <w:tcPr>
            <w:tcW w:w="5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120"/>
              <w:jc w:val="center"/>
              <w:rPr>
                <w:bCs/>
                <w:color w:val="000000" w:themeColor="text1"/>
                <w:sz w:val="24"/>
                <w:lang w:eastAsia="en-US"/>
              </w:rPr>
            </w:pPr>
            <w:r>
              <w:rPr>
                <w:bCs/>
                <w:color w:val="000000" w:themeColor="text1"/>
                <w:sz w:val="24"/>
                <w:lang w:eastAsia="en-US"/>
              </w:rPr>
              <w:t>5.</w:t>
            </w:r>
          </w:p>
        </w:tc>
        <w:tc>
          <w:tcPr>
            <w:tcW w:w="22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120"/>
              <w:jc w:val="center"/>
              <w:rPr>
                <w:bCs/>
                <w:color w:val="000000" w:themeColor="text1"/>
                <w:sz w:val="24"/>
                <w:lang w:eastAsia="en-US"/>
              </w:rPr>
            </w:pPr>
            <w:r>
              <w:rPr>
                <w:bCs/>
                <w:color w:val="000000" w:themeColor="text1"/>
                <w:sz w:val="24"/>
                <w:lang w:eastAsia="en-US"/>
              </w:rPr>
              <w:t>Детская поликлиника</w:t>
            </w:r>
          </w:p>
        </w:tc>
        <w:tc>
          <w:tcPr>
            <w:tcW w:w="16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120"/>
              <w:jc w:val="center"/>
              <w:rPr>
                <w:bCs/>
                <w:color w:val="000000" w:themeColor="text1"/>
                <w:sz w:val="24"/>
                <w:lang w:eastAsia="en-US"/>
              </w:rPr>
            </w:pPr>
            <w:r>
              <w:rPr>
                <w:bCs/>
                <w:color w:val="000000" w:themeColor="text1"/>
                <w:sz w:val="24"/>
                <w:lang w:eastAsia="en-US"/>
              </w:rPr>
              <w:t>Оказание медицинской помощи в амбулаторных условиях, в условиях дневного стацио-нара</w:t>
            </w:r>
          </w:p>
        </w:tc>
        <w:tc>
          <w:tcPr>
            <w:tcW w:w="15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jc w:val="center"/>
              <w:rPr>
                <w:bCs/>
                <w:color w:val="000000" w:themeColor="text1"/>
                <w:sz w:val="24"/>
                <w:lang w:eastAsia="en-US"/>
              </w:rPr>
            </w:pPr>
            <w:r>
              <w:rPr>
                <w:bCs/>
                <w:color w:val="000000" w:themeColor="text1"/>
                <w:sz w:val="24"/>
                <w:lang w:eastAsia="en-US"/>
              </w:rPr>
            </w:r>
          </w:p>
          <w:p>
            <w:pPr>
              <w:pStyle w:val="Normal"/>
              <w:spacing w:lineRule="auto" w:line="252" w:before="0" w:after="120"/>
              <w:jc w:val="center"/>
              <w:rPr>
                <w:bCs/>
                <w:color w:val="000000" w:themeColor="text1"/>
                <w:sz w:val="24"/>
                <w:lang w:eastAsia="en-US"/>
              </w:rPr>
            </w:pPr>
            <w:r>
              <w:rPr>
                <w:bCs/>
                <w:color w:val="000000" w:themeColor="text1"/>
                <w:sz w:val="24"/>
                <w:lang w:eastAsia="en-US"/>
              </w:rPr>
              <w:t>Беловский городской округ, город Белово</w:t>
            </w:r>
          </w:p>
        </w:tc>
        <w:tc>
          <w:tcPr>
            <w:tcW w:w="14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120"/>
              <w:jc w:val="center"/>
              <w:rPr>
                <w:bCs/>
                <w:color w:val="000000" w:themeColor="text1"/>
                <w:sz w:val="24"/>
                <w:lang w:eastAsia="en-US"/>
              </w:rPr>
            </w:pPr>
            <w:r>
              <w:rPr>
                <w:bCs/>
                <w:color w:val="000000" w:themeColor="text1"/>
                <w:sz w:val="24"/>
                <w:lang w:eastAsia="en-US"/>
              </w:rPr>
              <w:t>не устанавли-ваются</w:t>
            </w:r>
          </w:p>
        </w:tc>
        <w:tc>
          <w:tcPr>
            <w:tcW w:w="20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120"/>
              <w:jc w:val="center"/>
              <w:rPr>
                <w:bCs/>
                <w:color w:val="000000" w:themeColor="text1"/>
                <w:sz w:val="24"/>
                <w:lang w:eastAsia="en-US"/>
              </w:rPr>
            </w:pPr>
            <w:r>
              <w:rPr>
                <w:bCs/>
                <w:color w:val="000000" w:themeColor="text1"/>
                <w:sz w:val="24"/>
                <w:lang w:eastAsia="en-US"/>
              </w:rPr>
              <w:t>схема террито-риального планиро-вания Кемеровской области-Кузбасса</w:t>
            </w:r>
          </w:p>
        </w:tc>
      </w:tr>
      <w:tr>
        <w:trPr>
          <w:trHeight w:val="1395" w:hRule="atLeast"/>
        </w:trPr>
        <w:tc>
          <w:tcPr>
            <w:tcW w:w="5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120"/>
              <w:jc w:val="center"/>
              <w:rPr>
                <w:bCs/>
                <w:color w:val="000000" w:themeColor="text1"/>
                <w:sz w:val="24"/>
                <w:lang w:eastAsia="en-US"/>
              </w:rPr>
            </w:pPr>
            <w:r>
              <w:rPr>
                <w:bCs/>
                <w:color w:val="000000" w:themeColor="text1"/>
                <w:sz w:val="24"/>
                <w:lang w:eastAsia="en-US"/>
              </w:rPr>
              <w:t>6.</w:t>
            </w:r>
          </w:p>
        </w:tc>
        <w:tc>
          <w:tcPr>
            <w:tcW w:w="22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120"/>
              <w:jc w:val="center"/>
              <w:rPr>
                <w:bCs/>
                <w:color w:val="000000" w:themeColor="text1"/>
                <w:sz w:val="24"/>
                <w:lang w:eastAsia="en-US"/>
              </w:rPr>
            </w:pPr>
            <w:r>
              <w:rPr>
                <w:bCs/>
                <w:color w:val="000000" w:themeColor="text1"/>
                <w:sz w:val="24"/>
                <w:lang w:eastAsia="en-US"/>
              </w:rPr>
              <w:t>Поликлиника (детское амбулаторно-поликлиническое отделение, взрослое амбулаторно-поликлиническое отделение)</w:t>
            </w:r>
          </w:p>
        </w:tc>
        <w:tc>
          <w:tcPr>
            <w:tcW w:w="16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120"/>
              <w:jc w:val="center"/>
              <w:rPr>
                <w:bCs/>
                <w:color w:val="000000" w:themeColor="text1"/>
                <w:sz w:val="24"/>
                <w:lang w:eastAsia="en-US"/>
              </w:rPr>
            </w:pPr>
            <w:r>
              <w:rPr>
                <w:bCs/>
                <w:color w:val="000000" w:themeColor="text1"/>
                <w:sz w:val="24"/>
                <w:lang w:eastAsia="en-US"/>
              </w:rPr>
              <w:t>Оказание меди-цинской помощи в амбулаторных условиях, в условиях дневного стацио-нара</w:t>
            </w:r>
          </w:p>
        </w:tc>
        <w:tc>
          <w:tcPr>
            <w:tcW w:w="15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jc w:val="center"/>
              <w:rPr>
                <w:bCs/>
                <w:color w:val="000000" w:themeColor="text1"/>
                <w:sz w:val="24"/>
                <w:lang w:eastAsia="en-US"/>
              </w:rPr>
            </w:pPr>
            <w:r>
              <w:rPr>
                <w:bCs/>
                <w:color w:val="000000" w:themeColor="text1"/>
                <w:sz w:val="24"/>
                <w:lang w:eastAsia="en-US"/>
              </w:rPr>
            </w:r>
          </w:p>
          <w:p>
            <w:pPr>
              <w:pStyle w:val="Normal"/>
              <w:spacing w:lineRule="auto" w:line="252" w:before="0" w:after="120"/>
              <w:jc w:val="center"/>
              <w:rPr>
                <w:bCs/>
                <w:color w:val="000000" w:themeColor="text1"/>
                <w:sz w:val="24"/>
                <w:lang w:eastAsia="en-US"/>
              </w:rPr>
            </w:pPr>
            <w:r>
              <w:rPr>
                <w:bCs/>
                <w:color w:val="000000" w:themeColor="text1"/>
                <w:sz w:val="24"/>
                <w:lang w:eastAsia="en-US"/>
              </w:rPr>
              <w:t>Беловский городской округ, город Белово</w:t>
            </w:r>
          </w:p>
        </w:tc>
        <w:tc>
          <w:tcPr>
            <w:tcW w:w="14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120"/>
              <w:jc w:val="center"/>
              <w:rPr>
                <w:bCs/>
                <w:color w:val="000000" w:themeColor="text1"/>
                <w:sz w:val="24"/>
                <w:lang w:eastAsia="en-US"/>
              </w:rPr>
            </w:pPr>
            <w:r>
              <w:rPr>
                <w:bCs/>
                <w:color w:val="000000" w:themeColor="text1"/>
                <w:sz w:val="24"/>
                <w:lang w:eastAsia="en-US"/>
              </w:rPr>
              <w:t>не устанавли-ваются</w:t>
            </w:r>
          </w:p>
        </w:tc>
        <w:tc>
          <w:tcPr>
            <w:tcW w:w="20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lineRule="auto" w:line="252" w:before="0" w:after="120"/>
              <w:jc w:val="center"/>
              <w:rPr>
                <w:bCs/>
                <w:color w:val="000000" w:themeColor="text1"/>
                <w:sz w:val="24"/>
                <w:lang w:eastAsia="en-US"/>
              </w:rPr>
            </w:pPr>
            <w:r>
              <w:rPr>
                <w:bCs/>
                <w:color w:val="000000" w:themeColor="text1"/>
                <w:sz w:val="24"/>
                <w:lang w:eastAsia="en-US"/>
              </w:rPr>
              <w:t>схема террито-риального планиро-вания Кемеровской области-Кузбасса</w:t>
            </w:r>
          </w:p>
        </w:tc>
      </w:tr>
    </w:tbl>
    <w:p>
      <w:pPr>
        <w:pStyle w:val="234"/>
        <w:ind w:left="-567" w:firstLine="851"/>
        <w:rPr>
          <w:color w:val="000000" w:themeColor="text1"/>
        </w:rPr>
      </w:pPr>
      <w:bookmarkStart w:id="271" w:name="_Toc149573697"/>
      <w:bookmarkStart w:id="272" w:name="_Toc129349317"/>
      <w:r>
        <w:rPr>
          <w:color w:val="000000" w:themeColor="text1"/>
        </w:rPr>
        <w:t>РАЗДЕЛ 5. ЭКОЛОГИЧЕСКОЕ СОСТОЯНИЕ ТЕРРИТОРИИ</w:t>
      </w:r>
      <w:bookmarkEnd w:id="271"/>
      <w:bookmarkEnd w:id="272"/>
    </w:p>
    <w:p>
      <w:pPr>
        <w:pStyle w:val="Normal"/>
        <w:ind w:left="-567" w:firstLine="851"/>
        <w:rPr>
          <w:rFonts w:eastAsia="" w:eastAsiaTheme="majorEastAsia"/>
          <w:color w:val="000000" w:themeColor="text1"/>
          <w:szCs w:val="28"/>
        </w:rPr>
      </w:pPr>
      <w:bookmarkStart w:id="273" w:name="_Toc149573698"/>
      <w:bookmarkStart w:id="274" w:name="_Toc129349318"/>
      <w:bookmarkStart w:id="275" w:name="_Toc44428956"/>
      <w:r>
        <w:rPr>
          <w:rFonts w:eastAsia="" w:eastAsiaTheme="majorEastAsia"/>
          <w:color w:val="000000" w:themeColor="text1"/>
          <w:szCs w:val="28"/>
        </w:rPr>
        <w:t>5.1. Загрязнение атмосферного воздуха</w:t>
      </w:r>
      <w:bookmarkEnd w:id="273"/>
      <w:bookmarkEnd w:id="274"/>
      <w:bookmarkEnd w:id="275"/>
    </w:p>
    <w:p>
      <w:pPr>
        <w:pStyle w:val="Normal"/>
        <w:ind w:left="-567" w:firstLine="567"/>
        <w:rPr>
          <w:rFonts w:eastAsia="" w:eastAsiaTheme="majorEastAsia"/>
        </w:rPr>
      </w:pPr>
      <w:r>
        <w:rPr>
          <w:rFonts w:eastAsia="" w:eastAsiaTheme="majorEastAsia"/>
        </w:rPr>
        <w:t>Одним из важнейших факторов, определяющих экологическую ситуацию в Кемеровской области-Кузбассе, является состояние атмосферного воздуха и степень его загрязнения.</w:t>
      </w:r>
    </w:p>
    <w:p>
      <w:pPr>
        <w:pStyle w:val="Normal"/>
        <w:ind w:left="-567" w:firstLine="567"/>
        <w:rPr>
          <w:color w:val="000000" w:themeColor="text1"/>
          <w:szCs w:val="28"/>
        </w:rPr>
      </w:pPr>
      <w:r>
        <w:rPr>
          <w:color w:val="000000" w:themeColor="text1"/>
          <w:szCs w:val="28"/>
        </w:rPr>
        <w:t>Проблема загрязнения атмосферного воздуха в округе остается в числе приоритетных гигиенических проблем, оказывающих непосредственное влияние на здоровье населения Кемеровской области-Кузбасса и обусловлена стационарными и передвижными источниками загрязнения (автомобильным и железнодорожным транспортом). По информации доклада министерства природных ресурсов и экологии Кузбасса «О состоянии и охране окружающей среды Кемеровской области-Кузбасса в 2022 году» выбросы от стационарных источников снизились в 2021 году составляли 98,324 тыс. тонн, в 2022 году-68,679 тыс.тонн. Наблюдается снижение массы выбросов на 29,645 тыс. тонн. Также наблюдалось незначительное сокращение объема выбросов от передвижных источников на 2,190 тыс. тонн относительно 2021 года. Выбросы от передвижных источников составили 62,410 тыс. тонн.</w:t>
      </w:r>
    </w:p>
    <w:p>
      <w:pPr>
        <w:pStyle w:val="Normal"/>
        <w:ind w:left="-567" w:firstLine="709"/>
        <w:rPr>
          <w:color w:val="000000" w:themeColor="text1"/>
        </w:rPr>
      </w:pPr>
      <w:r>
        <w:rPr>
          <w:color w:val="000000" w:themeColor="text1"/>
        </w:rPr>
        <w:t>Согласно государственному докладу «О состоянии санитарно-эпидемиологического благополучия населения в Кемеровской в 2022 году» Управлением Роспотребнадзора по Кемеровской области основными парниковыми газами являются диоксид углерода, метан, закись азота, гидрофторуглероды, перфторуглероды и гексафторид серы.</w:t>
      </w:r>
    </w:p>
    <w:p>
      <w:pPr>
        <w:pStyle w:val="Normal"/>
        <w:ind w:left="-567" w:firstLine="709"/>
        <w:rPr>
          <w:color w:val="000000" w:themeColor="text1"/>
        </w:rPr>
      </w:pPr>
      <w:r>
        <w:rPr>
          <w:color w:val="000000" w:themeColor="text1"/>
        </w:rPr>
        <w:t>К газам с косвенным парниковым эффектом относятся оксид углерода, оксиды азота, не метановые летучие органические соединения, а также диоксид серы.</w:t>
      </w:r>
    </w:p>
    <w:p>
      <w:pPr>
        <w:pStyle w:val="Normal"/>
        <w:ind w:left="-567" w:firstLine="709"/>
        <w:rPr>
          <w:color w:val="000000" w:themeColor="text1"/>
        </w:rPr>
      </w:pPr>
      <w:r>
        <w:rPr>
          <w:color w:val="000000" w:themeColor="text1"/>
        </w:rPr>
        <w:t>Наибольший вклад в объем выбросов парниковых газов на территории городского округа вносят предприятия угольной промышленности</w:t>
      </w:r>
      <w:bookmarkStart w:id="276" w:name="_Toc42039803"/>
      <w:bookmarkStart w:id="277" w:name="_Toc42018000"/>
      <w:r>
        <w:rPr>
          <w:color w:val="000000" w:themeColor="text1"/>
        </w:rPr>
        <w:t>, которые формируют специфику загрязнения атмосферного воздуха населенных мест и оказывают негативное влияние на состояние здоровья населения. Наибольшее влияние на состояние атмосферного воздуха в регионе оказывает метан. Метан поступает в атмосферный воздух в результате угледобычи.</w:t>
      </w:r>
    </w:p>
    <w:p>
      <w:pPr>
        <w:pStyle w:val="Normal"/>
        <w:ind w:left="-567" w:firstLine="851"/>
        <w:rPr>
          <w:rFonts w:eastAsia="" w:eastAsiaTheme="majorEastAsia"/>
          <w:color w:val="000000" w:themeColor="text1"/>
          <w:szCs w:val="28"/>
        </w:rPr>
      </w:pPr>
      <w:bookmarkStart w:id="278" w:name="_Toc149573699"/>
      <w:bookmarkStart w:id="279" w:name="_Toc129349319"/>
      <w:bookmarkStart w:id="280" w:name="_Toc44428957"/>
      <w:r>
        <w:rPr>
          <w:rFonts w:eastAsia="" w:eastAsiaTheme="majorEastAsia"/>
          <w:color w:val="000000" w:themeColor="text1"/>
          <w:szCs w:val="28"/>
        </w:rPr>
        <w:t>5.2. Загрязнение почв</w:t>
      </w:r>
      <w:bookmarkEnd w:id="276"/>
      <w:bookmarkEnd w:id="277"/>
      <w:bookmarkEnd w:id="278"/>
      <w:bookmarkEnd w:id="279"/>
      <w:bookmarkEnd w:id="280"/>
    </w:p>
    <w:p>
      <w:pPr>
        <w:pStyle w:val="Normal"/>
        <w:ind w:left="-567" w:firstLine="708"/>
        <w:rPr>
          <w:color w:val="000000" w:themeColor="text1"/>
          <w:szCs w:val="28"/>
        </w:rPr>
      </w:pPr>
      <w:r>
        <w:rPr>
          <w:color w:val="000000" w:themeColor="text1"/>
          <w:szCs w:val="28"/>
        </w:rPr>
        <w:t xml:space="preserve">Согласно государственному докладу «О состоянии санитарно-эпидемиологического благополучия населения в Кемеровской области в 2022 году» мониторинг состояния почвы в 2022 году осуществлялся на селитебной территории. Доля проб почвы в селитебной зоне, не соответствующих гигиеническим нормативам снизилась в 2022 году по сравнению с 2021 году по санитарно-химическим показателям на 9,6%, паразитологиченским-27,3%. Доля проб почвы в селитебной зоне, не соответствующих гигиеническим нормативам по микробиологическим показателям возросла по сравнению с 2021 годом на 40%. </w:t>
      </w:r>
    </w:p>
    <w:p>
      <w:pPr>
        <w:pStyle w:val="Normal"/>
        <w:ind w:left="-567" w:firstLine="708"/>
        <w:rPr>
          <w:color w:val="FF0000"/>
          <w:szCs w:val="28"/>
        </w:rPr>
      </w:pPr>
      <w:r>
        <w:rPr>
          <w:color w:val="000000" w:themeColor="text1"/>
          <w:szCs w:val="28"/>
        </w:rPr>
        <w:t>Мониторинг почв и растений в Беловском городском проводится ежегодно на реперном участке. В почвенных пробах определено содержание подвижных форм тяжелых металлов:</w:t>
      </w:r>
      <w:r>
        <w:rPr>
          <w:color w:val="000000" w:themeColor="text1"/>
          <w:szCs w:val="28"/>
          <w:lang w:val="en-US"/>
        </w:rPr>
        <w:t>Cu</w:t>
      </w:r>
      <w:r>
        <w:rPr>
          <w:color w:val="000000" w:themeColor="text1"/>
          <w:szCs w:val="28"/>
        </w:rPr>
        <w:t xml:space="preserve">, </w:t>
      </w:r>
      <w:r>
        <w:rPr>
          <w:color w:val="000000" w:themeColor="text1"/>
          <w:szCs w:val="28"/>
          <w:lang w:val="en-US"/>
        </w:rPr>
        <w:t>Zn</w:t>
      </w:r>
      <w:r>
        <w:rPr>
          <w:color w:val="000000" w:themeColor="text1"/>
          <w:szCs w:val="28"/>
        </w:rPr>
        <w:t xml:space="preserve">, </w:t>
      </w:r>
      <w:r>
        <w:rPr>
          <w:color w:val="000000" w:themeColor="text1"/>
          <w:szCs w:val="28"/>
          <w:lang w:val="en-US"/>
        </w:rPr>
        <w:t>Cd</w:t>
      </w:r>
      <w:r>
        <w:rPr>
          <w:color w:val="000000" w:themeColor="text1"/>
          <w:szCs w:val="28"/>
        </w:rPr>
        <w:t xml:space="preserve">, </w:t>
      </w:r>
      <w:r>
        <w:rPr>
          <w:color w:val="000000" w:themeColor="text1"/>
          <w:szCs w:val="28"/>
          <w:lang w:val="en-US"/>
        </w:rPr>
        <w:t>Pb</w:t>
      </w:r>
      <w:r>
        <w:rPr>
          <w:color w:val="000000" w:themeColor="text1"/>
          <w:szCs w:val="28"/>
        </w:rPr>
        <w:t xml:space="preserve">, </w:t>
      </w:r>
      <w:r>
        <w:rPr>
          <w:color w:val="000000" w:themeColor="text1"/>
          <w:szCs w:val="28"/>
          <w:lang w:val="en-US"/>
        </w:rPr>
        <w:t>Ni</w:t>
      </w:r>
      <w:r>
        <w:rPr>
          <w:color w:val="000000" w:themeColor="text1"/>
          <w:szCs w:val="28"/>
        </w:rPr>
        <w:t xml:space="preserve">, </w:t>
      </w:r>
      <w:r>
        <w:rPr>
          <w:color w:val="000000" w:themeColor="text1"/>
          <w:szCs w:val="28"/>
          <w:lang w:val="en-US"/>
        </w:rPr>
        <w:t>Cr</w:t>
      </w:r>
      <w:r>
        <w:rPr>
          <w:color w:val="000000" w:themeColor="text1"/>
          <w:szCs w:val="28"/>
        </w:rPr>
        <w:t>. В 2022 году отмечалось низкое содержание всех исследуемых элементов. Превышение предельно-допустимой концентрации не выявлено.</w:t>
      </w:r>
      <w:r>
        <w:rPr>
          <w:color w:val="FF0000"/>
          <w:szCs w:val="28"/>
        </w:rPr>
        <w:t xml:space="preserve"> </w:t>
      </w:r>
    </w:p>
    <w:p>
      <w:pPr>
        <w:pStyle w:val="Normal"/>
        <w:ind w:left="-567" w:firstLine="708"/>
        <w:rPr>
          <w:color w:val="000000" w:themeColor="text1"/>
          <w:szCs w:val="28"/>
        </w:rPr>
      </w:pPr>
      <w:r>
        <w:rPr>
          <w:color w:val="000000" w:themeColor="text1"/>
          <w:szCs w:val="28"/>
        </w:rPr>
        <w:t>Согласно данным Федерального государственного бюджетного учреждения Центр агрохимической службы «Кемеровский» контроль за содержанием пестицидов в почве и с растительной продукции показал их отсутствие.</w:t>
      </w:r>
    </w:p>
    <w:p>
      <w:pPr>
        <w:pStyle w:val="Normal"/>
        <w:ind w:left="-567" w:firstLine="708"/>
        <w:rPr>
          <w:color w:val="000000" w:themeColor="text1"/>
          <w:szCs w:val="28"/>
        </w:rPr>
      </w:pPr>
      <w:r>
        <w:rPr>
          <w:color w:val="000000" w:themeColor="text1"/>
          <w:szCs w:val="28"/>
        </w:rPr>
        <w:t>Основными типами деградации земель в Беловском городском округе являются:</w:t>
      </w:r>
    </w:p>
    <w:p>
      <w:pPr>
        <w:pStyle w:val="Normal"/>
        <w:ind w:left="-567" w:firstLine="708"/>
        <w:rPr>
          <w:color w:val="000000" w:themeColor="text1"/>
          <w:szCs w:val="28"/>
        </w:rPr>
      </w:pPr>
      <w:r>
        <w:rPr>
          <w:color w:val="000000" w:themeColor="text1"/>
          <w:szCs w:val="28"/>
        </w:rPr>
        <w:t>-физическая деградация (изъятие и уничтожение плодородного слоя почвы при разработке карьеров, строительных работах, захламлении отходами производства и потребления, переуплотнение и заболачивание);</w:t>
      </w:r>
    </w:p>
    <w:p>
      <w:pPr>
        <w:pStyle w:val="164"/>
        <w:rPr>
          <w:sz w:val="28"/>
          <w:szCs w:val="28"/>
        </w:rPr>
      </w:pPr>
      <w:r>
        <w:rPr>
          <w:sz w:val="28"/>
          <w:szCs w:val="28"/>
        </w:rPr>
        <w:t>- развевание и разрушение дефляцией;</w:t>
      </w:r>
    </w:p>
    <w:p>
      <w:pPr>
        <w:pStyle w:val="164"/>
        <w:rPr>
          <w:sz w:val="28"/>
          <w:szCs w:val="28"/>
        </w:rPr>
      </w:pPr>
      <w:r>
        <w:rPr>
          <w:sz w:val="28"/>
          <w:szCs w:val="28"/>
        </w:rPr>
        <w:t>- смыв и разрушение водной эрозией;</w:t>
      </w:r>
    </w:p>
    <w:p>
      <w:pPr>
        <w:pStyle w:val="164"/>
        <w:rPr>
          <w:sz w:val="28"/>
          <w:szCs w:val="28"/>
        </w:rPr>
      </w:pPr>
      <w:r>
        <w:rPr>
          <w:sz w:val="28"/>
          <w:szCs w:val="28"/>
        </w:rPr>
        <w:t>- химическая деградация (обеднение элементами питания, закисление, загрязнение).</w:t>
      </w:r>
    </w:p>
    <w:p>
      <w:pPr>
        <w:pStyle w:val="Normal"/>
        <w:ind w:left="-567" w:firstLine="709"/>
        <w:rPr>
          <w:color w:val="FF0000"/>
        </w:rPr>
      </w:pPr>
      <w:r>
        <w:rPr>
          <w:color w:val="000000" w:themeColor="text1"/>
        </w:rPr>
        <w:t xml:space="preserve">На территории Беловского городского округа не имеется и не запланировано к строительству мусоросортировочных станций и мусороперерабатывающих предприятий. По сведениям, предоставленным администрацией Беловского городского на территории округа отсутствуют скотомогильники и биотермические ямы не имеется. </w:t>
      </w:r>
    </w:p>
    <w:p>
      <w:pPr>
        <w:pStyle w:val="Normal"/>
        <w:ind w:left="-567" w:firstLine="709"/>
        <w:rPr>
          <w:color w:val="000000" w:themeColor="text1"/>
        </w:rPr>
      </w:pPr>
      <w:r>
        <w:rPr>
          <w:color w:val="000000" w:themeColor="text1"/>
        </w:rPr>
        <w:t xml:space="preserve">К загрязнениям почв территории городского округа также отнесены территории, занятые кладбищами. В настоящее время на территории Беловского городского округа расположены кладбища с частичной или стопроцентной заполненностью. </w:t>
      </w:r>
    </w:p>
    <w:p>
      <w:pPr>
        <w:pStyle w:val="Normal"/>
        <w:ind w:left="-567" w:firstLine="709"/>
        <w:rPr>
          <w:color w:val="000000" w:themeColor="text1"/>
        </w:rPr>
      </w:pPr>
      <w:r>
        <w:rPr>
          <w:color w:val="000000" w:themeColor="text1"/>
        </w:rPr>
        <w:t>Таблица 5.2.1. Перечень кладбищ на территории Беловского городского округа</w:t>
      </w:r>
    </w:p>
    <w:tbl>
      <w:tblPr>
        <w:tblW w:w="9639" w:type="dxa"/>
        <w:jc w:val="left"/>
        <w:tblInd w:w="-572" w:type="dxa"/>
        <w:tblCellMar>
          <w:top w:w="0" w:type="dxa"/>
          <w:left w:w="108" w:type="dxa"/>
          <w:bottom w:w="0" w:type="dxa"/>
          <w:right w:w="108" w:type="dxa"/>
        </w:tblCellMar>
        <w:tblLook w:firstRow="1" w:noVBand="1" w:lastRow="0" w:firstColumn="1" w:lastColumn="0" w:noHBand="0" w:val="04a0"/>
      </w:tblPr>
      <w:tblGrid>
        <w:gridCol w:w="386"/>
        <w:gridCol w:w="1881"/>
        <w:gridCol w:w="977"/>
        <w:gridCol w:w="1864"/>
        <w:gridCol w:w="1525"/>
        <w:gridCol w:w="1403"/>
        <w:gridCol w:w="1602"/>
      </w:tblGrid>
      <w:tr>
        <w:trPr>
          <w:tblHeader w:val="true"/>
          <w:trHeight w:val="405" w:hRule="atLeast"/>
        </w:trPr>
        <w:tc>
          <w:tcPr>
            <w:tcW w:w="3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0"/>
              <w:jc w:val="center"/>
              <w:rPr>
                <w:rFonts w:eastAsia="Calibri" w:eastAsiaTheme="minorHAnsi"/>
                <w:sz w:val="24"/>
                <w:lang w:eastAsia="en-US"/>
              </w:rPr>
            </w:pPr>
            <w:r>
              <w:rPr>
                <w:rFonts w:eastAsia="Calibri" w:eastAsiaTheme="minorHAnsi"/>
                <w:sz w:val="24"/>
                <w:lang w:eastAsia="en-US"/>
              </w:rPr>
              <w:t>№</w:t>
            </w:r>
          </w:p>
          <w:p>
            <w:pPr>
              <w:pStyle w:val="Normal"/>
              <w:spacing w:before="0" w:after="0"/>
              <w:jc w:val="center"/>
              <w:rPr>
                <w:sz w:val="24"/>
              </w:rPr>
            </w:pPr>
            <w:r>
              <w:rPr>
                <w:sz w:val="24"/>
              </w:rPr>
            </w:r>
          </w:p>
        </w:tc>
        <w:tc>
          <w:tcPr>
            <w:tcW w:w="188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0"/>
              <w:jc w:val="center"/>
              <w:rPr>
                <w:sz w:val="24"/>
              </w:rPr>
            </w:pPr>
            <w:r>
              <w:rPr>
                <w:rFonts w:eastAsia="Calibri" w:eastAsiaTheme="minorHAnsi"/>
                <w:sz w:val="24"/>
                <w:lang w:eastAsia="en-US"/>
              </w:rPr>
              <w:t>Кадастровый номер (ЗУ)</w:t>
            </w:r>
          </w:p>
        </w:tc>
        <w:tc>
          <w:tcPr>
            <w:tcW w:w="97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0"/>
              <w:jc w:val="center"/>
              <w:rPr>
                <w:sz w:val="24"/>
              </w:rPr>
            </w:pPr>
            <w:r>
              <w:rPr>
                <w:rFonts w:eastAsia="Calibri" w:eastAsiaTheme="minorHAnsi"/>
                <w:sz w:val="24"/>
                <w:lang w:eastAsia="en-US"/>
              </w:rPr>
              <w:t>Площадь кв.м.</w:t>
            </w:r>
          </w:p>
        </w:tc>
        <w:tc>
          <w:tcPr>
            <w:tcW w:w="186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0"/>
              <w:jc w:val="center"/>
              <w:rPr>
                <w:sz w:val="24"/>
              </w:rPr>
            </w:pPr>
            <w:r>
              <w:rPr>
                <w:rFonts w:eastAsia="Calibri" w:eastAsiaTheme="minorHAnsi"/>
                <w:sz w:val="24"/>
                <w:lang w:eastAsia="en-US"/>
              </w:rPr>
              <w:t>Адрес</w:t>
            </w:r>
          </w:p>
        </w:tc>
        <w:tc>
          <w:tcPr>
            <w:tcW w:w="152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0"/>
              <w:ind w:right="147" w:hanging="0"/>
              <w:jc w:val="center"/>
              <w:rPr>
                <w:sz w:val="24"/>
              </w:rPr>
            </w:pPr>
            <w:r>
              <w:rPr>
                <w:rFonts w:eastAsia="Calibri" w:eastAsiaTheme="minorHAnsi"/>
                <w:sz w:val="24"/>
                <w:lang w:eastAsia="en-US"/>
              </w:rPr>
              <w:t>Вид разрешенного  исполь-зования</w:t>
            </w:r>
          </w:p>
        </w:tc>
        <w:tc>
          <w:tcPr>
            <w:tcW w:w="1403" w:type="dxa"/>
            <w:tcBorders>
              <w:top w:val="single" w:sz="4" w:space="0" w:color="000000"/>
              <w:left w:val="single" w:sz="4" w:space="0" w:color="000000"/>
              <w:bottom w:val="single" w:sz="4" w:space="0" w:color="000000"/>
            </w:tcBorders>
            <w:shd w:color="auto" w:fill="auto" w:val="clear"/>
          </w:tcPr>
          <w:p>
            <w:pPr>
              <w:pStyle w:val="Normal"/>
              <w:spacing w:before="0" w:after="0"/>
              <w:ind w:right="147" w:hanging="0"/>
              <w:jc w:val="center"/>
              <w:rPr>
                <w:sz w:val="24"/>
              </w:rPr>
            </w:pPr>
            <w:r>
              <w:rPr>
                <w:rFonts w:eastAsia="Calibri" w:eastAsiaTheme="minorHAnsi"/>
                <w:sz w:val="24"/>
                <w:lang w:eastAsia="en-US"/>
              </w:rPr>
              <w:t>Номер и дата  постанов-ления</w:t>
            </w:r>
          </w:p>
        </w:tc>
        <w:tc>
          <w:tcPr>
            <w:tcW w:w="160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0"/>
              <w:ind w:right="147" w:hanging="0"/>
              <w:jc w:val="center"/>
              <w:rPr>
                <w:rFonts w:eastAsia="Calibri" w:eastAsiaTheme="minorHAnsi"/>
                <w:sz w:val="24"/>
                <w:lang w:eastAsia="en-US"/>
              </w:rPr>
            </w:pPr>
            <w:r>
              <w:rPr>
                <w:rFonts w:eastAsia="Calibri" w:eastAsiaTheme="minorHAnsi"/>
                <w:sz w:val="24"/>
                <w:lang w:eastAsia="en-US"/>
              </w:rPr>
              <w:t>Заполненность</w:t>
            </w:r>
          </w:p>
        </w:tc>
      </w:tr>
      <w:tr>
        <w:trPr/>
        <w:tc>
          <w:tcPr>
            <w:tcW w:w="6633" w:type="dxa"/>
            <w:gridSpan w:val="5"/>
            <w:tcBorders>
              <w:top w:val="single" w:sz="4" w:space="0" w:color="000000"/>
              <w:left w:val="single" w:sz="4" w:space="0" w:color="000000"/>
              <w:bottom w:val="single" w:sz="4" w:space="0" w:color="000000"/>
              <w:right w:val="single" w:sz="4" w:space="0" w:color="000000"/>
            </w:tcBorders>
            <w:shd w:color="auto" w:fill="auto" w:val="clear"/>
          </w:tcPr>
          <w:p>
            <w:pPr>
              <w:pStyle w:val="Normal"/>
              <w:numPr>
                <w:ilvl w:val="0"/>
                <w:numId w:val="6"/>
              </w:numPr>
              <w:spacing w:before="0" w:after="60"/>
              <w:jc w:val="center"/>
              <w:rPr>
                <w:color w:val="000000"/>
                <w:sz w:val="24"/>
              </w:rPr>
            </w:pPr>
            <w:r>
              <w:rPr>
                <w:rFonts w:eastAsia="Calibri" w:eastAsiaTheme="minorHAnsi"/>
                <w:color w:val="000000"/>
                <w:sz w:val="24"/>
                <w:lang w:eastAsia="en-US"/>
              </w:rPr>
              <w:t>Кладбище (г.Белово, в районе пер.Бородина)</w:t>
            </w:r>
          </w:p>
        </w:tc>
        <w:tc>
          <w:tcPr>
            <w:tcW w:w="1403" w:type="dxa"/>
            <w:tcBorders>
              <w:top w:val="single" w:sz="4" w:space="0" w:color="000000"/>
              <w:left w:val="single" w:sz="4" w:space="0" w:color="000000"/>
              <w:bottom w:val="single" w:sz="4" w:space="0" w:color="000000"/>
            </w:tcBorders>
            <w:shd w:color="auto" w:fill="auto" w:val="clear"/>
          </w:tcPr>
          <w:p>
            <w:pPr>
              <w:pStyle w:val="Normal"/>
              <w:spacing w:before="0" w:after="120"/>
              <w:ind w:left="720" w:hanging="0"/>
              <w:jc w:val="left"/>
              <w:rPr>
                <w:rFonts w:ascii="Calibri" w:hAnsi="Calibri" w:eastAsia="Calibri"/>
                <w:i/>
                <w:i/>
                <w:color w:val="000000"/>
                <w:sz w:val="22"/>
                <w:szCs w:val="22"/>
                <w:lang w:eastAsia="en-US"/>
              </w:rPr>
            </w:pPr>
            <w:r>
              <w:rPr>
                <w:rFonts w:eastAsia="Calibri" w:ascii="Calibri" w:hAnsi="Calibri"/>
                <w:i/>
                <w:color w:val="000000"/>
                <w:sz w:val="22"/>
                <w:szCs w:val="22"/>
                <w:lang w:eastAsia="en-US"/>
              </w:rPr>
            </w:r>
          </w:p>
        </w:tc>
        <w:tc>
          <w:tcPr>
            <w:tcW w:w="160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ind w:left="720" w:hanging="0"/>
              <w:jc w:val="left"/>
              <w:rPr>
                <w:rFonts w:ascii="Calibri" w:hAnsi="Calibri" w:eastAsia="Calibri"/>
                <w:i/>
                <w:i/>
                <w:color w:val="000000"/>
                <w:sz w:val="22"/>
                <w:szCs w:val="22"/>
                <w:lang w:eastAsia="en-US"/>
              </w:rPr>
            </w:pPr>
            <w:r>
              <w:rPr>
                <w:rFonts w:eastAsia="Calibri" w:ascii="Calibri" w:hAnsi="Calibri"/>
                <w:i/>
                <w:color w:val="000000"/>
                <w:sz w:val="22"/>
                <w:szCs w:val="22"/>
                <w:lang w:eastAsia="en-US"/>
              </w:rPr>
            </w:r>
          </w:p>
        </w:tc>
      </w:tr>
      <w:tr>
        <w:trPr/>
        <w:tc>
          <w:tcPr>
            <w:tcW w:w="3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0"/>
              <w:jc w:val="center"/>
              <w:rPr>
                <w:sz w:val="24"/>
              </w:rPr>
            </w:pPr>
            <w:r>
              <w:rPr>
                <w:rFonts w:eastAsia="Calibri" w:eastAsiaTheme="minorHAnsi"/>
                <w:sz w:val="24"/>
                <w:lang w:eastAsia="en-US"/>
              </w:rPr>
              <w:t>1</w:t>
            </w:r>
          </w:p>
        </w:tc>
        <w:tc>
          <w:tcPr>
            <w:tcW w:w="188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42:21:0110021:490</w:t>
            </w:r>
          </w:p>
        </w:tc>
        <w:tc>
          <w:tcPr>
            <w:tcW w:w="97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135 062</w:t>
            </w:r>
          </w:p>
        </w:tc>
        <w:tc>
          <w:tcPr>
            <w:tcW w:w="186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Беловский городской округ, город Белово, западнее пер. Бородина</w:t>
            </w:r>
          </w:p>
        </w:tc>
        <w:tc>
          <w:tcPr>
            <w:tcW w:w="152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Ритуаль-ная деятель-ность (размеще-ние клад-бища)</w:t>
            </w:r>
          </w:p>
        </w:tc>
        <w:tc>
          <w:tcPr>
            <w:tcW w:w="1403" w:type="dxa"/>
            <w:tcBorders>
              <w:top w:val="single" w:sz="4" w:space="0" w:color="000000"/>
              <w:left w:val="single" w:sz="4" w:space="0" w:color="000000"/>
              <w:bottom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w:t>
            </w:r>
            <w:r>
              <w:rPr>
                <w:rFonts w:eastAsia="Calibri" w:eastAsiaTheme="minorHAnsi"/>
                <w:color w:val="000000"/>
                <w:sz w:val="24"/>
                <w:lang w:eastAsia="en-US"/>
              </w:rPr>
              <w:t>4016-п от 04.12.2017 (ТУ Централь-ного района)</w:t>
            </w:r>
          </w:p>
        </w:tc>
        <w:tc>
          <w:tcPr>
            <w:tcW w:w="160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rFonts w:eastAsia="Calibri" w:eastAsiaTheme="minorHAnsi"/>
                <w:sz w:val="24"/>
                <w:lang w:eastAsia="en-US"/>
              </w:rPr>
            </w:pPr>
            <w:r>
              <w:rPr>
                <w:rFonts w:eastAsia="Calibri" w:eastAsiaTheme="minorHAnsi"/>
                <w:sz w:val="24"/>
                <w:lang w:eastAsia="en-US"/>
              </w:rPr>
              <w:t>закрытое</w:t>
            </w:r>
          </w:p>
        </w:tc>
      </w:tr>
      <w:tr>
        <w:trPr/>
        <w:tc>
          <w:tcPr>
            <w:tcW w:w="9638" w:type="dxa"/>
            <w:gridSpan w:val="7"/>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ind w:left="720" w:hanging="0"/>
              <w:jc w:val="center"/>
              <w:rPr>
                <w:rFonts w:ascii="Calibri" w:hAnsi="Calibri" w:eastAsia="Calibri"/>
                <w:i/>
                <w:i/>
                <w:color w:val="000000"/>
                <w:sz w:val="22"/>
                <w:szCs w:val="22"/>
                <w:lang w:eastAsia="en-US"/>
              </w:rPr>
            </w:pPr>
            <w:r>
              <w:rPr>
                <w:rFonts w:eastAsia="Calibri" w:eastAsiaTheme="minorHAnsi"/>
                <w:color w:val="000000"/>
                <w:sz w:val="24"/>
                <w:lang w:eastAsia="en-US"/>
              </w:rPr>
              <w:t>Кладбище (г.Белово, в  районе полигона ТБО)</w:t>
            </w:r>
          </w:p>
        </w:tc>
      </w:tr>
      <w:tr>
        <w:trPr/>
        <w:tc>
          <w:tcPr>
            <w:tcW w:w="3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0"/>
              <w:jc w:val="center"/>
              <w:rPr>
                <w:sz w:val="24"/>
              </w:rPr>
            </w:pPr>
            <w:r>
              <w:rPr>
                <w:rFonts w:eastAsia="Calibri" w:eastAsiaTheme="minorHAnsi"/>
                <w:sz w:val="24"/>
                <w:lang w:eastAsia="en-US"/>
              </w:rPr>
              <w:t>2</w:t>
            </w:r>
          </w:p>
        </w:tc>
        <w:tc>
          <w:tcPr>
            <w:tcW w:w="188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42:21:0113001:19</w:t>
            </w:r>
          </w:p>
        </w:tc>
        <w:tc>
          <w:tcPr>
            <w:tcW w:w="97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70 000</w:t>
            </w:r>
          </w:p>
        </w:tc>
        <w:tc>
          <w:tcPr>
            <w:tcW w:w="186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Кемеровс-кая область, г.Белово</w:t>
            </w:r>
          </w:p>
        </w:tc>
        <w:tc>
          <w:tcPr>
            <w:tcW w:w="152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Под кладбище</w:t>
            </w:r>
          </w:p>
        </w:tc>
        <w:tc>
          <w:tcPr>
            <w:tcW w:w="1403" w:type="dxa"/>
            <w:tcBorders>
              <w:top w:val="single" w:sz="4" w:space="0" w:color="000000"/>
              <w:left w:val="single" w:sz="4" w:space="0" w:color="000000"/>
              <w:bottom w:val="single" w:sz="4" w:space="0" w:color="000000"/>
            </w:tcBorders>
            <w:shd w:color="auto" w:fill="auto" w:val="clear"/>
          </w:tcPr>
          <w:p>
            <w:pPr>
              <w:pStyle w:val="Normal"/>
              <w:jc w:val="center"/>
              <w:rPr>
                <w:color w:val="000000"/>
                <w:sz w:val="24"/>
              </w:rPr>
            </w:pPr>
            <w:r>
              <w:rPr>
                <w:rFonts w:eastAsia="Calibri" w:eastAsiaTheme="minorHAnsi"/>
                <w:color w:val="000000"/>
                <w:sz w:val="24"/>
                <w:lang w:eastAsia="en-US"/>
              </w:rPr>
              <w:t>№</w:t>
            </w:r>
            <w:r>
              <w:rPr>
                <w:rFonts w:eastAsia="Calibri" w:eastAsiaTheme="minorHAnsi"/>
                <w:color w:val="000000"/>
                <w:sz w:val="24"/>
                <w:lang w:eastAsia="en-US"/>
              </w:rPr>
              <w:t>2407-п от 17.07.2017</w:t>
            </w:r>
          </w:p>
          <w:p>
            <w:pPr>
              <w:pStyle w:val="Normal"/>
              <w:spacing w:before="0" w:after="120"/>
              <w:jc w:val="center"/>
              <w:rPr>
                <w:color w:val="000000"/>
                <w:sz w:val="24"/>
              </w:rPr>
            </w:pPr>
            <w:r>
              <w:rPr>
                <w:rFonts w:eastAsia="Calibri" w:eastAsiaTheme="minorHAnsi"/>
                <w:color w:val="000000"/>
                <w:sz w:val="24"/>
                <w:lang w:eastAsia="en-US"/>
              </w:rPr>
              <w:t>(ТУ Централь-ного района)</w:t>
            </w:r>
          </w:p>
        </w:tc>
        <w:tc>
          <w:tcPr>
            <w:tcW w:w="1602"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rFonts w:eastAsia="Calibri" w:eastAsiaTheme="minorHAnsi"/>
                <w:sz w:val="24"/>
                <w:lang w:eastAsia="en-US"/>
              </w:rPr>
            </w:pPr>
            <w:r>
              <w:rPr>
                <w:rFonts w:eastAsia="Calibri" w:eastAsiaTheme="minorHAnsi"/>
                <w:sz w:val="24"/>
                <w:lang w:eastAsia="en-US"/>
              </w:rPr>
              <w:t>на 90% заполнено</w:t>
            </w:r>
          </w:p>
        </w:tc>
      </w:tr>
      <w:tr>
        <w:trPr/>
        <w:tc>
          <w:tcPr>
            <w:tcW w:w="3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0"/>
              <w:jc w:val="center"/>
              <w:rPr>
                <w:sz w:val="24"/>
              </w:rPr>
            </w:pPr>
            <w:r>
              <w:rPr>
                <w:rFonts w:eastAsia="Calibri" w:eastAsiaTheme="minorHAnsi"/>
                <w:sz w:val="24"/>
                <w:lang w:eastAsia="en-US"/>
              </w:rPr>
              <w:t>3</w:t>
            </w:r>
          </w:p>
        </w:tc>
        <w:tc>
          <w:tcPr>
            <w:tcW w:w="188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42:21:0113001:29</w:t>
            </w:r>
          </w:p>
        </w:tc>
        <w:tc>
          <w:tcPr>
            <w:tcW w:w="97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117 052</w:t>
            </w:r>
          </w:p>
        </w:tc>
        <w:tc>
          <w:tcPr>
            <w:tcW w:w="186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Беловский городской округ, город Белово, в северо-западном направлении от ул.Малахи-товая</w:t>
            </w:r>
          </w:p>
        </w:tc>
        <w:tc>
          <w:tcPr>
            <w:tcW w:w="152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Ритуаль-ная деятель-ность (размещение клад-бища)</w:t>
            </w:r>
          </w:p>
        </w:tc>
        <w:tc>
          <w:tcPr>
            <w:tcW w:w="1403" w:type="dxa"/>
            <w:tcBorders>
              <w:top w:val="single" w:sz="4" w:space="0" w:color="000000"/>
              <w:left w:val="single" w:sz="4" w:space="0" w:color="000000"/>
              <w:bottom w:val="single" w:sz="4" w:space="0" w:color="000000"/>
            </w:tcBorders>
            <w:shd w:color="auto" w:fill="auto" w:val="clear"/>
          </w:tcPr>
          <w:p>
            <w:pPr>
              <w:pStyle w:val="Normal"/>
              <w:jc w:val="center"/>
              <w:rPr>
                <w:color w:val="000000"/>
                <w:sz w:val="24"/>
              </w:rPr>
            </w:pPr>
            <w:r>
              <w:rPr>
                <w:rFonts w:eastAsia="Calibri" w:eastAsiaTheme="minorHAnsi"/>
                <w:color w:val="000000"/>
                <w:sz w:val="24"/>
                <w:lang w:eastAsia="en-US"/>
              </w:rPr>
              <w:t>№</w:t>
            </w:r>
            <w:r>
              <w:rPr>
                <w:rFonts w:eastAsia="Calibri" w:eastAsiaTheme="minorHAnsi"/>
                <w:color w:val="000000"/>
                <w:sz w:val="24"/>
                <w:lang w:eastAsia="en-US"/>
              </w:rPr>
              <w:t>4016-п от 04.12.2017</w:t>
            </w:r>
          </w:p>
          <w:p>
            <w:pPr>
              <w:pStyle w:val="Normal"/>
              <w:spacing w:before="0" w:after="120"/>
              <w:jc w:val="center"/>
              <w:rPr>
                <w:color w:val="000000"/>
                <w:sz w:val="24"/>
              </w:rPr>
            </w:pPr>
            <w:r>
              <w:rPr>
                <w:rFonts w:eastAsia="Calibri" w:eastAsiaTheme="minorHAnsi"/>
                <w:color w:val="000000"/>
                <w:sz w:val="24"/>
                <w:lang w:eastAsia="en-US"/>
              </w:rPr>
              <w:t xml:space="preserve">(ТУ Центрального района) </w:t>
            </w:r>
          </w:p>
        </w:tc>
        <w:tc>
          <w:tcPr>
            <w:tcW w:w="1602" w:type="dxa"/>
            <w:vMerge w:val="continue"/>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left"/>
              <w:rPr>
                <w:rFonts w:ascii="Calibri" w:hAnsi="Calibri" w:eastAsia="Calibri" w:cs="" w:asciiTheme="minorHAnsi" w:cstheme="minorBidi" w:eastAsiaTheme="minorHAnsi" w:hAnsiTheme="minorHAnsi"/>
                <w:szCs w:val="22"/>
                <w:lang w:eastAsia="en-US"/>
              </w:rPr>
            </w:pPr>
            <w:r>
              <w:rPr>
                <w:rFonts w:eastAsia="Calibri" w:cs="" w:cstheme="minorBidi" w:eastAsiaTheme="minorHAnsi" w:ascii="Calibri" w:hAnsi="Calibri"/>
                <w:szCs w:val="22"/>
                <w:lang w:eastAsia="en-US"/>
              </w:rPr>
            </w:r>
          </w:p>
        </w:tc>
      </w:tr>
      <w:tr>
        <w:trPr/>
        <w:tc>
          <w:tcPr>
            <w:tcW w:w="3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0"/>
              <w:jc w:val="center"/>
              <w:rPr>
                <w:sz w:val="24"/>
              </w:rPr>
            </w:pPr>
            <w:r>
              <w:rPr>
                <w:rFonts w:eastAsia="Calibri" w:eastAsiaTheme="minorHAnsi"/>
                <w:sz w:val="24"/>
                <w:lang w:eastAsia="en-US"/>
              </w:rPr>
              <w:t>4</w:t>
            </w:r>
          </w:p>
        </w:tc>
        <w:tc>
          <w:tcPr>
            <w:tcW w:w="188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42:21:0113001:3</w:t>
            </w:r>
          </w:p>
        </w:tc>
        <w:tc>
          <w:tcPr>
            <w:tcW w:w="97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85 000</w:t>
            </w:r>
          </w:p>
        </w:tc>
        <w:tc>
          <w:tcPr>
            <w:tcW w:w="186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г.Белово</w:t>
            </w:r>
          </w:p>
        </w:tc>
        <w:tc>
          <w:tcPr>
            <w:tcW w:w="152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Под кладбище</w:t>
            </w:r>
          </w:p>
        </w:tc>
        <w:tc>
          <w:tcPr>
            <w:tcW w:w="1403" w:type="dxa"/>
            <w:tcBorders>
              <w:top w:val="single" w:sz="4" w:space="0" w:color="000000"/>
              <w:left w:val="single" w:sz="4" w:space="0" w:color="000000"/>
              <w:bottom w:val="single" w:sz="4" w:space="0" w:color="000000"/>
            </w:tcBorders>
            <w:shd w:color="auto" w:fill="auto" w:val="clear"/>
          </w:tcPr>
          <w:p>
            <w:pPr>
              <w:pStyle w:val="Normal"/>
              <w:jc w:val="center"/>
              <w:rPr>
                <w:color w:val="000000"/>
                <w:sz w:val="24"/>
              </w:rPr>
            </w:pPr>
            <w:r>
              <w:rPr>
                <w:rFonts w:eastAsia="Calibri" w:eastAsiaTheme="minorHAnsi"/>
                <w:color w:val="000000"/>
                <w:sz w:val="24"/>
                <w:lang w:eastAsia="en-US"/>
              </w:rPr>
              <w:t>№</w:t>
            </w:r>
            <w:r>
              <w:rPr>
                <w:rFonts w:eastAsia="Calibri" w:eastAsiaTheme="minorHAnsi"/>
                <w:color w:val="000000"/>
                <w:sz w:val="24"/>
                <w:lang w:eastAsia="en-US"/>
              </w:rPr>
              <w:t>2407-п от 17.07.2017</w:t>
            </w:r>
          </w:p>
          <w:p>
            <w:pPr>
              <w:pStyle w:val="Normal"/>
              <w:spacing w:before="0" w:after="120"/>
              <w:jc w:val="center"/>
              <w:rPr>
                <w:rFonts w:eastAsia="Calibri"/>
                <w:color w:val="000000"/>
                <w:sz w:val="24"/>
                <w:lang w:eastAsia="en-US"/>
              </w:rPr>
            </w:pPr>
            <w:r>
              <w:rPr>
                <w:rFonts w:eastAsia="Calibri" w:eastAsiaTheme="minorHAnsi"/>
                <w:color w:val="000000"/>
                <w:sz w:val="24"/>
                <w:lang w:eastAsia="en-US"/>
              </w:rPr>
              <w:t>(ТУ Централь-ного района)</w:t>
            </w:r>
          </w:p>
        </w:tc>
        <w:tc>
          <w:tcPr>
            <w:tcW w:w="1602" w:type="dxa"/>
            <w:vMerge w:val="continue"/>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left"/>
              <w:rPr>
                <w:rFonts w:ascii="Calibri" w:hAnsi="Calibri" w:eastAsia="Calibri" w:cs="" w:asciiTheme="minorHAnsi" w:cstheme="minorBidi" w:eastAsiaTheme="minorHAnsi" w:hAnsiTheme="minorHAnsi"/>
                <w:szCs w:val="22"/>
                <w:lang w:eastAsia="en-US"/>
              </w:rPr>
            </w:pPr>
            <w:r>
              <w:rPr>
                <w:rFonts w:eastAsia="Calibri" w:cs="" w:cstheme="minorBidi" w:eastAsiaTheme="minorHAnsi" w:ascii="Calibri" w:hAnsi="Calibri"/>
                <w:szCs w:val="22"/>
                <w:lang w:eastAsia="en-US"/>
              </w:rPr>
            </w:r>
          </w:p>
        </w:tc>
      </w:tr>
      <w:tr>
        <w:trPr/>
        <w:tc>
          <w:tcPr>
            <w:tcW w:w="386" w:type="dxa"/>
            <w:tcBorders>
              <w:left w:val="single" w:sz="4" w:space="0" w:color="000000"/>
              <w:bottom w:val="single" w:sz="4" w:space="0" w:color="000000"/>
              <w:right w:val="single" w:sz="4" w:space="0" w:color="000000"/>
            </w:tcBorders>
            <w:shd w:color="auto" w:fill="auto" w:val="clear"/>
          </w:tcPr>
          <w:p>
            <w:pPr>
              <w:pStyle w:val="Normal"/>
              <w:spacing w:before="0" w:after="0"/>
              <w:jc w:val="center"/>
              <w:rPr>
                <w:rFonts w:eastAsia="Calibri" w:eastAsiaTheme="minorHAnsi"/>
                <w:sz w:val="24"/>
                <w:lang w:eastAsia="en-US"/>
              </w:rPr>
            </w:pPr>
            <w:r>
              <w:rPr>
                <w:rFonts w:eastAsia="Calibri" w:eastAsiaTheme="minorHAnsi"/>
                <w:sz w:val="24"/>
                <w:lang w:eastAsia="en-US"/>
              </w:rPr>
              <w:t>5</w:t>
            </w:r>
          </w:p>
        </w:tc>
        <w:tc>
          <w:tcPr>
            <w:tcW w:w="1881" w:type="dxa"/>
            <w:tcBorders>
              <w:left w:val="single" w:sz="4" w:space="0" w:color="000000"/>
              <w:bottom w:val="single" w:sz="4" w:space="0" w:color="000000"/>
              <w:right w:val="single" w:sz="4" w:space="0" w:color="000000"/>
            </w:tcBorders>
            <w:shd w:color="auto" w:fill="auto" w:val="clear"/>
          </w:tcPr>
          <w:p>
            <w:pPr>
              <w:pStyle w:val="Style87"/>
              <w:ind w:hanging="0"/>
              <w:jc w:val="center"/>
              <w:rPr/>
            </w:pPr>
            <w:r>
              <w:rPr>
                <w:rFonts w:eastAsia="Calibri" w:eastAsiaTheme="minorHAnsi"/>
                <w:lang w:eastAsia="en-US"/>
              </w:rPr>
              <w:t>42:21:0113001:142</w:t>
            </w:r>
          </w:p>
        </w:tc>
        <w:tc>
          <w:tcPr>
            <w:tcW w:w="977" w:type="dxa"/>
            <w:tcBorders>
              <w:left w:val="single" w:sz="4" w:space="0" w:color="000000"/>
              <w:bottom w:val="single" w:sz="4" w:space="0" w:color="000000"/>
              <w:right w:val="single" w:sz="4" w:space="0" w:color="000000"/>
            </w:tcBorders>
            <w:shd w:color="auto" w:fill="auto" w:val="clear"/>
          </w:tcPr>
          <w:p>
            <w:pPr>
              <w:pStyle w:val="Style87"/>
              <w:ind w:hanging="0"/>
              <w:jc w:val="center"/>
              <w:rPr/>
            </w:pPr>
            <w:r>
              <w:rPr>
                <w:rFonts w:eastAsia="Calibri" w:eastAsiaTheme="minorHAnsi"/>
                <w:lang w:eastAsia="en-US"/>
              </w:rPr>
              <w:t>255 101</w:t>
            </w:r>
          </w:p>
        </w:tc>
        <w:tc>
          <w:tcPr>
            <w:tcW w:w="1864" w:type="dxa"/>
            <w:tcBorders>
              <w:left w:val="single" w:sz="4" w:space="0" w:color="000000"/>
              <w:bottom w:val="single" w:sz="4" w:space="0" w:color="000000"/>
              <w:right w:val="single" w:sz="4" w:space="0" w:color="000000"/>
            </w:tcBorders>
            <w:shd w:color="auto" w:fill="auto" w:val="clear"/>
          </w:tcPr>
          <w:p>
            <w:pPr>
              <w:pStyle w:val="164"/>
              <w:jc w:val="center"/>
              <w:rPr>
                <w:rFonts w:eastAsia="Calibri" w:eastAsiaTheme="minorHAnsi"/>
                <w:lang w:eastAsia="en-US"/>
              </w:rPr>
            </w:pPr>
            <w:r>
              <w:rPr>
                <w:rFonts w:eastAsia="Calibri" w:eastAsiaTheme="minorHAnsi"/>
                <w:lang w:eastAsia="en-US"/>
              </w:rPr>
              <w:t>Российская Федерация, Кемеровская область-Кузбасс, Беловский городской округ,</w:t>
            </w:r>
          </w:p>
          <w:p>
            <w:pPr>
              <w:pStyle w:val="164"/>
              <w:jc w:val="center"/>
              <w:rPr>
                <w:rFonts w:eastAsia="Calibri" w:eastAsiaTheme="minorHAnsi"/>
                <w:lang w:eastAsia="en-US"/>
              </w:rPr>
            </w:pPr>
            <w:r>
              <w:rPr>
                <w:rFonts w:eastAsia="Calibri" w:eastAsiaTheme="minorHAnsi"/>
                <w:lang w:eastAsia="en-US"/>
              </w:rPr>
              <w:t>г. Белово</w:t>
            </w:r>
          </w:p>
        </w:tc>
        <w:tc>
          <w:tcPr>
            <w:tcW w:w="1525" w:type="dxa"/>
            <w:tcBorders>
              <w:left w:val="single" w:sz="4" w:space="0" w:color="000000"/>
              <w:bottom w:val="single" w:sz="4" w:space="0" w:color="000000"/>
              <w:right w:val="single" w:sz="4" w:space="0" w:color="000000"/>
            </w:tcBorders>
            <w:shd w:color="auto" w:fill="auto" w:val="clear"/>
          </w:tcPr>
          <w:p>
            <w:pPr>
              <w:pStyle w:val="Normal"/>
              <w:spacing w:before="0" w:after="120"/>
              <w:jc w:val="center"/>
              <w:rPr>
                <w:rFonts w:eastAsia="Calibri" w:eastAsiaTheme="minorHAnsi"/>
                <w:sz w:val="24"/>
                <w:lang w:eastAsia="en-US"/>
              </w:rPr>
            </w:pPr>
            <w:r>
              <w:rPr>
                <w:rFonts w:eastAsia="Calibri" w:eastAsiaTheme="minorHAnsi"/>
                <w:color w:val="000000"/>
                <w:sz w:val="24"/>
                <w:lang w:eastAsia="en-US"/>
              </w:rPr>
              <w:t>Ритуаль-ная деятель-ность</w:t>
            </w:r>
          </w:p>
        </w:tc>
        <w:tc>
          <w:tcPr>
            <w:tcW w:w="1403" w:type="dxa"/>
            <w:tcBorders>
              <w:left w:val="single" w:sz="4" w:space="0" w:color="000000"/>
              <w:bottom w:val="single" w:sz="4" w:space="0" w:color="000000"/>
            </w:tcBorders>
            <w:shd w:color="auto" w:fill="auto" w:val="clear"/>
          </w:tcPr>
          <w:p>
            <w:pPr>
              <w:pStyle w:val="Normal"/>
              <w:spacing w:before="0" w:after="120"/>
              <w:jc w:val="center"/>
              <w:rPr>
                <w:rFonts w:eastAsia="Calibri" w:eastAsiaTheme="minorHAnsi"/>
                <w:sz w:val="24"/>
                <w:lang w:eastAsia="en-US"/>
              </w:rPr>
            </w:pPr>
            <w:r>
              <w:rPr>
                <w:rFonts w:eastAsia="Calibri" w:eastAsiaTheme="minorHAnsi"/>
                <w:color w:val="000000"/>
                <w:sz w:val="24"/>
                <w:lang w:eastAsia="en-US"/>
              </w:rPr>
              <w:t>07.12.2021 (ТУ Централь-ного района)</w:t>
            </w:r>
          </w:p>
        </w:tc>
        <w:tc>
          <w:tcPr>
            <w:tcW w:w="1602" w:type="dxa"/>
            <w:tcBorders>
              <w:left w:val="single" w:sz="4" w:space="0" w:color="000000"/>
              <w:bottom w:val="single" w:sz="4" w:space="0" w:color="000000"/>
              <w:right w:val="single" w:sz="4" w:space="0" w:color="000000"/>
            </w:tcBorders>
            <w:shd w:color="auto" w:fill="auto" w:val="clear"/>
          </w:tcPr>
          <w:p>
            <w:pPr>
              <w:pStyle w:val="Normal"/>
              <w:spacing w:before="0" w:after="120"/>
              <w:jc w:val="center"/>
              <w:rPr>
                <w:rFonts w:eastAsia="Calibri" w:eastAsiaTheme="minorHAnsi"/>
                <w:sz w:val="24"/>
                <w:lang w:eastAsia="en-US"/>
              </w:rPr>
            </w:pPr>
            <w:r>
              <w:rPr>
                <w:rFonts w:eastAsia="Calibri" w:eastAsiaTheme="minorHAnsi"/>
                <w:sz w:val="24"/>
                <w:lang w:eastAsia="en-US"/>
              </w:rPr>
              <w:t>Перспективный участок</w:t>
            </w:r>
          </w:p>
        </w:tc>
      </w:tr>
      <w:tr>
        <w:trPr/>
        <w:tc>
          <w:tcPr>
            <w:tcW w:w="9638" w:type="dxa"/>
            <w:gridSpan w:val="7"/>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ind w:left="720" w:hanging="0"/>
              <w:jc w:val="center"/>
              <w:rPr>
                <w:rFonts w:ascii="Calibri" w:hAnsi="Calibri" w:eastAsia="Calibri"/>
                <w:i/>
                <w:i/>
                <w:color w:val="000000"/>
                <w:sz w:val="22"/>
                <w:szCs w:val="22"/>
                <w:lang w:eastAsia="en-US"/>
              </w:rPr>
            </w:pPr>
            <w:r>
              <w:rPr>
                <w:rFonts w:eastAsia="Calibri" w:eastAsiaTheme="minorHAnsi"/>
                <w:color w:val="000000"/>
                <w:sz w:val="24"/>
                <w:lang w:eastAsia="en-US"/>
              </w:rPr>
              <w:t>Кладбище (мкр.Старо-Белово)</w:t>
            </w:r>
          </w:p>
        </w:tc>
      </w:tr>
      <w:tr>
        <w:trPr/>
        <w:tc>
          <w:tcPr>
            <w:tcW w:w="3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0"/>
              <w:jc w:val="center"/>
              <w:rPr>
                <w:rFonts w:eastAsia="Calibri" w:eastAsiaTheme="minorHAnsi"/>
                <w:sz w:val="24"/>
                <w:lang w:eastAsia="en-US"/>
              </w:rPr>
            </w:pPr>
            <w:r>
              <w:rPr>
                <w:rFonts w:eastAsia="Calibri" w:eastAsiaTheme="minorHAnsi"/>
                <w:sz w:val="24"/>
                <w:lang w:eastAsia="en-US"/>
              </w:rPr>
              <w:t>6</w:t>
            </w:r>
          </w:p>
        </w:tc>
        <w:tc>
          <w:tcPr>
            <w:tcW w:w="188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42:01:0104002:59</w:t>
            </w:r>
          </w:p>
        </w:tc>
        <w:tc>
          <w:tcPr>
            <w:tcW w:w="97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48 273</w:t>
            </w:r>
          </w:p>
        </w:tc>
        <w:tc>
          <w:tcPr>
            <w:tcW w:w="186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Беловский городской округ, город Белово, в восточном направлении от ул.Трудоармейская</w:t>
            </w:r>
          </w:p>
        </w:tc>
        <w:tc>
          <w:tcPr>
            <w:tcW w:w="152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Ритуаль-ная деятель-ность (размеще-ние клад-бища)</w:t>
            </w:r>
          </w:p>
        </w:tc>
        <w:tc>
          <w:tcPr>
            <w:tcW w:w="1403" w:type="dxa"/>
            <w:tcBorders>
              <w:top w:val="single" w:sz="4" w:space="0" w:color="000000"/>
              <w:left w:val="single" w:sz="4" w:space="0" w:color="000000"/>
              <w:bottom w:val="single" w:sz="4" w:space="0" w:color="000000"/>
            </w:tcBorders>
            <w:shd w:color="auto" w:fill="auto" w:val="clear"/>
          </w:tcPr>
          <w:p>
            <w:pPr>
              <w:pStyle w:val="164"/>
              <w:jc w:val="center"/>
              <w:rPr/>
            </w:pPr>
            <w:r>
              <w:rPr>
                <w:rFonts w:eastAsia="Calibri" w:eastAsiaTheme="minorHAnsi"/>
                <w:lang w:eastAsia="en-US"/>
              </w:rPr>
              <w:t>№</w:t>
            </w:r>
            <w:r>
              <w:rPr>
                <w:rFonts w:eastAsia="Calibri" w:eastAsiaTheme="minorHAnsi"/>
                <w:lang w:eastAsia="en-US"/>
              </w:rPr>
              <w:t>4016-п от 04.12.2017</w:t>
            </w:r>
          </w:p>
          <w:p>
            <w:pPr>
              <w:pStyle w:val="164"/>
              <w:jc w:val="center"/>
              <w:rPr/>
            </w:pPr>
            <w:r>
              <w:rPr>
                <w:rFonts w:eastAsia="Calibri" w:eastAsiaTheme="minorHAnsi"/>
                <w:lang w:eastAsia="en-US"/>
              </w:rPr>
              <w:t>(ТУ Центр)</w:t>
            </w:r>
          </w:p>
        </w:tc>
        <w:tc>
          <w:tcPr>
            <w:tcW w:w="160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rFonts w:eastAsia="Calibri" w:eastAsiaTheme="minorHAnsi"/>
                <w:sz w:val="24"/>
                <w:lang w:eastAsia="en-US"/>
              </w:rPr>
            </w:pPr>
            <w:r>
              <w:rPr>
                <w:rFonts w:eastAsia="Calibri" w:eastAsiaTheme="minorHAnsi"/>
                <w:sz w:val="24"/>
                <w:lang w:eastAsia="en-US"/>
              </w:rPr>
              <w:t>закрыто</w:t>
            </w:r>
          </w:p>
        </w:tc>
      </w:tr>
      <w:tr>
        <w:trPr/>
        <w:tc>
          <w:tcPr>
            <w:tcW w:w="9638" w:type="dxa"/>
            <w:gridSpan w:val="7"/>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ind w:left="720" w:hanging="0"/>
              <w:jc w:val="center"/>
              <w:rPr>
                <w:rFonts w:ascii="Calibri" w:hAnsi="Calibri" w:eastAsia="Calibri"/>
                <w:i/>
                <w:i/>
                <w:color w:val="000000"/>
                <w:sz w:val="22"/>
                <w:szCs w:val="22"/>
                <w:lang w:eastAsia="en-US"/>
              </w:rPr>
            </w:pPr>
            <w:r>
              <w:rPr>
                <w:rFonts w:eastAsia="Calibri" w:eastAsiaTheme="minorHAnsi"/>
                <w:color w:val="000000"/>
                <w:sz w:val="24"/>
                <w:lang w:eastAsia="en-US"/>
              </w:rPr>
              <w:t>Кладбище (мкр.Старо-Белово)</w:t>
            </w:r>
          </w:p>
        </w:tc>
      </w:tr>
      <w:tr>
        <w:trPr/>
        <w:tc>
          <w:tcPr>
            <w:tcW w:w="3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0"/>
              <w:jc w:val="center"/>
              <w:rPr>
                <w:rFonts w:eastAsia="Calibri" w:eastAsiaTheme="minorHAnsi"/>
                <w:sz w:val="24"/>
                <w:lang w:eastAsia="en-US"/>
              </w:rPr>
            </w:pPr>
            <w:r>
              <w:rPr>
                <w:rFonts w:eastAsia="Calibri" w:eastAsiaTheme="minorHAnsi"/>
                <w:sz w:val="24"/>
                <w:lang w:eastAsia="en-US"/>
              </w:rPr>
              <w:t>7</w:t>
            </w:r>
          </w:p>
        </w:tc>
        <w:tc>
          <w:tcPr>
            <w:tcW w:w="188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42:01:0104002:37</w:t>
            </w:r>
          </w:p>
        </w:tc>
        <w:tc>
          <w:tcPr>
            <w:tcW w:w="97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51 734</w:t>
            </w:r>
          </w:p>
        </w:tc>
        <w:tc>
          <w:tcPr>
            <w:tcW w:w="186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р-н Беловский, в границах Евтинского сельского поселения</w:t>
            </w:r>
          </w:p>
        </w:tc>
        <w:tc>
          <w:tcPr>
            <w:tcW w:w="152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Ритуаль-ная деятель-ность (размеще-ние клад-бища)</w:t>
            </w:r>
          </w:p>
        </w:tc>
        <w:tc>
          <w:tcPr>
            <w:tcW w:w="1403" w:type="dxa"/>
            <w:tcBorders>
              <w:top w:val="single" w:sz="4" w:space="0" w:color="000000"/>
              <w:left w:val="single" w:sz="4" w:space="0" w:color="000000"/>
              <w:bottom w:val="single" w:sz="4" w:space="0" w:color="000000"/>
            </w:tcBorders>
            <w:shd w:color="auto" w:fill="auto" w:val="clear"/>
          </w:tcPr>
          <w:p>
            <w:pPr>
              <w:pStyle w:val="164"/>
              <w:jc w:val="center"/>
              <w:rPr/>
            </w:pPr>
            <w:r>
              <w:rPr>
                <w:rFonts w:eastAsia="Calibri" w:eastAsiaTheme="minorHAnsi"/>
                <w:lang w:eastAsia="en-US"/>
              </w:rPr>
              <w:t>№</w:t>
            </w:r>
            <w:r>
              <w:rPr>
                <w:rFonts w:eastAsia="Calibri" w:eastAsiaTheme="minorHAnsi"/>
                <w:lang w:eastAsia="en-US"/>
              </w:rPr>
              <w:t>2407-п от 17.07.2017</w:t>
            </w:r>
          </w:p>
          <w:p>
            <w:pPr>
              <w:pStyle w:val="164"/>
              <w:jc w:val="center"/>
              <w:rPr/>
            </w:pPr>
            <w:r>
              <w:rPr>
                <w:rFonts w:eastAsia="Calibri" w:eastAsiaTheme="minorHAnsi"/>
                <w:lang w:eastAsia="en-US"/>
              </w:rPr>
              <w:t>(ТУ Центр)</w:t>
            </w:r>
          </w:p>
        </w:tc>
        <w:tc>
          <w:tcPr>
            <w:tcW w:w="160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rFonts w:eastAsia="Calibri" w:eastAsiaTheme="minorHAnsi"/>
                <w:sz w:val="24"/>
                <w:lang w:eastAsia="en-US"/>
              </w:rPr>
            </w:pPr>
            <w:r>
              <w:rPr>
                <w:rFonts w:eastAsia="Calibri" w:eastAsiaTheme="minorHAnsi"/>
                <w:sz w:val="24"/>
                <w:lang w:eastAsia="en-US"/>
              </w:rPr>
              <w:t>на 40% заполнено</w:t>
            </w:r>
          </w:p>
        </w:tc>
      </w:tr>
      <w:tr>
        <w:trPr>
          <w:trHeight w:val="269" w:hRule="atLeast"/>
        </w:trPr>
        <w:tc>
          <w:tcPr>
            <w:tcW w:w="9638" w:type="dxa"/>
            <w:gridSpan w:val="7"/>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ind w:left="720" w:hanging="0"/>
              <w:jc w:val="center"/>
              <w:rPr>
                <w:rFonts w:ascii="Calibri" w:hAnsi="Calibri" w:eastAsia="Calibri"/>
                <w:color w:val="000000"/>
                <w:sz w:val="22"/>
                <w:szCs w:val="22"/>
                <w:lang w:eastAsia="en-US"/>
              </w:rPr>
            </w:pPr>
            <w:r>
              <w:rPr>
                <w:rFonts w:eastAsia="Calibri" w:eastAsiaTheme="minorHAnsi"/>
                <w:color w:val="000000"/>
                <w:sz w:val="24"/>
                <w:lang w:eastAsia="en-US"/>
              </w:rPr>
              <w:t>Кладбище (мкр.Бабанаково (8-е Марта)</w:t>
            </w:r>
          </w:p>
        </w:tc>
      </w:tr>
      <w:tr>
        <w:trPr/>
        <w:tc>
          <w:tcPr>
            <w:tcW w:w="3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0"/>
              <w:jc w:val="center"/>
              <w:rPr>
                <w:rFonts w:eastAsia="Calibri" w:eastAsiaTheme="minorHAnsi"/>
                <w:sz w:val="24"/>
                <w:lang w:eastAsia="en-US"/>
              </w:rPr>
            </w:pPr>
            <w:r>
              <w:rPr>
                <w:rFonts w:eastAsia="Calibri" w:eastAsiaTheme="minorHAnsi"/>
                <w:sz w:val="24"/>
                <w:lang w:eastAsia="en-US"/>
              </w:rPr>
              <w:t>8</w:t>
            </w:r>
          </w:p>
        </w:tc>
        <w:tc>
          <w:tcPr>
            <w:tcW w:w="188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42:21:0202016:125</w:t>
            </w:r>
          </w:p>
        </w:tc>
        <w:tc>
          <w:tcPr>
            <w:tcW w:w="97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5 526</w:t>
            </w:r>
          </w:p>
        </w:tc>
        <w:tc>
          <w:tcPr>
            <w:tcW w:w="186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Беловский городской округ, город Белово, в юго-восточном направлении от дск Некоммер-ческое партнерст-во "Мичури-нец"</w:t>
            </w:r>
          </w:p>
        </w:tc>
        <w:tc>
          <w:tcPr>
            <w:tcW w:w="152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Ритуаль-ная деятель-ность (размеще-ние клад-бища)</w:t>
            </w:r>
          </w:p>
        </w:tc>
        <w:tc>
          <w:tcPr>
            <w:tcW w:w="1403" w:type="dxa"/>
            <w:tcBorders>
              <w:top w:val="single" w:sz="4" w:space="0" w:color="000000"/>
              <w:left w:val="single" w:sz="4" w:space="0" w:color="000000"/>
              <w:bottom w:val="single" w:sz="4" w:space="0" w:color="000000"/>
            </w:tcBorders>
            <w:shd w:color="auto" w:fill="auto" w:val="clear"/>
          </w:tcPr>
          <w:p>
            <w:pPr>
              <w:pStyle w:val="Normal"/>
              <w:jc w:val="center"/>
              <w:rPr>
                <w:color w:val="000000"/>
                <w:sz w:val="24"/>
              </w:rPr>
            </w:pPr>
            <w:r>
              <w:rPr>
                <w:rFonts w:eastAsia="Calibri" w:eastAsiaTheme="minorHAnsi"/>
                <w:color w:val="000000"/>
                <w:sz w:val="24"/>
                <w:lang w:eastAsia="en-US"/>
              </w:rPr>
              <w:t>№</w:t>
            </w:r>
            <w:r>
              <w:rPr>
                <w:rFonts w:eastAsia="Calibri" w:eastAsiaTheme="minorHAnsi"/>
                <w:color w:val="000000"/>
                <w:sz w:val="24"/>
                <w:lang w:eastAsia="en-US"/>
              </w:rPr>
              <w:t>4017-п от 04.12.2017</w:t>
            </w:r>
          </w:p>
          <w:p>
            <w:pPr>
              <w:pStyle w:val="Normal"/>
              <w:spacing w:before="0" w:after="120"/>
              <w:jc w:val="center"/>
              <w:rPr>
                <w:color w:val="000000"/>
                <w:sz w:val="24"/>
              </w:rPr>
            </w:pPr>
            <w:r>
              <w:rPr>
                <w:rFonts w:eastAsia="Calibri" w:eastAsiaTheme="minorHAnsi"/>
                <w:color w:val="000000"/>
                <w:sz w:val="24"/>
                <w:lang w:eastAsia="en-US"/>
              </w:rPr>
              <w:t>(ТУ Бабана-ково)</w:t>
            </w:r>
          </w:p>
        </w:tc>
        <w:tc>
          <w:tcPr>
            <w:tcW w:w="160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rFonts w:eastAsia="Calibri" w:eastAsiaTheme="minorHAnsi"/>
                <w:sz w:val="24"/>
                <w:lang w:eastAsia="en-US"/>
              </w:rPr>
            </w:pPr>
            <w:r>
              <w:rPr>
                <w:rFonts w:eastAsia="Calibri" w:eastAsiaTheme="minorHAnsi"/>
                <w:sz w:val="24"/>
                <w:lang w:eastAsia="en-US"/>
              </w:rPr>
              <w:t>на 100% заполнено</w:t>
            </w:r>
          </w:p>
        </w:tc>
      </w:tr>
      <w:tr>
        <w:trPr/>
        <w:tc>
          <w:tcPr>
            <w:tcW w:w="386" w:type="dxa"/>
            <w:tcBorders>
              <w:left w:val="single" w:sz="4" w:space="0" w:color="000000"/>
              <w:bottom w:val="single" w:sz="4" w:space="0" w:color="000000"/>
              <w:right w:val="single" w:sz="4" w:space="0" w:color="000000"/>
            </w:tcBorders>
            <w:shd w:color="auto" w:fill="auto" w:val="clear"/>
          </w:tcPr>
          <w:p>
            <w:pPr>
              <w:pStyle w:val="Normal"/>
              <w:spacing w:before="0" w:after="0"/>
              <w:jc w:val="center"/>
              <w:rPr>
                <w:rFonts w:eastAsia="Calibri" w:eastAsiaTheme="minorHAnsi"/>
                <w:color w:val="000000"/>
                <w:sz w:val="24"/>
                <w:lang w:eastAsia="en-US"/>
              </w:rPr>
            </w:pPr>
            <w:r>
              <w:rPr>
                <w:rFonts w:eastAsia="Calibri" w:eastAsiaTheme="minorHAnsi"/>
                <w:color w:val="000000"/>
                <w:sz w:val="24"/>
                <w:lang w:eastAsia="en-US"/>
              </w:rPr>
              <w:t>9</w:t>
            </w:r>
          </w:p>
        </w:tc>
        <w:tc>
          <w:tcPr>
            <w:tcW w:w="1881" w:type="dxa"/>
            <w:tcBorders>
              <w:left w:val="single" w:sz="4" w:space="0" w:color="000000"/>
              <w:bottom w:val="single" w:sz="4" w:space="0" w:color="000000"/>
              <w:right w:val="single" w:sz="4" w:space="0" w:color="000000"/>
            </w:tcBorders>
            <w:shd w:color="auto" w:fill="auto" w:val="clear"/>
          </w:tcPr>
          <w:p>
            <w:pPr>
              <w:pStyle w:val="Normal"/>
              <w:spacing w:before="0" w:after="120"/>
              <w:jc w:val="center"/>
              <w:rPr>
                <w:sz w:val="24"/>
              </w:rPr>
            </w:pPr>
            <w:r>
              <w:rPr>
                <w:rFonts w:eastAsia="Calibri" w:eastAsiaTheme="minorHAnsi"/>
                <w:color w:val="000000"/>
                <w:sz w:val="24"/>
                <w:lang w:eastAsia="en-US"/>
              </w:rPr>
              <w:t>42:21:0202016:127</w:t>
            </w:r>
          </w:p>
        </w:tc>
        <w:tc>
          <w:tcPr>
            <w:tcW w:w="977" w:type="dxa"/>
            <w:tcBorders>
              <w:left w:val="single" w:sz="4" w:space="0" w:color="000000"/>
              <w:bottom w:val="single" w:sz="4" w:space="0" w:color="000000"/>
              <w:right w:val="single" w:sz="4" w:space="0" w:color="000000"/>
            </w:tcBorders>
            <w:shd w:color="auto" w:fill="auto" w:val="clear"/>
          </w:tcPr>
          <w:p>
            <w:pPr>
              <w:pStyle w:val="Normal"/>
              <w:spacing w:before="0" w:after="120"/>
              <w:jc w:val="center"/>
              <w:rPr>
                <w:rFonts w:eastAsia="Calibri"/>
                <w:color w:val="000000"/>
                <w:sz w:val="24"/>
                <w:lang w:eastAsia="en-US"/>
              </w:rPr>
            </w:pPr>
            <w:r>
              <w:rPr>
                <w:rFonts w:eastAsia="Calibri" w:eastAsiaTheme="minorHAnsi"/>
                <w:color w:val="000000"/>
                <w:sz w:val="24"/>
                <w:lang w:eastAsia="en-US"/>
              </w:rPr>
              <w:t>9 959</w:t>
            </w:r>
          </w:p>
        </w:tc>
        <w:tc>
          <w:tcPr>
            <w:tcW w:w="1864" w:type="dxa"/>
            <w:tcBorders>
              <w:left w:val="single" w:sz="4" w:space="0" w:color="000000"/>
              <w:bottom w:val="single" w:sz="4" w:space="0" w:color="000000"/>
              <w:right w:val="single" w:sz="4" w:space="0" w:color="000000"/>
            </w:tcBorders>
            <w:shd w:color="auto" w:fill="auto" w:val="clear"/>
          </w:tcPr>
          <w:p>
            <w:pPr>
              <w:pStyle w:val="Normal"/>
              <w:spacing w:before="0" w:after="120"/>
              <w:jc w:val="center"/>
              <w:rPr>
                <w:rFonts w:eastAsia="Calibri" w:eastAsiaTheme="minorHAnsi"/>
                <w:sz w:val="24"/>
                <w:lang w:eastAsia="en-US"/>
              </w:rPr>
            </w:pPr>
            <w:r>
              <w:rPr>
                <w:rFonts w:eastAsia="Calibri" w:eastAsiaTheme="minorHAnsi"/>
                <w:color w:val="000000"/>
                <w:sz w:val="24"/>
                <w:lang w:eastAsia="en-US"/>
              </w:rPr>
              <w:t>Российская Федерация, Кемеровская область, Беловский городской округ, г.Белово, в районе земельного участка с кадастро-вым номером 42:21:0202016:125</w:t>
            </w:r>
          </w:p>
        </w:tc>
        <w:tc>
          <w:tcPr>
            <w:tcW w:w="1525" w:type="dxa"/>
            <w:tcBorders>
              <w:left w:val="single" w:sz="4" w:space="0" w:color="000000"/>
              <w:bottom w:val="single" w:sz="4" w:space="0" w:color="000000"/>
              <w:right w:val="single" w:sz="4" w:space="0" w:color="000000"/>
            </w:tcBorders>
            <w:shd w:color="auto" w:fill="auto" w:val="clear"/>
          </w:tcPr>
          <w:p>
            <w:pPr>
              <w:pStyle w:val="Normal"/>
              <w:spacing w:before="0" w:after="120"/>
              <w:jc w:val="center"/>
              <w:rPr>
                <w:rFonts w:eastAsia="Calibri" w:eastAsiaTheme="minorHAnsi"/>
                <w:sz w:val="24"/>
                <w:lang w:eastAsia="en-US"/>
              </w:rPr>
            </w:pPr>
            <w:r>
              <w:rPr>
                <w:rFonts w:eastAsia="Calibri" w:eastAsiaTheme="minorHAnsi"/>
                <w:color w:val="000000"/>
                <w:sz w:val="24"/>
                <w:lang w:eastAsia="en-US"/>
              </w:rPr>
              <w:t>Ритуаль-ная деятель-ность</w:t>
            </w:r>
          </w:p>
        </w:tc>
        <w:tc>
          <w:tcPr>
            <w:tcW w:w="1403" w:type="dxa"/>
            <w:tcBorders>
              <w:left w:val="single" w:sz="4" w:space="0" w:color="000000"/>
              <w:bottom w:val="single" w:sz="4" w:space="0" w:color="000000"/>
            </w:tcBorders>
            <w:shd w:color="auto" w:fill="auto" w:val="clear"/>
          </w:tcPr>
          <w:p>
            <w:pPr>
              <w:pStyle w:val="Normal"/>
              <w:spacing w:before="0" w:after="120"/>
              <w:jc w:val="center"/>
              <w:rPr>
                <w:rFonts w:eastAsia="Calibri" w:eastAsiaTheme="minorHAnsi"/>
                <w:sz w:val="24"/>
                <w:lang w:eastAsia="en-US"/>
              </w:rPr>
            </w:pPr>
            <w:r>
              <w:rPr>
                <w:rFonts w:eastAsia="Calibri" w:eastAsiaTheme="minorHAnsi"/>
                <w:color w:val="000000"/>
                <w:sz w:val="24"/>
                <w:lang w:eastAsia="en-US"/>
              </w:rPr>
              <w:t>26.05.2020 (ТУ Бабана-ково)</w:t>
            </w:r>
          </w:p>
        </w:tc>
        <w:tc>
          <w:tcPr>
            <w:tcW w:w="1602" w:type="dxa"/>
            <w:tcBorders>
              <w:left w:val="single" w:sz="4" w:space="0" w:color="000000"/>
              <w:bottom w:val="single" w:sz="4" w:space="0" w:color="000000"/>
              <w:right w:val="single" w:sz="4" w:space="0" w:color="000000"/>
            </w:tcBorders>
            <w:shd w:color="auto" w:fill="auto" w:val="clear"/>
          </w:tcPr>
          <w:p>
            <w:pPr>
              <w:pStyle w:val="Normal"/>
              <w:spacing w:before="0" w:after="120"/>
              <w:jc w:val="center"/>
              <w:rPr>
                <w:rFonts w:eastAsia="Calibri" w:eastAsiaTheme="minorHAnsi"/>
                <w:sz w:val="24"/>
                <w:lang w:eastAsia="en-US"/>
              </w:rPr>
            </w:pPr>
            <w:r>
              <w:rPr>
                <w:rFonts w:eastAsia="Calibri" w:eastAsiaTheme="minorHAnsi"/>
                <w:sz w:val="24"/>
                <w:lang w:eastAsia="en-US"/>
              </w:rPr>
              <w:t>начали захоро-нение</w:t>
            </w:r>
          </w:p>
        </w:tc>
      </w:tr>
      <w:tr>
        <w:trPr/>
        <w:tc>
          <w:tcPr>
            <w:tcW w:w="9638" w:type="dxa"/>
            <w:gridSpan w:val="7"/>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ind w:left="720" w:hanging="0"/>
              <w:jc w:val="center"/>
              <w:rPr>
                <w:rFonts w:ascii="Calibri" w:hAnsi="Calibri" w:eastAsia="Calibri"/>
                <w:i/>
                <w:i/>
                <w:color w:val="000000"/>
                <w:sz w:val="22"/>
                <w:szCs w:val="22"/>
                <w:lang w:eastAsia="en-US"/>
              </w:rPr>
            </w:pPr>
            <w:r>
              <w:rPr>
                <w:rFonts w:eastAsia="Calibri" w:eastAsiaTheme="minorHAnsi"/>
                <w:color w:val="000000"/>
                <w:sz w:val="24"/>
                <w:lang w:eastAsia="en-US"/>
              </w:rPr>
              <w:t>Кладбище (мкр.Бабанаково (8-е Марта)</w:t>
            </w:r>
          </w:p>
        </w:tc>
      </w:tr>
      <w:tr>
        <w:trPr/>
        <w:tc>
          <w:tcPr>
            <w:tcW w:w="3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0"/>
              <w:rPr>
                <w:rFonts w:eastAsia="Calibri" w:eastAsiaTheme="minorHAnsi"/>
                <w:sz w:val="24"/>
                <w:lang w:eastAsia="en-US"/>
              </w:rPr>
            </w:pPr>
            <w:r>
              <w:rPr>
                <w:rFonts w:eastAsia="Calibri" w:eastAsiaTheme="minorHAnsi"/>
                <w:sz w:val="24"/>
                <w:lang w:eastAsia="en-US"/>
              </w:rPr>
              <w:t>10</w:t>
            </w:r>
          </w:p>
        </w:tc>
        <w:tc>
          <w:tcPr>
            <w:tcW w:w="188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42:21:0201009:106</w:t>
            </w:r>
          </w:p>
        </w:tc>
        <w:tc>
          <w:tcPr>
            <w:tcW w:w="97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15 597</w:t>
            </w:r>
          </w:p>
        </w:tc>
        <w:tc>
          <w:tcPr>
            <w:tcW w:w="186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Беловский городской округ, г.Белово, ул.Крас-ный Яр</w:t>
            </w:r>
          </w:p>
        </w:tc>
        <w:tc>
          <w:tcPr>
            <w:tcW w:w="152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Ритуаль-ная деятель-ность (разме-щение клад-бища)</w:t>
            </w:r>
          </w:p>
        </w:tc>
        <w:tc>
          <w:tcPr>
            <w:tcW w:w="1403" w:type="dxa"/>
            <w:tcBorders>
              <w:top w:val="single" w:sz="4" w:space="0" w:color="000000"/>
              <w:left w:val="single" w:sz="4" w:space="0" w:color="000000"/>
              <w:bottom w:val="single" w:sz="4" w:space="0" w:color="000000"/>
            </w:tcBorders>
            <w:shd w:color="auto" w:fill="auto" w:val="clear"/>
          </w:tcPr>
          <w:p>
            <w:pPr>
              <w:pStyle w:val="Normal"/>
              <w:jc w:val="center"/>
              <w:rPr>
                <w:color w:val="000000"/>
                <w:sz w:val="24"/>
              </w:rPr>
            </w:pPr>
            <w:r>
              <w:rPr>
                <w:rFonts w:eastAsia="Calibri" w:eastAsiaTheme="minorHAnsi"/>
                <w:color w:val="000000"/>
                <w:sz w:val="24"/>
                <w:lang w:eastAsia="en-US"/>
              </w:rPr>
              <w:t>№</w:t>
            </w:r>
            <w:r>
              <w:rPr>
                <w:rFonts w:eastAsia="Calibri" w:eastAsiaTheme="minorHAnsi"/>
                <w:color w:val="000000"/>
                <w:sz w:val="24"/>
                <w:lang w:eastAsia="en-US"/>
              </w:rPr>
              <w:t>4017-п от 04.12.2017</w:t>
            </w:r>
          </w:p>
          <w:p>
            <w:pPr>
              <w:pStyle w:val="Normal"/>
              <w:spacing w:before="0" w:after="120"/>
              <w:jc w:val="center"/>
              <w:rPr>
                <w:color w:val="000000"/>
                <w:sz w:val="24"/>
              </w:rPr>
            </w:pPr>
            <w:r>
              <w:rPr>
                <w:rFonts w:eastAsia="Calibri" w:eastAsiaTheme="minorHAnsi"/>
                <w:color w:val="000000"/>
                <w:sz w:val="24"/>
                <w:lang w:eastAsia="en-US"/>
              </w:rPr>
              <w:t>(ТУ Бабана-ково)</w:t>
            </w:r>
          </w:p>
        </w:tc>
        <w:tc>
          <w:tcPr>
            <w:tcW w:w="160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rFonts w:eastAsia="Calibri" w:eastAsiaTheme="minorHAnsi"/>
                <w:sz w:val="24"/>
                <w:lang w:eastAsia="en-US"/>
              </w:rPr>
            </w:pPr>
            <w:r>
              <w:rPr>
                <w:rFonts w:eastAsia="Calibri" w:eastAsiaTheme="minorHAnsi"/>
                <w:sz w:val="24"/>
                <w:lang w:eastAsia="en-US"/>
              </w:rPr>
              <w:t>закрыто</w:t>
            </w:r>
          </w:p>
        </w:tc>
      </w:tr>
      <w:tr>
        <w:trPr/>
        <w:tc>
          <w:tcPr>
            <w:tcW w:w="9638" w:type="dxa"/>
            <w:gridSpan w:val="7"/>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ind w:left="720" w:hanging="0"/>
              <w:jc w:val="center"/>
              <w:rPr>
                <w:rFonts w:ascii="Calibri" w:hAnsi="Calibri" w:eastAsia="Calibri"/>
                <w:i/>
                <w:i/>
                <w:color w:val="000000"/>
                <w:sz w:val="22"/>
                <w:szCs w:val="22"/>
                <w:lang w:eastAsia="en-US"/>
              </w:rPr>
            </w:pPr>
            <w:r>
              <w:rPr>
                <w:rFonts w:eastAsia="Calibri" w:eastAsiaTheme="minorHAnsi"/>
                <w:color w:val="000000"/>
                <w:sz w:val="24"/>
                <w:lang w:eastAsia="en-US"/>
              </w:rPr>
              <w:t>Кладбище (мкр.Бабанаково)</w:t>
            </w:r>
          </w:p>
        </w:tc>
      </w:tr>
      <w:tr>
        <w:trPr/>
        <w:tc>
          <w:tcPr>
            <w:tcW w:w="3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0"/>
              <w:rPr>
                <w:rFonts w:ascii="Calibri" w:hAnsi="Calibri" w:eastAsia="Calibri" w:cs="" w:cstheme="minorBidi" w:eastAsiaTheme="minorHAnsi"/>
                <w:sz w:val="22"/>
                <w:szCs w:val="22"/>
                <w:lang w:eastAsia="en-US"/>
              </w:rPr>
            </w:pPr>
            <w:r>
              <w:rPr>
                <w:rFonts w:eastAsia="Calibri" w:cs="" w:ascii="Calibri" w:hAnsi="Calibri" w:cstheme="minorBidi" w:eastAsiaTheme="minorHAnsi"/>
                <w:sz w:val="22"/>
                <w:szCs w:val="22"/>
                <w:lang w:eastAsia="en-US"/>
              </w:rPr>
              <w:t>11</w:t>
            </w:r>
          </w:p>
        </w:tc>
        <w:tc>
          <w:tcPr>
            <w:tcW w:w="188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42:21:0000000:2431</w:t>
            </w:r>
          </w:p>
        </w:tc>
        <w:tc>
          <w:tcPr>
            <w:tcW w:w="97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14 033</w:t>
            </w:r>
          </w:p>
        </w:tc>
        <w:tc>
          <w:tcPr>
            <w:tcW w:w="186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Беловский городской округ, город Белово, между ул.Сверд-лова и ул.Павлова</w:t>
            </w:r>
          </w:p>
        </w:tc>
        <w:tc>
          <w:tcPr>
            <w:tcW w:w="152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Ритуаль-ная деятель-ность (разме-щение клад-бища)</w:t>
            </w:r>
          </w:p>
        </w:tc>
        <w:tc>
          <w:tcPr>
            <w:tcW w:w="1403" w:type="dxa"/>
            <w:tcBorders>
              <w:top w:val="single" w:sz="4" w:space="0" w:color="000000"/>
              <w:left w:val="single" w:sz="4" w:space="0" w:color="000000"/>
              <w:bottom w:val="single" w:sz="4" w:space="0" w:color="000000"/>
            </w:tcBorders>
            <w:shd w:color="auto" w:fill="auto" w:val="clear"/>
          </w:tcPr>
          <w:p>
            <w:pPr>
              <w:pStyle w:val="Normal"/>
              <w:jc w:val="center"/>
              <w:rPr>
                <w:color w:val="000000"/>
                <w:sz w:val="24"/>
              </w:rPr>
            </w:pPr>
            <w:r>
              <w:rPr>
                <w:rFonts w:eastAsia="Calibri" w:eastAsiaTheme="minorHAnsi"/>
                <w:color w:val="000000"/>
                <w:sz w:val="24"/>
                <w:lang w:eastAsia="en-US"/>
              </w:rPr>
              <w:t>№</w:t>
            </w:r>
            <w:r>
              <w:rPr>
                <w:rFonts w:eastAsia="Calibri" w:eastAsiaTheme="minorHAnsi"/>
                <w:color w:val="000000"/>
                <w:sz w:val="24"/>
                <w:lang w:eastAsia="en-US"/>
              </w:rPr>
              <w:t>4017-п от 04.12.2017</w:t>
            </w:r>
          </w:p>
          <w:p>
            <w:pPr>
              <w:pStyle w:val="Normal"/>
              <w:spacing w:before="0" w:after="120"/>
              <w:jc w:val="center"/>
              <w:rPr>
                <w:color w:val="000000"/>
                <w:sz w:val="24"/>
              </w:rPr>
            </w:pPr>
            <w:r>
              <w:rPr>
                <w:rFonts w:eastAsia="Calibri" w:eastAsiaTheme="minorHAnsi"/>
                <w:color w:val="000000"/>
                <w:sz w:val="24"/>
                <w:lang w:eastAsia="en-US"/>
              </w:rPr>
              <w:t>(ТУ Бабана-ково)</w:t>
            </w:r>
          </w:p>
        </w:tc>
        <w:tc>
          <w:tcPr>
            <w:tcW w:w="160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rFonts w:eastAsia="Calibri" w:eastAsiaTheme="minorHAnsi"/>
                <w:sz w:val="24"/>
                <w:lang w:eastAsia="en-US"/>
              </w:rPr>
            </w:pPr>
            <w:r>
              <w:rPr>
                <w:rFonts w:eastAsia="Calibri" w:eastAsiaTheme="minorHAnsi"/>
                <w:sz w:val="24"/>
                <w:lang w:eastAsia="en-US"/>
              </w:rPr>
              <w:t>закрыто</w:t>
            </w:r>
          </w:p>
        </w:tc>
      </w:tr>
      <w:tr>
        <w:trPr/>
        <w:tc>
          <w:tcPr>
            <w:tcW w:w="9638" w:type="dxa"/>
            <w:gridSpan w:val="7"/>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ind w:left="720" w:hanging="0"/>
              <w:jc w:val="center"/>
              <w:rPr>
                <w:rFonts w:ascii="Calibri" w:hAnsi="Calibri" w:eastAsia="Calibri"/>
                <w:i/>
                <w:i/>
                <w:color w:val="000000"/>
                <w:sz w:val="22"/>
                <w:szCs w:val="22"/>
                <w:lang w:eastAsia="en-US"/>
              </w:rPr>
            </w:pPr>
            <w:r>
              <w:rPr>
                <w:rFonts w:eastAsia="Calibri" w:eastAsiaTheme="minorHAnsi"/>
                <w:color w:val="000000"/>
                <w:sz w:val="24"/>
                <w:lang w:eastAsia="en-US"/>
              </w:rPr>
              <w:t>Кладбище (мкр.Чертинский)</w:t>
            </w:r>
          </w:p>
        </w:tc>
      </w:tr>
      <w:tr>
        <w:trPr/>
        <w:tc>
          <w:tcPr>
            <w:tcW w:w="3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0"/>
              <w:jc w:val="center"/>
              <w:rPr>
                <w:sz w:val="24"/>
              </w:rPr>
            </w:pPr>
            <w:r>
              <w:rPr>
                <w:rFonts w:eastAsia="Calibri" w:eastAsiaTheme="minorHAnsi"/>
                <w:sz w:val="24"/>
                <w:lang w:eastAsia="en-US"/>
              </w:rPr>
              <w:t>12</w:t>
            </w:r>
          </w:p>
        </w:tc>
        <w:tc>
          <w:tcPr>
            <w:tcW w:w="188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42:21:0402021:1</w:t>
            </w:r>
          </w:p>
        </w:tc>
        <w:tc>
          <w:tcPr>
            <w:tcW w:w="97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70 000</w:t>
            </w:r>
          </w:p>
        </w:tc>
        <w:tc>
          <w:tcPr>
            <w:tcW w:w="186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г.Белово, в централь-ной части города</w:t>
            </w:r>
          </w:p>
        </w:tc>
        <w:tc>
          <w:tcPr>
            <w:tcW w:w="152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Под кладбище</w:t>
            </w:r>
          </w:p>
        </w:tc>
        <w:tc>
          <w:tcPr>
            <w:tcW w:w="1403" w:type="dxa"/>
            <w:tcBorders>
              <w:top w:val="single" w:sz="4" w:space="0" w:color="000000"/>
              <w:left w:val="single" w:sz="4" w:space="0" w:color="000000"/>
              <w:bottom w:val="single" w:sz="4" w:space="0" w:color="000000"/>
            </w:tcBorders>
            <w:shd w:color="auto" w:fill="auto" w:val="clear"/>
          </w:tcPr>
          <w:p>
            <w:pPr>
              <w:pStyle w:val="Normal"/>
              <w:jc w:val="center"/>
              <w:rPr>
                <w:color w:val="000000"/>
                <w:sz w:val="24"/>
              </w:rPr>
            </w:pPr>
            <w:r>
              <w:rPr>
                <w:rFonts w:eastAsia="Calibri" w:eastAsiaTheme="minorHAnsi"/>
                <w:color w:val="000000"/>
                <w:sz w:val="24"/>
                <w:lang w:eastAsia="en-US"/>
              </w:rPr>
              <w:t>№</w:t>
            </w:r>
            <w:r>
              <w:rPr>
                <w:rFonts w:eastAsia="Calibri" w:eastAsiaTheme="minorHAnsi"/>
                <w:color w:val="000000"/>
                <w:sz w:val="24"/>
                <w:lang w:eastAsia="en-US"/>
              </w:rPr>
              <w:t>3406-п от 17.07.2017</w:t>
            </w:r>
          </w:p>
          <w:p>
            <w:pPr>
              <w:pStyle w:val="Normal"/>
              <w:spacing w:before="0" w:after="120"/>
              <w:jc w:val="center"/>
              <w:rPr>
                <w:color w:val="000000"/>
                <w:sz w:val="24"/>
              </w:rPr>
            </w:pPr>
            <w:r>
              <w:rPr>
                <w:rFonts w:eastAsia="Calibri" w:eastAsiaTheme="minorHAnsi"/>
                <w:color w:val="000000"/>
                <w:sz w:val="24"/>
                <w:lang w:eastAsia="en-US"/>
              </w:rPr>
              <w:t>(ТУ Бабана-ково)</w:t>
            </w:r>
          </w:p>
        </w:tc>
        <w:tc>
          <w:tcPr>
            <w:tcW w:w="1602"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rFonts w:eastAsia="Calibri" w:eastAsiaTheme="minorHAnsi"/>
                <w:sz w:val="24"/>
                <w:lang w:eastAsia="en-US"/>
              </w:rPr>
            </w:pPr>
            <w:r>
              <w:rPr>
                <w:rFonts w:eastAsia="Calibri" w:eastAsiaTheme="minorHAnsi"/>
                <w:sz w:val="24"/>
                <w:lang w:eastAsia="en-US"/>
              </w:rPr>
              <w:t>На 75-80 % заполнено</w:t>
            </w:r>
          </w:p>
        </w:tc>
      </w:tr>
      <w:tr>
        <w:trPr/>
        <w:tc>
          <w:tcPr>
            <w:tcW w:w="3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0"/>
              <w:jc w:val="center"/>
              <w:rPr>
                <w:sz w:val="24"/>
              </w:rPr>
            </w:pPr>
            <w:r>
              <w:rPr>
                <w:rFonts w:eastAsia="Calibri" w:eastAsiaTheme="minorHAnsi"/>
                <w:sz w:val="24"/>
                <w:lang w:eastAsia="en-US"/>
              </w:rPr>
              <w:t>13</w:t>
            </w:r>
          </w:p>
        </w:tc>
        <w:tc>
          <w:tcPr>
            <w:tcW w:w="188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42:21:0402021:19</w:t>
            </w:r>
          </w:p>
        </w:tc>
        <w:tc>
          <w:tcPr>
            <w:tcW w:w="97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rFonts w:eastAsia="Calibri" w:eastAsiaTheme="minorHAnsi"/>
                <w:color w:val="000000"/>
                <w:sz w:val="24"/>
                <w:lang w:eastAsia="en-US"/>
              </w:rPr>
            </w:pPr>
            <w:r>
              <w:rPr>
                <w:rFonts w:eastAsia="Calibri" w:eastAsiaTheme="minorHAnsi"/>
                <w:color w:val="000000"/>
                <w:sz w:val="24"/>
                <w:lang w:eastAsia="en-US"/>
              </w:rPr>
              <w:t>58058</w:t>
            </w:r>
          </w:p>
        </w:tc>
        <w:tc>
          <w:tcPr>
            <w:tcW w:w="186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г.Белово, пос.Чертинский</w:t>
            </w:r>
          </w:p>
        </w:tc>
        <w:tc>
          <w:tcPr>
            <w:tcW w:w="152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Под кладбище</w:t>
            </w:r>
          </w:p>
        </w:tc>
        <w:tc>
          <w:tcPr>
            <w:tcW w:w="1403" w:type="dxa"/>
            <w:tcBorders>
              <w:top w:val="single" w:sz="4" w:space="0" w:color="000000"/>
              <w:left w:val="single" w:sz="4" w:space="0" w:color="000000"/>
              <w:bottom w:val="single" w:sz="4" w:space="0" w:color="000000"/>
            </w:tcBorders>
            <w:shd w:color="auto" w:fill="auto" w:val="clear"/>
          </w:tcPr>
          <w:p>
            <w:pPr>
              <w:pStyle w:val="Normal"/>
              <w:jc w:val="center"/>
              <w:rPr>
                <w:rFonts w:eastAsia="Calibri" w:eastAsiaTheme="minorHAnsi"/>
                <w:sz w:val="24"/>
                <w:lang w:eastAsia="en-US"/>
              </w:rPr>
            </w:pPr>
            <w:r>
              <w:rPr>
                <w:rFonts w:eastAsia="Calibri" w:eastAsiaTheme="minorHAnsi"/>
                <w:color w:val="000000"/>
                <w:sz w:val="24"/>
                <w:lang w:eastAsia="en-US"/>
              </w:rPr>
              <w:t>№</w:t>
            </w:r>
            <w:r>
              <w:rPr>
                <w:rFonts w:eastAsia="Calibri" w:eastAsiaTheme="minorHAnsi"/>
                <w:color w:val="000000"/>
                <w:sz w:val="24"/>
                <w:lang w:eastAsia="en-US"/>
              </w:rPr>
              <w:t>2931-п от 21.10.2019</w:t>
            </w:r>
          </w:p>
          <w:p>
            <w:pPr>
              <w:pStyle w:val="Normal"/>
              <w:spacing w:before="0" w:after="120"/>
              <w:jc w:val="center"/>
              <w:rPr>
                <w:rFonts w:eastAsia="Calibri" w:eastAsiaTheme="minorHAnsi"/>
                <w:sz w:val="24"/>
                <w:lang w:eastAsia="en-US"/>
              </w:rPr>
            </w:pPr>
            <w:r>
              <w:rPr>
                <w:rFonts w:eastAsia="Calibri" w:eastAsiaTheme="minorHAnsi"/>
                <w:color w:val="000000"/>
                <w:sz w:val="24"/>
                <w:lang w:eastAsia="en-US"/>
              </w:rPr>
              <w:t>(ТУ Новый Городок)</w:t>
            </w:r>
          </w:p>
        </w:tc>
        <w:tc>
          <w:tcPr>
            <w:tcW w:w="1602" w:type="dxa"/>
            <w:vMerge w:val="continue"/>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left"/>
              <w:rPr>
                <w:rFonts w:ascii="Calibri" w:hAnsi="Calibri" w:eastAsia="Calibri" w:cs="" w:asciiTheme="minorHAnsi" w:cstheme="minorBidi" w:eastAsiaTheme="minorHAnsi" w:hAnsiTheme="minorHAnsi"/>
                <w:szCs w:val="22"/>
                <w:lang w:eastAsia="en-US"/>
              </w:rPr>
            </w:pPr>
            <w:r>
              <w:rPr>
                <w:rFonts w:eastAsia="Calibri" w:cs="" w:cstheme="minorBidi" w:eastAsiaTheme="minorHAnsi" w:ascii="Calibri" w:hAnsi="Calibri"/>
                <w:szCs w:val="22"/>
                <w:lang w:eastAsia="en-US"/>
              </w:rPr>
            </w:r>
          </w:p>
        </w:tc>
      </w:tr>
      <w:tr>
        <w:trPr/>
        <w:tc>
          <w:tcPr>
            <w:tcW w:w="3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0"/>
              <w:jc w:val="center"/>
              <w:rPr>
                <w:sz w:val="24"/>
              </w:rPr>
            </w:pPr>
            <w:r>
              <w:rPr>
                <w:rFonts w:eastAsia="Calibri" w:eastAsiaTheme="minorHAnsi"/>
                <w:sz w:val="24"/>
                <w:lang w:eastAsia="en-US"/>
              </w:rPr>
              <w:t>14</w:t>
            </w:r>
          </w:p>
        </w:tc>
        <w:tc>
          <w:tcPr>
            <w:tcW w:w="188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42:21:0402021:298</w:t>
            </w:r>
          </w:p>
        </w:tc>
        <w:tc>
          <w:tcPr>
            <w:tcW w:w="97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37 846</w:t>
            </w:r>
          </w:p>
        </w:tc>
        <w:tc>
          <w:tcPr>
            <w:tcW w:w="186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Беловский городской округ, город Белово, микро-район Чертинс-кий, в юго-западном направлении от ул.2 Каменская</w:t>
            </w:r>
          </w:p>
        </w:tc>
        <w:tc>
          <w:tcPr>
            <w:tcW w:w="152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Ритуаль-ная деятель-ность (размещение клад-бища)</w:t>
            </w:r>
          </w:p>
        </w:tc>
        <w:tc>
          <w:tcPr>
            <w:tcW w:w="1403" w:type="dxa"/>
            <w:tcBorders>
              <w:top w:val="single" w:sz="4" w:space="0" w:color="000000"/>
              <w:left w:val="single" w:sz="4" w:space="0" w:color="000000"/>
              <w:bottom w:val="single" w:sz="4" w:space="0" w:color="000000"/>
            </w:tcBorders>
            <w:shd w:color="auto" w:fill="auto" w:val="clear"/>
          </w:tcPr>
          <w:p>
            <w:pPr>
              <w:pStyle w:val="Normal"/>
              <w:jc w:val="center"/>
              <w:rPr>
                <w:rFonts w:eastAsia="Calibri" w:eastAsiaTheme="minorHAnsi"/>
                <w:sz w:val="24"/>
                <w:lang w:eastAsia="en-US"/>
              </w:rPr>
            </w:pPr>
            <w:r>
              <w:rPr>
                <w:rFonts w:eastAsia="Calibri" w:eastAsiaTheme="minorHAnsi"/>
                <w:color w:val="000000"/>
                <w:sz w:val="24"/>
                <w:lang w:eastAsia="en-US"/>
              </w:rPr>
              <w:t>№</w:t>
            </w:r>
            <w:r>
              <w:rPr>
                <w:rFonts w:eastAsia="Calibri" w:eastAsiaTheme="minorHAnsi"/>
                <w:color w:val="000000"/>
                <w:sz w:val="24"/>
                <w:lang w:eastAsia="en-US"/>
              </w:rPr>
              <w:t>2930-п от 21.10.2019</w:t>
            </w:r>
          </w:p>
          <w:p>
            <w:pPr>
              <w:pStyle w:val="Normal"/>
              <w:spacing w:before="0" w:after="120"/>
              <w:jc w:val="center"/>
              <w:rPr>
                <w:rFonts w:eastAsia="Calibri" w:eastAsiaTheme="minorHAnsi"/>
                <w:sz w:val="24"/>
                <w:lang w:eastAsia="en-US"/>
              </w:rPr>
            </w:pPr>
            <w:r>
              <w:rPr>
                <w:rFonts w:eastAsia="Calibri" w:eastAsiaTheme="minorHAnsi"/>
                <w:color w:val="000000"/>
                <w:sz w:val="24"/>
                <w:lang w:eastAsia="en-US"/>
              </w:rPr>
              <w:t>(ТУ Новый Городок)</w:t>
            </w:r>
          </w:p>
        </w:tc>
        <w:tc>
          <w:tcPr>
            <w:tcW w:w="1602" w:type="dxa"/>
            <w:vMerge w:val="continue"/>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left"/>
              <w:rPr>
                <w:rFonts w:ascii="Calibri" w:hAnsi="Calibri" w:eastAsia="Calibri" w:cs="" w:asciiTheme="minorHAnsi" w:cstheme="minorBidi" w:eastAsiaTheme="minorHAnsi" w:hAnsiTheme="minorHAnsi"/>
                <w:szCs w:val="22"/>
                <w:lang w:eastAsia="en-US"/>
              </w:rPr>
            </w:pPr>
            <w:r>
              <w:rPr>
                <w:rFonts w:eastAsia="Calibri" w:cs="" w:cstheme="minorBidi" w:eastAsiaTheme="minorHAnsi" w:ascii="Calibri" w:hAnsi="Calibri"/>
                <w:szCs w:val="22"/>
                <w:lang w:eastAsia="en-US"/>
              </w:rPr>
            </w:r>
          </w:p>
        </w:tc>
      </w:tr>
      <w:tr>
        <w:trPr/>
        <w:tc>
          <w:tcPr>
            <w:tcW w:w="9638" w:type="dxa"/>
            <w:gridSpan w:val="7"/>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rFonts w:ascii="Calibri" w:hAnsi="Calibri" w:eastAsia="Calibri"/>
                <w:color w:val="000000"/>
                <w:sz w:val="22"/>
                <w:szCs w:val="22"/>
                <w:lang w:eastAsia="en-US"/>
              </w:rPr>
            </w:pPr>
            <w:r>
              <w:rPr>
                <w:rFonts w:eastAsia="Calibri" w:eastAsiaTheme="minorHAnsi"/>
                <w:color w:val="000000"/>
                <w:sz w:val="24"/>
                <w:lang w:eastAsia="en-US"/>
              </w:rPr>
              <w:t>9. Кладбище (мкр.Бабанаково)</w:t>
            </w:r>
          </w:p>
        </w:tc>
      </w:tr>
      <w:tr>
        <w:trPr/>
        <w:tc>
          <w:tcPr>
            <w:tcW w:w="3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0"/>
              <w:jc w:val="center"/>
              <w:rPr>
                <w:sz w:val="24"/>
              </w:rPr>
            </w:pPr>
            <w:r>
              <w:rPr>
                <w:rFonts w:eastAsia="Calibri" w:eastAsiaTheme="minorHAnsi"/>
                <w:sz w:val="24"/>
                <w:lang w:eastAsia="en-US"/>
              </w:rPr>
              <w:t>15</w:t>
            </w:r>
          </w:p>
        </w:tc>
        <w:tc>
          <w:tcPr>
            <w:tcW w:w="188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42:21:0209016:3</w:t>
            </w:r>
          </w:p>
        </w:tc>
        <w:tc>
          <w:tcPr>
            <w:tcW w:w="97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79 124</w:t>
            </w:r>
          </w:p>
        </w:tc>
        <w:tc>
          <w:tcPr>
            <w:tcW w:w="186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г.Белово, пос.Бабанаково</w:t>
            </w:r>
          </w:p>
        </w:tc>
        <w:tc>
          <w:tcPr>
            <w:tcW w:w="152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под кладбище</w:t>
            </w:r>
          </w:p>
        </w:tc>
        <w:tc>
          <w:tcPr>
            <w:tcW w:w="1403" w:type="dxa"/>
            <w:tcBorders>
              <w:top w:val="single" w:sz="4" w:space="0" w:color="000000"/>
              <w:left w:val="single" w:sz="4" w:space="0" w:color="000000"/>
              <w:bottom w:val="single" w:sz="4" w:space="0" w:color="000000"/>
            </w:tcBorders>
            <w:shd w:color="auto" w:fill="auto" w:val="clear"/>
          </w:tcPr>
          <w:p>
            <w:pPr>
              <w:pStyle w:val="Normal"/>
              <w:jc w:val="center"/>
              <w:rPr>
                <w:color w:val="000000"/>
                <w:sz w:val="24"/>
              </w:rPr>
            </w:pPr>
            <w:r>
              <w:rPr>
                <w:rFonts w:eastAsia="Calibri" w:eastAsiaTheme="minorHAnsi"/>
                <w:color w:val="000000"/>
                <w:sz w:val="24"/>
                <w:lang w:eastAsia="en-US"/>
              </w:rPr>
              <w:t>№</w:t>
            </w:r>
            <w:r>
              <w:rPr>
                <w:rFonts w:eastAsia="Calibri" w:eastAsiaTheme="minorHAnsi"/>
                <w:color w:val="000000"/>
                <w:sz w:val="24"/>
                <w:lang w:eastAsia="en-US"/>
              </w:rPr>
              <w:t>3406-п от 17.07.2017</w:t>
            </w:r>
          </w:p>
          <w:p>
            <w:pPr>
              <w:pStyle w:val="Normal"/>
              <w:spacing w:before="0" w:after="120"/>
              <w:jc w:val="center"/>
              <w:rPr>
                <w:color w:val="000000"/>
                <w:sz w:val="24"/>
              </w:rPr>
            </w:pPr>
            <w:r>
              <w:rPr>
                <w:rFonts w:eastAsia="Calibri" w:eastAsiaTheme="minorHAnsi"/>
                <w:color w:val="000000"/>
                <w:sz w:val="24"/>
                <w:lang w:eastAsia="en-US"/>
              </w:rPr>
              <w:t>(ТУ Бабана-ково)</w:t>
            </w:r>
          </w:p>
        </w:tc>
        <w:tc>
          <w:tcPr>
            <w:tcW w:w="1602"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0" w:after="120"/>
              <w:jc w:val="center"/>
              <w:rPr>
                <w:rFonts w:eastAsia="Calibri" w:eastAsiaTheme="minorHAnsi"/>
                <w:sz w:val="24"/>
                <w:lang w:eastAsia="en-US"/>
              </w:rPr>
            </w:pPr>
            <w:r>
              <w:rPr>
                <w:rFonts w:eastAsia="Calibri" w:eastAsiaTheme="minorHAnsi"/>
                <w:sz w:val="24"/>
                <w:lang w:eastAsia="en-US"/>
              </w:rPr>
              <w:t>На 85% заполнено</w:t>
            </w:r>
          </w:p>
        </w:tc>
      </w:tr>
      <w:tr>
        <w:trPr/>
        <w:tc>
          <w:tcPr>
            <w:tcW w:w="3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0"/>
              <w:jc w:val="center"/>
              <w:rPr>
                <w:sz w:val="24"/>
              </w:rPr>
            </w:pPr>
            <w:r>
              <w:rPr>
                <w:rFonts w:eastAsia="Calibri" w:eastAsiaTheme="minorHAnsi"/>
                <w:sz w:val="24"/>
                <w:lang w:eastAsia="en-US"/>
              </w:rPr>
              <w:t>16</w:t>
            </w:r>
          </w:p>
        </w:tc>
        <w:tc>
          <w:tcPr>
            <w:tcW w:w="188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42:21:0209016:5</w:t>
            </w:r>
          </w:p>
        </w:tc>
        <w:tc>
          <w:tcPr>
            <w:tcW w:w="97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40 000</w:t>
            </w:r>
          </w:p>
        </w:tc>
        <w:tc>
          <w:tcPr>
            <w:tcW w:w="186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г.Белово, в бабанаковской части города</w:t>
            </w:r>
          </w:p>
        </w:tc>
        <w:tc>
          <w:tcPr>
            <w:tcW w:w="152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Под кладбище</w:t>
            </w:r>
          </w:p>
        </w:tc>
        <w:tc>
          <w:tcPr>
            <w:tcW w:w="1403" w:type="dxa"/>
            <w:tcBorders>
              <w:top w:val="single" w:sz="4" w:space="0" w:color="000000"/>
              <w:left w:val="single" w:sz="4" w:space="0" w:color="000000"/>
              <w:bottom w:val="single" w:sz="4" w:space="0" w:color="000000"/>
            </w:tcBorders>
            <w:shd w:color="auto" w:fill="auto" w:val="clear"/>
          </w:tcPr>
          <w:p>
            <w:pPr>
              <w:pStyle w:val="Normal"/>
              <w:jc w:val="center"/>
              <w:rPr>
                <w:color w:val="000000"/>
                <w:sz w:val="24"/>
              </w:rPr>
            </w:pPr>
            <w:r>
              <w:rPr>
                <w:rFonts w:eastAsia="Calibri" w:eastAsiaTheme="minorHAnsi"/>
                <w:color w:val="000000"/>
                <w:sz w:val="24"/>
                <w:lang w:eastAsia="en-US"/>
              </w:rPr>
              <w:t>№</w:t>
            </w:r>
            <w:r>
              <w:rPr>
                <w:rFonts w:eastAsia="Calibri" w:eastAsiaTheme="minorHAnsi"/>
                <w:color w:val="000000"/>
                <w:sz w:val="24"/>
                <w:lang w:eastAsia="en-US"/>
              </w:rPr>
              <w:t>3406-п от 17.07.2017</w:t>
            </w:r>
          </w:p>
          <w:p>
            <w:pPr>
              <w:pStyle w:val="Normal"/>
              <w:spacing w:before="0" w:after="120"/>
              <w:jc w:val="center"/>
              <w:rPr>
                <w:color w:val="000000"/>
                <w:sz w:val="24"/>
              </w:rPr>
            </w:pPr>
            <w:r>
              <w:rPr>
                <w:rFonts w:eastAsia="Calibri" w:eastAsiaTheme="minorHAnsi"/>
                <w:color w:val="000000"/>
                <w:sz w:val="24"/>
                <w:lang w:eastAsia="en-US"/>
              </w:rPr>
              <w:t>(ТУ Бабана-ково)</w:t>
            </w:r>
          </w:p>
        </w:tc>
        <w:tc>
          <w:tcPr>
            <w:tcW w:w="1602" w:type="dxa"/>
            <w:vMerge w:val="continue"/>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left"/>
              <w:rPr>
                <w:rFonts w:ascii="Calibri" w:hAnsi="Calibri" w:eastAsia="Calibri" w:cs="" w:asciiTheme="minorHAnsi" w:cstheme="minorBidi" w:eastAsiaTheme="minorHAnsi" w:hAnsiTheme="minorHAnsi"/>
                <w:szCs w:val="22"/>
                <w:lang w:eastAsia="en-US"/>
              </w:rPr>
            </w:pPr>
            <w:r>
              <w:rPr>
                <w:rFonts w:eastAsia="Calibri" w:cs="" w:cstheme="minorBidi" w:eastAsiaTheme="minorHAnsi" w:ascii="Calibri" w:hAnsi="Calibri"/>
                <w:szCs w:val="22"/>
                <w:lang w:eastAsia="en-US"/>
              </w:rPr>
            </w:r>
          </w:p>
        </w:tc>
      </w:tr>
      <w:tr>
        <w:trPr/>
        <w:tc>
          <w:tcPr>
            <w:tcW w:w="3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0"/>
              <w:jc w:val="center"/>
              <w:rPr>
                <w:sz w:val="24"/>
              </w:rPr>
            </w:pPr>
            <w:r>
              <w:rPr>
                <w:rFonts w:eastAsia="Calibri" w:eastAsiaTheme="minorHAnsi"/>
                <w:sz w:val="24"/>
                <w:lang w:eastAsia="en-US"/>
              </w:rPr>
              <w:t>17</w:t>
            </w:r>
          </w:p>
        </w:tc>
        <w:tc>
          <w:tcPr>
            <w:tcW w:w="188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42:21:0209016:56</w:t>
            </w:r>
          </w:p>
        </w:tc>
        <w:tc>
          <w:tcPr>
            <w:tcW w:w="97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53 800</w:t>
            </w:r>
          </w:p>
        </w:tc>
        <w:tc>
          <w:tcPr>
            <w:tcW w:w="186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Беловский городской округ, г.Белово, в северном направлении от ул.Громо-вой</w:t>
            </w:r>
          </w:p>
        </w:tc>
        <w:tc>
          <w:tcPr>
            <w:tcW w:w="1525" w:type="dxa"/>
            <w:tcBorders>
              <w:top w:val="single" w:sz="4" w:space="0" w:color="000000"/>
              <w:left w:val="single" w:sz="4" w:space="0" w:color="000000"/>
              <w:bottom w:val="single" w:sz="4" w:space="0" w:color="000000"/>
              <w:right w:val="single" w:sz="4" w:space="0" w:color="000000"/>
            </w:tcBorders>
            <w:shd w:color="auto" w:fill="auto" w:val="clear"/>
          </w:tcPr>
          <w:p>
            <w:pPr>
              <w:pStyle w:val="164"/>
              <w:jc w:val="center"/>
              <w:rPr>
                <w:rFonts w:eastAsia="Calibri" w:eastAsiaTheme="minorHAnsi"/>
                <w:lang w:eastAsia="en-US"/>
              </w:rPr>
            </w:pPr>
            <w:r>
              <w:rPr>
                <w:rFonts w:eastAsia="Calibri" w:eastAsiaTheme="minorHAnsi"/>
                <w:lang w:eastAsia="en-US"/>
              </w:rPr>
              <w:t>Ритуаль-ная деятель-ность (размещение клад</w:t>
            </w:r>
          </w:p>
          <w:p>
            <w:pPr>
              <w:pStyle w:val="164"/>
              <w:jc w:val="center"/>
              <w:rPr/>
            </w:pPr>
            <w:r>
              <w:rPr>
                <w:rFonts w:eastAsia="Calibri" w:eastAsiaTheme="minorHAnsi"/>
                <w:lang w:eastAsia="en-US"/>
              </w:rPr>
              <w:t>бища)</w:t>
            </w:r>
          </w:p>
        </w:tc>
        <w:tc>
          <w:tcPr>
            <w:tcW w:w="1403" w:type="dxa"/>
            <w:tcBorders>
              <w:top w:val="single" w:sz="4" w:space="0" w:color="000000"/>
              <w:left w:val="single" w:sz="4" w:space="0" w:color="000000"/>
              <w:bottom w:val="single" w:sz="4" w:space="0" w:color="000000"/>
            </w:tcBorders>
            <w:shd w:color="auto" w:fill="auto" w:val="clear"/>
          </w:tcPr>
          <w:p>
            <w:pPr>
              <w:pStyle w:val="Normal"/>
              <w:jc w:val="center"/>
              <w:rPr>
                <w:color w:val="000000"/>
                <w:sz w:val="24"/>
              </w:rPr>
            </w:pPr>
            <w:r>
              <w:rPr>
                <w:rFonts w:eastAsia="Calibri" w:eastAsiaTheme="minorHAnsi"/>
                <w:color w:val="000000"/>
                <w:sz w:val="24"/>
                <w:lang w:eastAsia="en-US"/>
              </w:rPr>
              <w:t>№</w:t>
            </w:r>
            <w:r>
              <w:rPr>
                <w:rFonts w:eastAsia="Calibri" w:eastAsiaTheme="minorHAnsi"/>
                <w:color w:val="000000"/>
                <w:sz w:val="24"/>
                <w:lang w:eastAsia="en-US"/>
              </w:rPr>
              <w:t>4017-п от 04.12.2017</w:t>
            </w:r>
          </w:p>
          <w:p>
            <w:pPr>
              <w:pStyle w:val="Normal"/>
              <w:spacing w:before="0" w:after="120"/>
              <w:jc w:val="center"/>
              <w:rPr>
                <w:color w:val="000000"/>
                <w:sz w:val="24"/>
              </w:rPr>
            </w:pPr>
            <w:r>
              <w:rPr>
                <w:rFonts w:eastAsia="Calibri" w:eastAsiaTheme="minorHAnsi"/>
                <w:color w:val="000000"/>
                <w:sz w:val="24"/>
                <w:lang w:eastAsia="en-US"/>
              </w:rPr>
              <w:t>(ТУ Бабана-ково)</w:t>
            </w:r>
          </w:p>
        </w:tc>
        <w:tc>
          <w:tcPr>
            <w:tcW w:w="1602" w:type="dxa"/>
            <w:vMerge w:val="continue"/>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left"/>
              <w:rPr>
                <w:rFonts w:ascii="Calibri" w:hAnsi="Calibri" w:eastAsia="Calibri" w:cs="" w:asciiTheme="minorHAnsi" w:cstheme="minorBidi" w:eastAsiaTheme="minorHAnsi" w:hAnsiTheme="minorHAnsi"/>
                <w:szCs w:val="22"/>
                <w:lang w:eastAsia="en-US"/>
              </w:rPr>
            </w:pPr>
            <w:r>
              <w:rPr>
                <w:rFonts w:eastAsia="Calibri" w:cs="" w:cstheme="minorBidi" w:eastAsiaTheme="minorHAnsi" w:ascii="Calibri" w:hAnsi="Calibri"/>
                <w:szCs w:val="22"/>
                <w:lang w:eastAsia="en-US"/>
              </w:rPr>
            </w:r>
          </w:p>
        </w:tc>
      </w:tr>
      <w:tr>
        <w:trPr/>
        <w:tc>
          <w:tcPr>
            <w:tcW w:w="9638" w:type="dxa"/>
            <w:gridSpan w:val="7"/>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ind w:left="927" w:hanging="0"/>
              <w:jc w:val="center"/>
              <w:rPr>
                <w:rFonts w:ascii="Calibri" w:hAnsi="Calibri" w:eastAsia="Calibri"/>
                <w:i/>
                <w:i/>
                <w:color w:val="000000"/>
                <w:sz w:val="22"/>
                <w:szCs w:val="22"/>
                <w:lang w:eastAsia="en-US"/>
              </w:rPr>
            </w:pPr>
            <w:r>
              <w:rPr>
                <w:rFonts w:eastAsia="Calibri" w:eastAsiaTheme="minorHAnsi"/>
                <w:color w:val="000000"/>
                <w:sz w:val="24"/>
                <w:lang w:eastAsia="en-US"/>
              </w:rPr>
              <w:t>10. Кладбище (мкр.Бабанаково)</w:t>
            </w:r>
          </w:p>
        </w:tc>
      </w:tr>
      <w:tr>
        <w:trPr/>
        <w:tc>
          <w:tcPr>
            <w:tcW w:w="3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0"/>
              <w:jc w:val="center"/>
              <w:rPr>
                <w:sz w:val="24"/>
              </w:rPr>
            </w:pPr>
            <w:r>
              <w:rPr>
                <w:rFonts w:eastAsia="Calibri" w:eastAsiaTheme="minorHAnsi"/>
                <w:sz w:val="24"/>
                <w:lang w:eastAsia="en-US"/>
              </w:rPr>
              <w:t>18</w:t>
            </w:r>
          </w:p>
        </w:tc>
        <w:tc>
          <w:tcPr>
            <w:tcW w:w="188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42:21:0305001:246</w:t>
            </w:r>
          </w:p>
        </w:tc>
        <w:tc>
          <w:tcPr>
            <w:tcW w:w="97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16 883</w:t>
            </w:r>
          </w:p>
        </w:tc>
        <w:tc>
          <w:tcPr>
            <w:tcW w:w="186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Беловский городской округ, город Белово, в юго-восточном направлении от дома №31 по ул.1 Телеут</w:t>
            </w:r>
          </w:p>
        </w:tc>
        <w:tc>
          <w:tcPr>
            <w:tcW w:w="152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Ритуаль-ная деятель-ность (размещение клад-бища)</w:t>
            </w:r>
          </w:p>
        </w:tc>
        <w:tc>
          <w:tcPr>
            <w:tcW w:w="1403" w:type="dxa"/>
            <w:tcBorders>
              <w:top w:val="single" w:sz="4" w:space="0" w:color="000000"/>
              <w:left w:val="single" w:sz="4" w:space="0" w:color="000000"/>
              <w:bottom w:val="single" w:sz="4" w:space="0" w:color="000000"/>
            </w:tcBorders>
            <w:shd w:color="auto" w:fill="auto" w:val="clear"/>
          </w:tcPr>
          <w:p>
            <w:pPr>
              <w:pStyle w:val="Normal"/>
              <w:jc w:val="center"/>
              <w:rPr>
                <w:color w:val="000000"/>
                <w:sz w:val="24"/>
              </w:rPr>
            </w:pPr>
            <w:r>
              <w:rPr>
                <w:rFonts w:eastAsia="Calibri" w:eastAsiaTheme="minorHAnsi"/>
                <w:color w:val="000000"/>
                <w:sz w:val="24"/>
                <w:lang w:eastAsia="en-US"/>
              </w:rPr>
              <w:t>№</w:t>
            </w:r>
            <w:r>
              <w:rPr>
                <w:rFonts w:eastAsia="Calibri" w:eastAsiaTheme="minorHAnsi"/>
                <w:color w:val="000000"/>
                <w:sz w:val="24"/>
                <w:lang w:eastAsia="en-US"/>
              </w:rPr>
              <w:t>4017-п от 04.12.2017</w:t>
            </w:r>
          </w:p>
          <w:p>
            <w:pPr>
              <w:pStyle w:val="Normal"/>
              <w:spacing w:before="0" w:after="120"/>
              <w:jc w:val="center"/>
              <w:rPr>
                <w:color w:val="000000"/>
                <w:sz w:val="24"/>
              </w:rPr>
            </w:pPr>
            <w:r>
              <w:rPr>
                <w:rFonts w:eastAsia="Calibri" w:eastAsiaTheme="minorHAnsi"/>
                <w:color w:val="000000"/>
                <w:sz w:val="24"/>
                <w:lang w:eastAsia="en-US"/>
              </w:rPr>
              <w:t>(ТУ Бабана-ково)</w:t>
            </w:r>
          </w:p>
        </w:tc>
        <w:tc>
          <w:tcPr>
            <w:tcW w:w="160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rFonts w:eastAsia="Calibri" w:eastAsiaTheme="minorHAnsi"/>
                <w:sz w:val="24"/>
                <w:lang w:eastAsia="en-US"/>
              </w:rPr>
            </w:pPr>
            <w:r>
              <w:rPr>
                <w:rFonts w:eastAsia="Calibri" w:eastAsiaTheme="minorHAnsi"/>
                <w:sz w:val="24"/>
                <w:lang w:eastAsia="en-US"/>
              </w:rPr>
              <w:t>закрыто</w:t>
            </w:r>
          </w:p>
        </w:tc>
      </w:tr>
      <w:tr>
        <w:trPr/>
        <w:tc>
          <w:tcPr>
            <w:tcW w:w="9638" w:type="dxa"/>
            <w:gridSpan w:val="7"/>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rFonts w:ascii="Calibri" w:hAnsi="Calibri" w:eastAsia="Calibri"/>
                <w:color w:val="000000"/>
                <w:sz w:val="22"/>
                <w:szCs w:val="22"/>
                <w:lang w:eastAsia="en-US"/>
              </w:rPr>
            </w:pPr>
            <w:r>
              <w:rPr>
                <w:rFonts w:eastAsia="Calibri" w:eastAsiaTheme="minorHAnsi"/>
                <w:color w:val="000000"/>
                <w:sz w:val="24"/>
                <w:lang w:eastAsia="en-US"/>
              </w:rPr>
              <w:t>11. Кладбище (мкр.Бабанаково)</w:t>
            </w:r>
          </w:p>
        </w:tc>
      </w:tr>
      <w:tr>
        <w:trPr/>
        <w:tc>
          <w:tcPr>
            <w:tcW w:w="3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0"/>
              <w:jc w:val="center"/>
              <w:rPr>
                <w:color w:val="000000"/>
                <w:sz w:val="24"/>
              </w:rPr>
            </w:pPr>
            <w:r>
              <w:rPr>
                <w:rFonts w:eastAsia="Calibri" w:eastAsiaTheme="minorHAnsi"/>
                <w:color w:val="000000"/>
                <w:sz w:val="24"/>
                <w:lang w:eastAsia="en-US"/>
              </w:rPr>
              <w:t>19</w:t>
            </w:r>
          </w:p>
        </w:tc>
        <w:tc>
          <w:tcPr>
            <w:tcW w:w="188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42:21:0307001:9</w:t>
            </w:r>
          </w:p>
        </w:tc>
        <w:tc>
          <w:tcPr>
            <w:tcW w:w="97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7 927</w:t>
            </w:r>
          </w:p>
        </w:tc>
        <w:tc>
          <w:tcPr>
            <w:tcW w:w="186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Беловский городской округ, город Белово, микро-район Чертинс-кий, в северо-западном направле-нии от ул.Приозерная</w:t>
            </w:r>
          </w:p>
        </w:tc>
        <w:tc>
          <w:tcPr>
            <w:tcW w:w="152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Ритуаль-ная деятель-ность (размещение клад-бища)</w:t>
            </w:r>
          </w:p>
        </w:tc>
        <w:tc>
          <w:tcPr>
            <w:tcW w:w="1403" w:type="dxa"/>
            <w:tcBorders>
              <w:top w:val="single" w:sz="4" w:space="0" w:color="000000"/>
              <w:left w:val="single" w:sz="4" w:space="0" w:color="000000"/>
              <w:bottom w:val="single" w:sz="4" w:space="0" w:color="000000"/>
            </w:tcBorders>
            <w:shd w:color="auto" w:fill="auto" w:val="clear"/>
          </w:tcPr>
          <w:p>
            <w:pPr>
              <w:pStyle w:val="Normal"/>
              <w:jc w:val="center"/>
              <w:rPr>
                <w:rFonts w:eastAsia="Calibri" w:eastAsiaTheme="minorHAnsi"/>
                <w:sz w:val="24"/>
                <w:lang w:eastAsia="en-US"/>
              </w:rPr>
            </w:pPr>
            <w:r>
              <w:rPr>
                <w:rFonts w:eastAsia="Calibri" w:eastAsiaTheme="minorHAnsi"/>
                <w:color w:val="000000"/>
                <w:sz w:val="24"/>
                <w:lang w:eastAsia="en-US"/>
              </w:rPr>
              <w:t>№</w:t>
            </w:r>
            <w:r>
              <w:rPr>
                <w:rFonts w:eastAsia="Calibri" w:eastAsiaTheme="minorHAnsi"/>
                <w:color w:val="000000"/>
                <w:sz w:val="24"/>
                <w:lang w:eastAsia="en-US"/>
              </w:rPr>
              <w:t>2930-п от 21.10.2019</w:t>
            </w:r>
          </w:p>
          <w:p>
            <w:pPr>
              <w:pStyle w:val="Normal"/>
              <w:jc w:val="center"/>
              <w:rPr>
                <w:rFonts w:eastAsia="Calibri" w:eastAsiaTheme="minorHAnsi"/>
                <w:sz w:val="24"/>
                <w:lang w:eastAsia="en-US"/>
              </w:rPr>
            </w:pPr>
            <w:r>
              <w:rPr>
                <w:rFonts w:eastAsia="Calibri" w:eastAsiaTheme="minorHAnsi"/>
                <w:color w:val="000000"/>
                <w:sz w:val="24"/>
                <w:lang w:eastAsia="en-US"/>
              </w:rPr>
              <w:t>(ТУ Новый Городок)</w:t>
            </w:r>
          </w:p>
          <w:p>
            <w:pPr>
              <w:pStyle w:val="Normal"/>
              <w:spacing w:before="0" w:after="120"/>
              <w:jc w:val="center"/>
              <w:rPr>
                <w:rFonts w:eastAsia="Calibri"/>
                <w:color w:val="000000"/>
                <w:sz w:val="24"/>
                <w:lang w:eastAsia="en-US"/>
              </w:rPr>
            </w:pPr>
            <w:r>
              <w:rPr>
                <w:rFonts w:eastAsia="Calibri"/>
                <w:color w:val="000000"/>
                <w:sz w:val="24"/>
                <w:lang w:eastAsia="en-US"/>
              </w:rPr>
            </w:r>
          </w:p>
        </w:tc>
        <w:tc>
          <w:tcPr>
            <w:tcW w:w="160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rFonts w:eastAsia="Calibri" w:eastAsiaTheme="minorHAnsi"/>
                <w:color w:val="000000"/>
                <w:sz w:val="24"/>
                <w:lang w:eastAsia="en-US"/>
              </w:rPr>
            </w:pPr>
            <w:r>
              <w:rPr>
                <w:rFonts w:eastAsia="Calibri" w:eastAsiaTheme="minorHAnsi"/>
                <w:color w:val="000000"/>
                <w:sz w:val="24"/>
                <w:lang w:eastAsia="en-US"/>
              </w:rPr>
              <w:t>закрыто</w:t>
            </w:r>
          </w:p>
        </w:tc>
      </w:tr>
      <w:tr>
        <w:trPr/>
        <w:tc>
          <w:tcPr>
            <w:tcW w:w="9638" w:type="dxa"/>
            <w:gridSpan w:val="7"/>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rFonts w:ascii="Calibri" w:hAnsi="Calibri" w:eastAsia="Calibri"/>
                <w:color w:val="000000"/>
                <w:sz w:val="22"/>
                <w:szCs w:val="22"/>
                <w:lang w:eastAsia="en-US"/>
              </w:rPr>
            </w:pPr>
            <w:r>
              <w:rPr>
                <w:rFonts w:eastAsia="Calibri" w:eastAsiaTheme="minorHAnsi"/>
                <w:color w:val="000000"/>
                <w:sz w:val="24"/>
                <w:lang w:eastAsia="en-US"/>
              </w:rPr>
              <w:t>12. Кладбище (пгт.Инской)</w:t>
            </w:r>
          </w:p>
        </w:tc>
      </w:tr>
      <w:tr>
        <w:trPr/>
        <w:tc>
          <w:tcPr>
            <w:tcW w:w="3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0"/>
              <w:jc w:val="center"/>
              <w:rPr>
                <w:rFonts w:eastAsia="Calibri" w:eastAsiaTheme="minorHAnsi"/>
                <w:sz w:val="24"/>
                <w:lang w:eastAsia="en-US"/>
              </w:rPr>
            </w:pPr>
            <w:r>
              <w:rPr>
                <w:rFonts w:eastAsia="Calibri" w:eastAsiaTheme="minorHAnsi"/>
                <w:sz w:val="24"/>
                <w:lang w:eastAsia="en-US"/>
              </w:rPr>
              <w:t>20</w:t>
            </w:r>
          </w:p>
        </w:tc>
        <w:tc>
          <w:tcPr>
            <w:tcW w:w="188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42:01:0104002:61</w:t>
            </w:r>
          </w:p>
        </w:tc>
        <w:tc>
          <w:tcPr>
            <w:tcW w:w="97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91 317</w:t>
            </w:r>
          </w:p>
        </w:tc>
        <w:tc>
          <w:tcPr>
            <w:tcW w:w="186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Беловский городской округ, пгт. Инской, в западном направле-нии от золоотвала №2 Беловской ГРЭС</w:t>
            </w:r>
          </w:p>
        </w:tc>
        <w:tc>
          <w:tcPr>
            <w:tcW w:w="152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Ритуаль-ная деятель-ность (размещение клад-бища)</w:t>
            </w:r>
          </w:p>
        </w:tc>
        <w:tc>
          <w:tcPr>
            <w:tcW w:w="1403" w:type="dxa"/>
            <w:tcBorders>
              <w:top w:val="single" w:sz="4" w:space="0" w:color="000000"/>
              <w:left w:val="single" w:sz="4" w:space="0" w:color="000000"/>
              <w:bottom w:val="single" w:sz="4" w:space="0" w:color="000000"/>
            </w:tcBorders>
            <w:shd w:color="auto" w:fill="auto" w:val="clear"/>
          </w:tcPr>
          <w:p>
            <w:pPr>
              <w:pStyle w:val="Normal"/>
              <w:jc w:val="center"/>
              <w:rPr>
                <w:color w:val="000000"/>
                <w:sz w:val="24"/>
              </w:rPr>
            </w:pPr>
            <w:r>
              <w:rPr>
                <w:rFonts w:eastAsia="Calibri" w:eastAsiaTheme="minorHAnsi"/>
                <w:color w:val="000000"/>
                <w:sz w:val="24"/>
                <w:lang w:eastAsia="en-US"/>
              </w:rPr>
              <w:t>№</w:t>
            </w:r>
            <w:r>
              <w:rPr>
                <w:rFonts w:eastAsia="Calibri" w:eastAsiaTheme="minorHAnsi"/>
                <w:color w:val="000000"/>
                <w:sz w:val="24"/>
                <w:lang w:eastAsia="en-US"/>
              </w:rPr>
              <w:t>4013-п от 04.12.2017</w:t>
            </w:r>
          </w:p>
          <w:p>
            <w:pPr>
              <w:pStyle w:val="Normal"/>
              <w:spacing w:before="0" w:after="120"/>
              <w:jc w:val="center"/>
              <w:rPr>
                <w:color w:val="000000"/>
                <w:sz w:val="24"/>
              </w:rPr>
            </w:pPr>
            <w:r>
              <w:rPr>
                <w:rFonts w:eastAsia="Calibri" w:eastAsiaTheme="minorHAnsi"/>
                <w:color w:val="000000"/>
                <w:sz w:val="24"/>
                <w:lang w:eastAsia="en-US"/>
              </w:rPr>
              <w:t>(ТУ Инской)</w:t>
            </w:r>
          </w:p>
        </w:tc>
        <w:tc>
          <w:tcPr>
            <w:tcW w:w="160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rFonts w:eastAsia="Calibri" w:eastAsiaTheme="minorHAnsi"/>
                <w:sz w:val="24"/>
                <w:lang w:eastAsia="en-US"/>
              </w:rPr>
            </w:pPr>
            <w:r>
              <w:rPr>
                <w:rFonts w:eastAsia="Calibri" w:eastAsiaTheme="minorHAnsi"/>
                <w:sz w:val="24"/>
                <w:lang w:eastAsia="en-US"/>
              </w:rPr>
              <w:t>На 60% заполнено</w:t>
            </w:r>
          </w:p>
        </w:tc>
      </w:tr>
      <w:tr>
        <w:trPr/>
        <w:tc>
          <w:tcPr>
            <w:tcW w:w="9638" w:type="dxa"/>
            <w:gridSpan w:val="7"/>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rFonts w:eastAsia="Calibri"/>
                <w:color w:val="000000"/>
                <w:sz w:val="24"/>
                <w:lang w:eastAsia="en-US"/>
              </w:rPr>
            </w:pPr>
            <w:r>
              <w:rPr>
                <w:rFonts w:eastAsia="Calibri" w:eastAsiaTheme="minorHAnsi"/>
                <w:color w:val="000000"/>
                <w:sz w:val="24"/>
                <w:lang w:eastAsia="en-US"/>
              </w:rPr>
              <w:t>13. Кладбище (пгт.Инской)</w:t>
            </w:r>
          </w:p>
        </w:tc>
      </w:tr>
      <w:tr>
        <w:trPr/>
        <w:tc>
          <w:tcPr>
            <w:tcW w:w="3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0"/>
              <w:rPr>
                <w:rFonts w:eastAsia="Calibri" w:eastAsiaTheme="minorHAnsi"/>
                <w:sz w:val="24"/>
                <w:lang w:eastAsia="en-US"/>
              </w:rPr>
            </w:pPr>
            <w:r>
              <w:rPr>
                <w:rFonts w:eastAsia="Calibri" w:eastAsiaTheme="minorHAnsi"/>
                <w:sz w:val="24"/>
                <w:lang w:eastAsia="en-US"/>
              </w:rPr>
              <w:t>21</w:t>
            </w:r>
          </w:p>
        </w:tc>
        <w:tc>
          <w:tcPr>
            <w:tcW w:w="188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42:21:0501003:35</w:t>
            </w:r>
          </w:p>
        </w:tc>
        <w:tc>
          <w:tcPr>
            <w:tcW w:w="97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32 608</w:t>
            </w:r>
          </w:p>
        </w:tc>
        <w:tc>
          <w:tcPr>
            <w:tcW w:w="186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Беловский городской округ, пгт Инской, между ул.Российская и ул.50 лет Победы</w:t>
            </w:r>
          </w:p>
        </w:tc>
        <w:tc>
          <w:tcPr>
            <w:tcW w:w="152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Ритуаль-ная деятель-ность (размещение клад-бища)</w:t>
            </w:r>
          </w:p>
        </w:tc>
        <w:tc>
          <w:tcPr>
            <w:tcW w:w="1403" w:type="dxa"/>
            <w:tcBorders>
              <w:top w:val="single" w:sz="4" w:space="0" w:color="000000"/>
              <w:left w:val="single" w:sz="4" w:space="0" w:color="000000"/>
              <w:bottom w:val="single" w:sz="4" w:space="0" w:color="000000"/>
            </w:tcBorders>
            <w:shd w:color="auto" w:fill="auto" w:val="clear"/>
          </w:tcPr>
          <w:p>
            <w:pPr>
              <w:pStyle w:val="Normal"/>
              <w:jc w:val="center"/>
              <w:rPr>
                <w:color w:val="000000"/>
                <w:sz w:val="24"/>
              </w:rPr>
            </w:pPr>
            <w:r>
              <w:rPr>
                <w:rFonts w:eastAsia="Calibri" w:eastAsiaTheme="minorHAnsi"/>
                <w:color w:val="000000"/>
                <w:sz w:val="24"/>
                <w:lang w:eastAsia="en-US"/>
              </w:rPr>
              <w:t>№</w:t>
            </w:r>
            <w:r>
              <w:rPr>
                <w:rFonts w:eastAsia="Calibri" w:eastAsiaTheme="minorHAnsi"/>
                <w:color w:val="000000"/>
                <w:sz w:val="24"/>
                <w:lang w:eastAsia="en-US"/>
              </w:rPr>
              <w:t>4015-п от 04.12.2017</w:t>
            </w:r>
          </w:p>
          <w:p>
            <w:pPr>
              <w:pStyle w:val="Normal"/>
              <w:spacing w:before="0" w:after="120"/>
              <w:jc w:val="center"/>
              <w:rPr>
                <w:color w:val="000000"/>
                <w:sz w:val="24"/>
              </w:rPr>
            </w:pPr>
            <w:r>
              <w:rPr>
                <w:rFonts w:eastAsia="Calibri" w:eastAsiaTheme="minorHAnsi"/>
                <w:color w:val="000000"/>
                <w:sz w:val="24"/>
                <w:lang w:eastAsia="en-US"/>
              </w:rPr>
              <w:t>(ТУ Инской)</w:t>
            </w:r>
          </w:p>
        </w:tc>
        <w:tc>
          <w:tcPr>
            <w:tcW w:w="160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rFonts w:eastAsia="Calibri" w:eastAsiaTheme="minorHAnsi"/>
                <w:sz w:val="24"/>
                <w:lang w:eastAsia="en-US"/>
              </w:rPr>
            </w:pPr>
            <w:r>
              <w:rPr>
                <w:rFonts w:eastAsia="Calibri" w:eastAsiaTheme="minorHAnsi"/>
                <w:sz w:val="24"/>
                <w:lang w:eastAsia="en-US"/>
              </w:rPr>
              <w:t>закрыто</w:t>
            </w:r>
          </w:p>
        </w:tc>
      </w:tr>
      <w:tr>
        <w:trPr/>
        <w:tc>
          <w:tcPr>
            <w:tcW w:w="9638" w:type="dxa"/>
            <w:gridSpan w:val="7"/>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rFonts w:eastAsia="Calibri"/>
                <w:color w:val="000000"/>
                <w:sz w:val="24"/>
                <w:lang w:eastAsia="en-US"/>
              </w:rPr>
            </w:pPr>
            <w:r>
              <w:rPr>
                <w:rFonts w:eastAsia="Calibri" w:eastAsiaTheme="minorHAnsi"/>
                <w:color w:val="000000"/>
                <w:sz w:val="24"/>
                <w:lang w:eastAsia="en-US"/>
              </w:rPr>
              <w:t>14. Кладбище (пгт.Бачатский)</w:t>
            </w:r>
          </w:p>
        </w:tc>
      </w:tr>
      <w:tr>
        <w:trPr/>
        <w:tc>
          <w:tcPr>
            <w:tcW w:w="3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0"/>
              <w:rPr>
                <w:sz w:val="24"/>
              </w:rPr>
            </w:pPr>
            <w:r>
              <w:rPr>
                <w:rFonts w:eastAsia="Calibri" w:eastAsiaTheme="minorHAnsi"/>
                <w:sz w:val="24"/>
                <w:lang w:eastAsia="en-US"/>
              </w:rPr>
              <w:t>22</w:t>
            </w:r>
          </w:p>
        </w:tc>
        <w:tc>
          <w:tcPr>
            <w:tcW w:w="188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42:21:0603006:27</w:t>
            </w:r>
          </w:p>
        </w:tc>
        <w:tc>
          <w:tcPr>
            <w:tcW w:w="97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24 788</w:t>
            </w:r>
          </w:p>
        </w:tc>
        <w:tc>
          <w:tcPr>
            <w:tcW w:w="186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Беловский городской округ, пгт Бачатский</w:t>
            </w:r>
          </w:p>
        </w:tc>
        <w:tc>
          <w:tcPr>
            <w:tcW w:w="152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Ритуаль-ная деятель-ность (размещение клад-бища)</w:t>
            </w:r>
          </w:p>
        </w:tc>
        <w:tc>
          <w:tcPr>
            <w:tcW w:w="1403" w:type="dxa"/>
            <w:tcBorders>
              <w:top w:val="single" w:sz="4" w:space="0" w:color="000000"/>
              <w:left w:val="single" w:sz="4" w:space="0" w:color="000000"/>
              <w:bottom w:val="single" w:sz="4" w:space="0" w:color="000000"/>
            </w:tcBorders>
            <w:shd w:color="auto" w:fill="auto" w:val="clear"/>
          </w:tcPr>
          <w:p>
            <w:pPr>
              <w:pStyle w:val="Normal"/>
              <w:jc w:val="center"/>
              <w:rPr>
                <w:color w:val="000000"/>
                <w:sz w:val="24"/>
              </w:rPr>
            </w:pPr>
            <w:r>
              <w:rPr>
                <w:rFonts w:eastAsia="Calibri" w:eastAsiaTheme="minorHAnsi"/>
                <w:color w:val="000000"/>
                <w:sz w:val="24"/>
                <w:lang w:eastAsia="en-US"/>
              </w:rPr>
              <w:t>№</w:t>
            </w:r>
            <w:r>
              <w:rPr>
                <w:rFonts w:eastAsia="Calibri" w:eastAsiaTheme="minorHAnsi"/>
                <w:color w:val="000000"/>
                <w:sz w:val="24"/>
                <w:lang w:eastAsia="en-US"/>
              </w:rPr>
              <w:t>4010-п от 04.12.2017</w:t>
            </w:r>
          </w:p>
          <w:p>
            <w:pPr>
              <w:pStyle w:val="Normal"/>
              <w:spacing w:before="0" w:after="120"/>
              <w:jc w:val="center"/>
              <w:rPr>
                <w:color w:val="000000"/>
                <w:sz w:val="24"/>
              </w:rPr>
            </w:pPr>
            <w:r>
              <w:rPr>
                <w:rFonts w:eastAsia="Calibri" w:eastAsiaTheme="minorHAnsi"/>
                <w:color w:val="000000"/>
                <w:sz w:val="24"/>
                <w:lang w:eastAsia="en-US"/>
              </w:rPr>
              <w:t>(ТУ Бачатский)</w:t>
            </w:r>
          </w:p>
        </w:tc>
        <w:tc>
          <w:tcPr>
            <w:tcW w:w="160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rFonts w:eastAsia="Calibri" w:eastAsiaTheme="minorHAnsi"/>
                <w:sz w:val="24"/>
                <w:lang w:eastAsia="en-US"/>
              </w:rPr>
            </w:pPr>
            <w:r>
              <w:rPr>
                <w:rFonts w:eastAsia="Calibri" w:eastAsiaTheme="minorHAnsi"/>
                <w:sz w:val="24"/>
                <w:lang w:eastAsia="en-US"/>
              </w:rPr>
              <w:t>закрыто</w:t>
            </w:r>
          </w:p>
        </w:tc>
      </w:tr>
      <w:tr>
        <w:trPr/>
        <w:tc>
          <w:tcPr>
            <w:tcW w:w="9638" w:type="dxa"/>
            <w:gridSpan w:val="7"/>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rFonts w:eastAsia="Calibri"/>
                <w:color w:val="000000"/>
                <w:sz w:val="24"/>
                <w:lang w:eastAsia="en-US"/>
              </w:rPr>
            </w:pPr>
            <w:r>
              <w:rPr>
                <w:rFonts w:eastAsia="Calibri" w:eastAsiaTheme="minorHAnsi"/>
                <w:color w:val="000000"/>
                <w:sz w:val="24"/>
                <w:lang w:eastAsia="en-US"/>
              </w:rPr>
              <w:t>15. Кладбище (пгт.Бачатский)</w:t>
            </w:r>
          </w:p>
        </w:tc>
      </w:tr>
      <w:tr>
        <w:trPr/>
        <w:tc>
          <w:tcPr>
            <w:tcW w:w="3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0"/>
              <w:jc w:val="center"/>
              <w:rPr>
                <w:sz w:val="24"/>
              </w:rPr>
            </w:pPr>
            <w:r>
              <w:rPr>
                <w:rFonts w:eastAsia="Calibri" w:eastAsiaTheme="minorHAnsi"/>
                <w:sz w:val="24"/>
                <w:lang w:eastAsia="en-US"/>
              </w:rPr>
              <w:t>23</w:t>
            </w:r>
          </w:p>
        </w:tc>
        <w:tc>
          <w:tcPr>
            <w:tcW w:w="188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42:21:0601004:1009</w:t>
            </w:r>
          </w:p>
        </w:tc>
        <w:tc>
          <w:tcPr>
            <w:tcW w:w="97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80 307</w:t>
            </w:r>
          </w:p>
        </w:tc>
        <w:tc>
          <w:tcPr>
            <w:tcW w:w="186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Беловский городской округ, пгт Бачатский, в северном направле-нии от ул.Липовая</w:t>
            </w:r>
          </w:p>
        </w:tc>
        <w:tc>
          <w:tcPr>
            <w:tcW w:w="152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Ритуаль-ная деятель-ность (размещение клад-бища)</w:t>
            </w:r>
          </w:p>
        </w:tc>
        <w:tc>
          <w:tcPr>
            <w:tcW w:w="1403" w:type="dxa"/>
            <w:tcBorders>
              <w:top w:val="single" w:sz="4" w:space="0" w:color="000000"/>
              <w:left w:val="single" w:sz="4" w:space="0" w:color="000000"/>
              <w:bottom w:val="single" w:sz="4" w:space="0" w:color="000000"/>
            </w:tcBorders>
            <w:shd w:color="auto" w:fill="auto" w:val="clear"/>
          </w:tcPr>
          <w:p>
            <w:pPr>
              <w:pStyle w:val="Normal"/>
              <w:jc w:val="center"/>
              <w:rPr>
                <w:color w:val="000000"/>
                <w:sz w:val="24"/>
              </w:rPr>
            </w:pPr>
            <w:r>
              <w:rPr>
                <w:rFonts w:eastAsia="Calibri" w:eastAsiaTheme="minorHAnsi"/>
                <w:color w:val="000000"/>
                <w:sz w:val="24"/>
                <w:lang w:eastAsia="en-US"/>
              </w:rPr>
              <w:t>№</w:t>
            </w:r>
            <w:r>
              <w:rPr>
                <w:rFonts w:eastAsia="Calibri" w:eastAsiaTheme="minorHAnsi"/>
                <w:color w:val="000000"/>
                <w:sz w:val="24"/>
                <w:lang w:eastAsia="en-US"/>
              </w:rPr>
              <w:t>4014-п от 04.12.2017</w:t>
            </w:r>
          </w:p>
          <w:p>
            <w:pPr>
              <w:pStyle w:val="Normal"/>
              <w:spacing w:before="0" w:after="120"/>
              <w:jc w:val="center"/>
              <w:rPr>
                <w:color w:val="000000"/>
                <w:sz w:val="24"/>
              </w:rPr>
            </w:pPr>
            <w:r>
              <w:rPr>
                <w:rFonts w:eastAsia="Calibri" w:eastAsiaTheme="minorHAnsi"/>
                <w:color w:val="000000"/>
                <w:sz w:val="24"/>
                <w:lang w:eastAsia="en-US"/>
              </w:rPr>
              <w:t>(ТУ Бачатский)</w:t>
            </w:r>
          </w:p>
        </w:tc>
        <w:tc>
          <w:tcPr>
            <w:tcW w:w="160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rFonts w:eastAsia="Calibri" w:eastAsiaTheme="minorHAnsi"/>
                <w:sz w:val="24"/>
                <w:lang w:eastAsia="en-US"/>
              </w:rPr>
            </w:pPr>
            <w:r>
              <w:rPr>
                <w:rFonts w:eastAsia="Calibri" w:eastAsiaTheme="minorHAnsi"/>
                <w:sz w:val="24"/>
                <w:lang w:eastAsia="en-US"/>
              </w:rPr>
              <w:t>На 30-40 % заполнено</w:t>
            </w:r>
          </w:p>
        </w:tc>
      </w:tr>
      <w:tr>
        <w:trPr/>
        <w:tc>
          <w:tcPr>
            <w:tcW w:w="9638" w:type="dxa"/>
            <w:gridSpan w:val="7"/>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rFonts w:ascii="Calibri" w:hAnsi="Calibri" w:eastAsia="Calibri"/>
                <w:i/>
                <w:i/>
                <w:color w:val="000000"/>
                <w:sz w:val="22"/>
                <w:szCs w:val="22"/>
                <w:lang w:eastAsia="en-US"/>
              </w:rPr>
            </w:pPr>
            <w:r>
              <w:rPr>
                <w:rFonts w:eastAsia="Calibri" w:eastAsiaTheme="minorHAnsi"/>
                <w:color w:val="000000"/>
                <w:sz w:val="24"/>
                <w:lang w:eastAsia="en-US"/>
              </w:rPr>
              <w:t>16. Кладбище (пгт.Новый-Городок)</w:t>
            </w:r>
          </w:p>
        </w:tc>
      </w:tr>
      <w:tr>
        <w:trPr/>
        <w:tc>
          <w:tcPr>
            <w:tcW w:w="3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0"/>
              <w:jc w:val="center"/>
              <w:rPr>
                <w:sz w:val="24"/>
              </w:rPr>
            </w:pPr>
            <w:r>
              <w:rPr>
                <w:rFonts w:eastAsia="Calibri" w:eastAsiaTheme="minorHAnsi"/>
                <w:sz w:val="24"/>
                <w:lang w:eastAsia="en-US"/>
              </w:rPr>
              <w:t>24</w:t>
            </w:r>
          </w:p>
        </w:tc>
        <w:tc>
          <w:tcPr>
            <w:tcW w:w="188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42:21:0403006:258</w:t>
            </w:r>
          </w:p>
        </w:tc>
        <w:tc>
          <w:tcPr>
            <w:tcW w:w="97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18 925</w:t>
            </w:r>
          </w:p>
        </w:tc>
        <w:tc>
          <w:tcPr>
            <w:tcW w:w="186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Беловский городской округ, город Белово, село Заречное, юго-западнее дома по ул.Кузбасская 105</w:t>
            </w:r>
          </w:p>
        </w:tc>
        <w:tc>
          <w:tcPr>
            <w:tcW w:w="152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Ритуаль-ная деятель-ность (размещение клад-бища)</w:t>
            </w:r>
          </w:p>
        </w:tc>
        <w:tc>
          <w:tcPr>
            <w:tcW w:w="1403" w:type="dxa"/>
            <w:tcBorders>
              <w:top w:val="single" w:sz="4" w:space="0" w:color="000000"/>
              <w:left w:val="single" w:sz="4" w:space="0" w:color="000000"/>
              <w:bottom w:val="single" w:sz="4" w:space="0" w:color="000000"/>
            </w:tcBorders>
            <w:shd w:color="auto" w:fill="auto" w:val="clear"/>
          </w:tcPr>
          <w:p>
            <w:pPr>
              <w:pStyle w:val="Normal"/>
              <w:jc w:val="center"/>
              <w:rPr>
                <w:color w:val="000000"/>
                <w:sz w:val="24"/>
              </w:rPr>
            </w:pPr>
            <w:r>
              <w:rPr>
                <w:rFonts w:eastAsia="Calibri" w:eastAsiaTheme="minorHAnsi"/>
                <w:color w:val="000000"/>
                <w:sz w:val="24"/>
                <w:lang w:eastAsia="en-US"/>
              </w:rPr>
              <w:t>№</w:t>
            </w:r>
            <w:r>
              <w:rPr>
                <w:rFonts w:eastAsia="Calibri" w:eastAsiaTheme="minorHAnsi"/>
                <w:color w:val="000000"/>
                <w:sz w:val="24"/>
                <w:lang w:eastAsia="en-US"/>
              </w:rPr>
              <w:t>4011-п от 04.12.2017</w:t>
            </w:r>
          </w:p>
          <w:p>
            <w:pPr>
              <w:pStyle w:val="Normal"/>
              <w:spacing w:before="0" w:after="120"/>
              <w:jc w:val="center"/>
              <w:rPr>
                <w:color w:val="000000"/>
                <w:sz w:val="24"/>
              </w:rPr>
            </w:pPr>
            <w:r>
              <w:rPr>
                <w:rFonts w:eastAsia="Calibri" w:eastAsiaTheme="minorHAnsi"/>
                <w:color w:val="000000"/>
                <w:sz w:val="24"/>
                <w:lang w:eastAsia="en-US"/>
              </w:rPr>
              <w:t>(ТУ Новый -Городок)</w:t>
            </w:r>
          </w:p>
        </w:tc>
        <w:tc>
          <w:tcPr>
            <w:tcW w:w="160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rFonts w:eastAsia="Calibri" w:eastAsiaTheme="minorHAnsi"/>
                <w:sz w:val="24"/>
                <w:lang w:eastAsia="en-US"/>
              </w:rPr>
            </w:pPr>
            <w:r>
              <w:rPr>
                <w:rFonts w:eastAsia="Calibri" w:eastAsiaTheme="minorHAnsi"/>
                <w:sz w:val="24"/>
                <w:lang w:eastAsia="en-US"/>
              </w:rPr>
              <w:t>На 65 % заполнено</w:t>
            </w:r>
          </w:p>
        </w:tc>
      </w:tr>
      <w:tr>
        <w:trPr/>
        <w:tc>
          <w:tcPr>
            <w:tcW w:w="9638" w:type="dxa"/>
            <w:gridSpan w:val="7"/>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rFonts w:ascii="Calibri" w:hAnsi="Calibri" w:eastAsia="Calibri"/>
                <w:i/>
                <w:i/>
                <w:color w:val="000000"/>
                <w:sz w:val="22"/>
                <w:szCs w:val="22"/>
                <w:lang w:eastAsia="en-US"/>
              </w:rPr>
            </w:pPr>
            <w:r>
              <w:rPr>
                <w:rFonts w:eastAsia="Calibri" w:eastAsiaTheme="minorHAnsi"/>
                <w:color w:val="000000"/>
                <w:sz w:val="24"/>
                <w:lang w:eastAsia="en-US"/>
              </w:rPr>
              <w:t>17. Кладбище (пгт.Новый Городок)</w:t>
            </w:r>
          </w:p>
        </w:tc>
      </w:tr>
      <w:tr>
        <w:trPr/>
        <w:tc>
          <w:tcPr>
            <w:tcW w:w="3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0"/>
              <w:jc w:val="center"/>
              <w:rPr>
                <w:sz w:val="24"/>
              </w:rPr>
            </w:pPr>
            <w:r>
              <w:rPr>
                <w:rFonts w:eastAsia="Calibri" w:eastAsiaTheme="minorHAnsi"/>
                <w:sz w:val="24"/>
                <w:lang w:eastAsia="en-US"/>
              </w:rPr>
              <w:t>25</w:t>
            </w:r>
          </w:p>
        </w:tc>
        <w:tc>
          <w:tcPr>
            <w:tcW w:w="188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42:01:0101006:846</w:t>
            </w:r>
          </w:p>
        </w:tc>
        <w:tc>
          <w:tcPr>
            <w:tcW w:w="97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8 029</w:t>
            </w:r>
          </w:p>
        </w:tc>
        <w:tc>
          <w:tcPr>
            <w:tcW w:w="186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Беловский городской округ, город Белово, село Заречное, в северо-западном направлении от ул.Зареч-ная</w:t>
            </w:r>
          </w:p>
        </w:tc>
        <w:tc>
          <w:tcPr>
            <w:tcW w:w="152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Ритуаль-ная деятель-ность (размещение клад-бища)</w:t>
            </w:r>
          </w:p>
        </w:tc>
        <w:tc>
          <w:tcPr>
            <w:tcW w:w="1403" w:type="dxa"/>
            <w:tcBorders>
              <w:top w:val="single" w:sz="4" w:space="0" w:color="000000"/>
              <w:left w:val="single" w:sz="4" w:space="0" w:color="000000"/>
              <w:bottom w:val="single" w:sz="4" w:space="0" w:color="000000"/>
            </w:tcBorders>
            <w:shd w:color="auto" w:fill="auto" w:val="clear"/>
          </w:tcPr>
          <w:p>
            <w:pPr>
              <w:pStyle w:val="Normal"/>
              <w:jc w:val="center"/>
              <w:rPr>
                <w:color w:val="000000"/>
                <w:sz w:val="24"/>
              </w:rPr>
            </w:pPr>
            <w:r>
              <w:rPr>
                <w:rFonts w:eastAsia="Calibri" w:eastAsiaTheme="minorHAnsi"/>
                <w:color w:val="000000"/>
                <w:sz w:val="24"/>
                <w:lang w:eastAsia="en-US"/>
              </w:rPr>
              <w:t>№</w:t>
            </w:r>
            <w:r>
              <w:rPr>
                <w:rFonts w:eastAsia="Calibri" w:eastAsiaTheme="minorHAnsi"/>
                <w:color w:val="000000"/>
                <w:sz w:val="24"/>
                <w:lang w:eastAsia="en-US"/>
              </w:rPr>
              <w:t>4012-п от 04.12.2017</w:t>
            </w:r>
          </w:p>
          <w:p>
            <w:pPr>
              <w:pStyle w:val="Normal"/>
              <w:spacing w:before="0" w:after="120"/>
              <w:jc w:val="center"/>
              <w:rPr>
                <w:color w:val="000000"/>
                <w:sz w:val="24"/>
              </w:rPr>
            </w:pPr>
            <w:r>
              <w:rPr>
                <w:rFonts w:eastAsia="Calibri" w:eastAsiaTheme="minorHAnsi"/>
                <w:color w:val="000000"/>
                <w:sz w:val="24"/>
                <w:lang w:eastAsia="en-US"/>
              </w:rPr>
              <w:t>(ТУ Новый -Городок)</w:t>
            </w:r>
          </w:p>
        </w:tc>
        <w:tc>
          <w:tcPr>
            <w:tcW w:w="160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rFonts w:eastAsia="Calibri" w:eastAsiaTheme="minorHAnsi"/>
                <w:sz w:val="24"/>
                <w:lang w:eastAsia="en-US"/>
              </w:rPr>
            </w:pPr>
            <w:r>
              <w:rPr>
                <w:rFonts w:eastAsia="Calibri" w:eastAsiaTheme="minorHAnsi"/>
                <w:sz w:val="24"/>
                <w:lang w:eastAsia="en-US"/>
              </w:rPr>
              <w:t>На 80% заполнено</w:t>
            </w:r>
          </w:p>
        </w:tc>
      </w:tr>
      <w:tr>
        <w:trPr/>
        <w:tc>
          <w:tcPr>
            <w:tcW w:w="9638" w:type="dxa"/>
            <w:gridSpan w:val="7"/>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rFonts w:eastAsia="Calibri"/>
                <w:color w:val="000000"/>
                <w:sz w:val="24"/>
                <w:lang w:eastAsia="en-US"/>
              </w:rPr>
            </w:pPr>
            <w:r>
              <w:rPr>
                <w:rFonts w:eastAsia="Calibri" w:eastAsiaTheme="minorHAnsi"/>
                <w:color w:val="000000"/>
                <w:sz w:val="24"/>
                <w:lang w:eastAsia="en-US"/>
              </w:rPr>
              <w:t>18. Кладбище (пгт.Грамотеино)</w:t>
            </w:r>
          </w:p>
        </w:tc>
      </w:tr>
      <w:tr>
        <w:trPr/>
        <w:tc>
          <w:tcPr>
            <w:tcW w:w="3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0"/>
              <w:rPr/>
            </w:pPr>
            <w:r>
              <w:rPr>
                <w:rFonts w:eastAsia="Calibri" w:eastAsiaTheme="minorHAnsi"/>
                <w:sz w:val="22"/>
                <w:szCs w:val="22"/>
                <w:lang w:eastAsia="en-US"/>
              </w:rPr>
              <w:t>26</w:t>
            </w:r>
          </w:p>
        </w:tc>
        <w:tc>
          <w:tcPr>
            <w:tcW w:w="188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42:21:0000000:2425</w:t>
            </w:r>
          </w:p>
        </w:tc>
        <w:tc>
          <w:tcPr>
            <w:tcW w:w="97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79 221</w:t>
            </w:r>
          </w:p>
        </w:tc>
        <w:tc>
          <w:tcPr>
            <w:tcW w:w="1864"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Беловский городской округ, пгт Грамо-теино, в южном направлении от ул.Нижняя</w:t>
            </w:r>
          </w:p>
        </w:tc>
        <w:tc>
          <w:tcPr>
            <w:tcW w:w="152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color w:val="000000"/>
                <w:sz w:val="24"/>
              </w:rPr>
            </w:pPr>
            <w:r>
              <w:rPr>
                <w:rFonts w:eastAsia="Calibri" w:eastAsiaTheme="minorHAnsi"/>
                <w:color w:val="000000"/>
                <w:sz w:val="24"/>
                <w:lang w:eastAsia="en-US"/>
              </w:rPr>
              <w:t>Ритуаль-ная деятель-ность (размещение клад-бища)</w:t>
            </w:r>
          </w:p>
        </w:tc>
        <w:tc>
          <w:tcPr>
            <w:tcW w:w="1403" w:type="dxa"/>
            <w:tcBorders>
              <w:top w:val="single" w:sz="4" w:space="0" w:color="000000"/>
              <w:left w:val="single" w:sz="4" w:space="0" w:color="000000"/>
              <w:bottom w:val="single" w:sz="4" w:space="0" w:color="000000"/>
            </w:tcBorders>
            <w:shd w:color="auto" w:fill="auto" w:val="clear"/>
          </w:tcPr>
          <w:p>
            <w:pPr>
              <w:pStyle w:val="Normal"/>
              <w:jc w:val="center"/>
              <w:rPr>
                <w:color w:val="000000"/>
                <w:sz w:val="24"/>
              </w:rPr>
            </w:pPr>
            <w:r>
              <w:rPr>
                <w:rFonts w:eastAsia="Calibri" w:eastAsiaTheme="minorHAnsi"/>
                <w:color w:val="000000"/>
                <w:sz w:val="24"/>
                <w:lang w:eastAsia="en-US"/>
              </w:rPr>
              <w:t>№</w:t>
            </w:r>
            <w:r>
              <w:rPr>
                <w:rFonts w:eastAsia="Calibri" w:eastAsiaTheme="minorHAnsi"/>
                <w:color w:val="000000"/>
                <w:sz w:val="24"/>
                <w:lang w:eastAsia="en-US"/>
              </w:rPr>
              <w:t>4009-п от 04.12.2017</w:t>
            </w:r>
          </w:p>
          <w:p>
            <w:pPr>
              <w:pStyle w:val="Normal"/>
              <w:spacing w:before="0" w:after="120"/>
              <w:jc w:val="center"/>
              <w:rPr>
                <w:color w:val="000000"/>
                <w:sz w:val="24"/>
              </w:rPr>
            </w:pPr>
            <w:r>
              <w:rPr>
                <w:rFonts w:eastAsia="Calibri" w:eastAsiaTheme="minorHAnsi"/>
                <w:color w:val="000000"/>
                <w:sz w:val="24"/>
                <w:lang w:eastAsia="en-US"/>
              </w:rPr>
              <w:t>(ТУ Грамо-теино)</w:t>
            </w:r>
          </w:p>
        </w:tc>
        <w:tc>
          <w:tcPr>
            <w:tcW w:w="160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0" w:after="120"/>
              <w:jc w:val="center"/>
              <w:rPr>
                <w:rFonts w:eastAsia="Calibri" w:eastAsiaTheme="minorHAnsi"/>
                <w:sz w:val="24"/>
                <w:lang w:eastAsia="en-US"/>
              </w:rPr>
            </w:pPr>
            <w:r>
              <w:rPr>
                <w:rFonts w:eastAsia="Calibri" w:eastAsiaTheme="minorHAnsi"/>
                <w:sz w:val="24"/>
                <w:lang w:eastAsia="en-US"/>
              </w:rPr>
              <w:t>закрыто</w:t>
            </w:r>
          </w:p>
        </w:tc>
      </w:tr>
    </w:tbl>
    <w:p>
      <w:pPr>
        <w:pStyle w:val="Normal"/>
        <w:ind w:left="-567" w:firstLine="709"/>
        <w:rPr>
          <w:color w:val="000000" w:themeColor="text1"/>
        </w:rPr>
      </w:pPr>
      <w:r>
        <w:rPr>
          <w:color w:val="000000" w:themeColor="text1"/>
        </w:rPr>
        <w:t>Мероприятия по развитию мест захоронения:</w:t>
      </w:r>
    </w:p>
    <w:p>
      <w:pPr>
        <w:pStyle w:val="Normal"/>
        <w:ind w:left="-567" w:firstLine="709"/>
        <w:rPr>
          <w:color w:val="000000" w:themeColor="text1"/>
        </w:rPr>
      </w:pPr>
      <w:r>
        <w:rPr>
          <w:color w:val="000000" w:themeColor="text1"/>
        </w:rPr>
        <w:t>Размеры земельных участков для кладбищ определены с учетом количества жителей городского округа. При этом также учитывается перспективный рост численности населения, наличия действующих объектов похоронного обслуживания, принятой схемы и способов захоронения, норм земельного участка на одно захоронение.</w:t>
      </w:r>
    </w:p>
    <w:p>
      <w:pPr>
        <w:pStyle w:val="Normal"/>
        <w:ind w:left="-567" w:firstLine="709"/>
        <w:rPr/>
      </w:pPr>
      <w:r>
        <w:rPr/>
        <w:t>Согласно МНГП нормы расчета размеров земельных участков кладбищ традиционного захоронения составляют 0,24 на 1000 чел. Для Беловского городского округа с перспективной численностью населения 114528 чел. (в 2043 году) необходимая площадь составит–27,4 га.</w:t>
      </w:r>
    </w:p>
    <w:p>
      <w:pPr>
        <w:pStyle w:val="Normal"/>
        <w:ind w:left="-567" w:firstLine="851"/>
        <w:rPr>
          <w:color w:val="000000" w:themeColor="text1"/>
          <w:szCs w:val="28"/>
        </w:rPr>
      </w:pPr>
      <w:bookmarkStart w:id="281" w:name="_Toc149573700"/>
      <w:bookmarkStart w:id="282" w:name="_Toc129349320"/>
      <w:bookmarkStart w:id="283" w:name="_Toc44428958"/>
      <w:bookmarkStart w:id="284" w:name="_Toc42039809"/>
      <w:bookmarkStart w:id="285" w:name="_Toc42018006"/>
      <w:r>
        <w:rPr>
          <w:color w:val="000000" w:themeColor="text1"/>
          <w:szCs w:val="28"/>
        </w:rPr>
        <w:t>5.3. Загрязнение подземных и поверхностных вод</w:t>
      </w:r>
      <w:bookmarkEnd w:id="281"/>
      <w:bookmarkEnd w:id="282"/>
      <w:bookmarkEnd w:id="283"/>
      <w:bookmarkEnd w:id="284"/>
      <w:bookmarkEnd w:id="285"/>
    </w:p>
    <w:p>
      <w:pPr>
        <w:pStyle w:val="Normal"/>
        <w:ind w:left="-567" w:firstLine="709"/>
        <w:rPr>
          <w:color w:val="000000" w:themeColor="text1"/>
        </w:rPr>
      </w:pPr>
      <w:r>
        <w:rPr>
          <w:color w:val="000000" w:themeColor="text1"/>
        </w:rPr>
        <w:t xml:space="preserve">По информации из государственного доклада «О состоянии санитарно-эпидемиологического благополучия населения в Кемеровской области в 2022 году» актуальной для Кемеровской области остается проблема обеспечения населения качественной питьевой водой. В 2022 году доля неудовлетворительных исследований воды поверхностных источников водоснабжения по санитарно-гигиеническим показателям в Кемеровской области составила 6%.  </w:t>
      </w:r>
    </w:p>
    <w:p>
      <w:pPr>
        <w:pStyle w:val="Normal"/>
        <w:ind w:left="-567" w:firstLine="709"/>
        <w:rPr>
          <w:color w:val="000000" w:themeColor="text1"/>
        </w:rPr>
      </w:pPr>
      <w:r>
        <w:rPr>
          <w:color w:val="000000" w:themeColor="text1"/>
        </w:rPr>
        <w:t>В Беловском городском округе доля проб воды из поверхностных источников централизованного водоснабжения, не соответствующих санитарным требованиям по санитарно-химическим показателям превышала средне областной показатель (25,6%). Доля проб воды из подземных источников централизованного водоснабжения, не соответствующих санитарным требованиям по санитарно-химическим показателям превышала средне областной показатель 25,0%.</w:t>
      </w:r>
    </w:p>
    <w:p>
      <w:pPr>
        <w:pStyle w:val="Normal"/>
        <w:ind w:left="-567" w:firstLine="709"/>
        <w:rPr>
          <w:color w:val="000000" w:themeColor="text1"/>
        </w:rPr>
      </w:pPr>
      <w:r>
        <w:rPr>
          <w:color w:val="000000" w:themeColor="text1"/>
        </w:rPr>
        <w:t xml:space="preserve">В 2022 году доля проб воды из распределительной сети централизованного водоснабжения Беловского городского округа Кемеровской области по санитарным требованиям по санитарно-химическим показателям, превышала средне областной показатель 6,6%. Доля проб воды из распределительной сети централизованного водоснабжения, не соответствующих санитарным требованиям по микробиологическим показателям в округе превышала средне областной показатель 1,1%. </w:t>
      </w:r>
    </w:p>
    <w:p>
      <w:pPr>
        <w:pStyle w:val="Normal"/>
        <w:ind w:left="-567" w:firstLine="709"/>
        <w:rPr>
          <w:color w:val="000000" w:themeColor="text1"/>
        </w:rPr>
      </w:pPr>
      <w:r>
        <w:rPr>
          <w:color w:val="000000" w:themeColor="text1"/>
        </w:rPr>
        <w:t>Природное состояние подземных вод Кемеровской области-Кузбасса характеризуется повышенным содержанием железа, марганца, общей жесткости, характерным для всей Западной Сибири.</w:t>
      </w:r>
    </w:p>
    <w:p>
      <w:pPr>
        <w:pStyle w:val="Normal"/>
        <w:ind w:left="-567" w:firstLine="709"/>
        <w:rPr>
          <w:color w:val="000000" w:themeColor="text1"/>
        </w:rPr>
      </w:pPr>
      <w:r>
        <w:rPr>
          <w:color w:val="000000" w:themeColor="text1"/>
        </w:rPr>
        <w:t>Основными источниками загрязнения поверхностных вод являются предприятия городского округа. К потенциальным источникам загрязнения водоемов относятся полигоны твердых бытовых и промышленных отходов, животноводческие комплексы, промплощадки промышленных предприятий, территории населенных пунктов, оказывающих влияние на качество воды открытых водоемов.</w:t>
      </w:r>
    </w:p>
    <w:p>
      <w:pPr>
        <w:pStyle w:val="Normal"/>
        <w:ind w:left="-567" w:firstLine="709"/>
        <w:rPr>
          <w:color w:val="000000" w:themeColor="text1"/>
        </w:rPr>
      </w:pPr>
      <w:r>
        <w:rPr>
          <w:color w:val="000000" w:themeColor="text1"/>
        </w:rPr>
        <w:t>В округе находятся объекты очистки сточных вод. На всех очистных сооружениях обеззараживание сточных вод проводится методом хлорирования. На городских очистных сооружениях применяется жидкий хлор, на остальных - хлорсодержащие препараты (гипохлорит натрия).</w:t>
      </w:r>
    </w:p>
    <w:p>
      <w:pPr>
        <w:pStyle w:val="Normal"/>
        <w:ind w:left="-567" w:firstLine="709"/>
        <w:rPr>
          <w:b/>
          <w:b/>
          <w:color w:val="000000" w:themeColor="text1"/>
        </w:rPr>
      </w:pPr>
      <w:r>
        <w:rPr>
          <w:b/>
          <w:color w:val="000000" w:themeColor="text1"/>
        </w:rPr>
        <w:t>Питьевое водоснабжение</w:t>
      </w:r>
    </w:p>
    <w:p>
      <w:pPr>
        <w:pStyle w:val="Normal"/>
        <w:ind w:left="-567" w:firstLine="709"/>
        <w:rPr>
          <w:color w:val="000000" w:themeColor="text1"/>
        </w:rPr>
      </w:pPr>
      <w:r>
        <w:rPr>
          <w:color w:val="000000" w:themeColor="text1"/>
        </w:rPr>
        <w:t>На территории городского округа для обеспечения населения питьевой водой в 2022 году используют воду поверхностных водоемов и подземные воды. Централизованным водоснабжением обеспечивается более 98% населения, проживающего на территории округа, в том числе в городским поселениях-98,7%, в сельских поселениях-94,2%. Нецентрализованным водоснабжением обеспечивается 1,2% населения.</w:t>
      </w:r>
    </w:p>
    <w:p>
      <w:pPr>
        <w:pStyle w:val="Normal"/>
        <w:ind w:left="-567" w:firstLine="709"/>
        <w:rPr>
          <w:color w:val="000000" w:themeColor="text1"/>
        </w:rPr>
      </w:pPr>
      <w:r>
        <w:rPr>
          <w:color w:val="FF0000"/>
        </w:rPr>
        <w:t xml:space="preserve"> </w:t>
      </w:r>
      <w:r>
        <w:rPr>
          <w:color w:val="000000" w:themeColor="text1"/>
        </w:rPr>
        <w:t>Процент износа водопроводных сетей составляет более 90%. Однако, не смотря на большой процент износа согласно государственному докладу «О состоянии санитарно-эпидемиологического благополучия населения в Кемеровской области в 2022 году» в динамике показателей качества питьевой воды отмечается уменьшение удельного веса неудовлетворительных исследований качества питьевой воды.  Значительное уменьшение неудовлетворительных проб-это результат периодических санитарно-эпидемиологических проверок объектов водоснабжения.</w:t>
      </w:r>
    </w:p>
    <w:p>
      <w:pPr>
        <w:pStyle w:val="Normal"/>
        <w:ind w:left="-567" w:firstLine="709"/>
        <w:rPr>
          <w:b/>
          <w:b/>
          <w:color w:val="000000" w:themeColor="text1"/>
        </w:rPr>
      </w:pPr>
      <w:bookmarkStart w:id="286" w:name="_Toc44428959"/>
      <w:r>
        <w:rPr>
          <w:b/>
          <w:color w:val="000000" w:themeColor="text1"/>
        </w:rPr>
        <w:t>Радиационное загрязнение</w:t>
      </w:r>
      <w:bookmarkEnd w:id="286"/>
    </w:p>
    <w:p>
      <w:pPr>
        <w:pStyle w:val="Normal"/>
        <w:ind w:left="-567" w:firstLine="709"/>
        <w:rPr>
          <w:color w:val="000000" w:themeColor="text1"/>
        </w:rPr>
      </w:pPr>
      <w:r>
        <w:rPr>
          <w:color w:val="000000" w:themeColor="text1"/>
        </w:rPr>
        <w:t>Радиационный фактор не является ведущим фактором вредного воздействия на здоровье населения.</w:t>
      </w:r>
    </w:p>
    <w:p>
      <w:pPr>
        <w:pStyle w:val="Normal"/>
        <w:ind w:left="-567" w:firstLine="709"/>
        <w:rPr>
          <w:color w:val="000000" w:themeColor="text1"/>
        </w:rPr>
      </w:pPr>
      <w:r>
        <w:rPr>
          <w:color w:val="000000" w:themeColor="text1"/>
        </w:rPr>
        <w:t>Работа по обеспечению радиационной безопасности населения области строилась в соответствии с действующими нормативными актами, принятыми Правительством РФ и Федеральной службы по надзору в сфере защиты прав потребителей и благополучия человека.</w:t>
      </w:r>
    </w:p>
    <w:p>
      <w:pPr>
        <w:pStyle w:val="Normal"/>
        <w:ind w:left="-567" w:firstLine="709"/>
        <w:rPr>
          <w:color w:val="000000" w:themeColor="text1"/>
        </w:rPr>
      </w:pPr>
      <w:r>
        <w:rPr>
          <w:color w:val="000000" w:themeColor="text1"/>
        </w:rPr>
        <w:t>Ежегодно в ходе социально-гигиенического мониторинга и производственного контроля на радиоактивные вещества проводится отбор проб атмосферного воздуха, почвы, централизованного питьевого водоснабжения. Вода источников нецентрализованного водоснабжения на радиологические показатели не исследовалась.</w:t>
      </w:r>
    </w:p>
    <w:p>
      <w:pPr>
        <w:pStyle w:val="Normal"/>
        <w:ind w:left="-567" w:firstLine="709"/>
        <w:rPr>
          <w:color w:val="000000" w:themeColor="text1"/>
        </w:rPr>
      </w:pPr>
      <w:r>
        <w:rPr>
          <w:color w:val="000000" w:themeColor="text1"/>
        </w:rPr>
        <w:t>В 2022 году радиационная обстановка на территории Беловского городского округа по сравнению с предыдущими годами существенно не изменилась и остается в целом удовлетворительной.</w:t>
      </w:r>
    </w:p>
    <w:p>
      <w:pPr>
        <w:pStyle w:val="Normal"/>
        <w:ind w:left="-567" w:firstLine="709"/>
        <w:rPr>
          <w:b/>
          <w:b/>
          <w:color w:val="000000" w:themeColor="text1"/>
        </w:rPr>
      </w:pPr>
      <w:bookmarkStart w:id="287" w:name="_Toc44428960"/>
      <w:r>
        <w:rPr>
          <w:b/>
          <w:color w:val="000000" w:themeColor="text1"/>
        </w:rPr>
        <w:t>Воздействие физических факторов</w:t>
      </w:r>
      <w:bookmarkEnd w:id="287"/>
    </w:p>
    <w:p>
      <w:pPr>
        <w:pStyle w:val="Normal"/>
        <w:ind w:left="-567" w:firstLine="709"/>
        <w:rPr>
          <w:color w:val="000000" w:themeColor="text1"/>
        </w:rPr>
      </w:pPr>
      <w:r>
        <w:rPr>
          <w:color w:val="000000" w:themeColor="text1"/>
        </w:rPr>
        <w:t>Наиболее значимыми источниками воздействия физических факторов на территории жилой застройки является автомобильный транспорт, объекты торговли и общественного питания, расположенные на первых этажах жилых зданий, а также технологическое оборудование промышленных объектов, расположенных в черте жилой застройки при отсутствии организации санитарно-защитных зон.</w:t>
      </w:r>
    </w:p>
    <w:p>
      <w:pPr>
        <w:pStyle w:val="Normal"/>
        <w:ind w:left="-567" w:firstLine="709"/>
        <w:rPr>
          <w:color w:val="000000" w:themeColor="text1"/>
        </w:rPr>
      </w:pPr>
      <w:r>
        <w:rPr>
          <w:color w:val="000000" w:themeColor="text1"/>
        </w:rPr>
        <w:t>Основными источниками электромагнитных полей (далее-ЭМП) являются передающие радиотехнические объекты (ПРТО). При вводе в эксплуатацию в обязательном порядке проводятся инструментальные измерения уровней ЭМП, создаваемых ПРТО, с оформлением протокола измерений. Определяемые показатели при контроле за ПРТО-напряженность электрического поля, магнитного поля, плотность потока энергии. Измерения данных параметров проводятся на рабочих местах, в жилых и общественных зданиях, на территории жилой застройки, в районе размещения ПРТО.</w:t>
      </w:r>
    </w:p>
    <w:p>
      <w:pPr>
        <w:pStyle w:val="Normal"/>
        <w:ind w:left="-567" w:firstLine="709"/>
        <w:rPr>
          <w:color w:val="000000" w:themeColor="text1"/>
        </w:rPr>
      </w:pPr>
      <w:r>
        <w:rPr>
          <w:color w:val="000000" w:themeColor="text1"/>
        </w:rPr>
        <w:t>Электромагнитные поля (ЭМП), в том числе радиочастотного диапазона, в Беловском городском округе являются одним из самых массовых и распространенных физических факторов воздействия на среду обитания человека из всех источников внешнего воздействия. Число источников ЭМП, воздействующих на население, увеличивается в последние годы весьма динамично в основном за счет наиболее интенсивно развивающихся телекоммуникационных систем. Это различные передающие радиотехнические объекты (ПРТО) связи, вещания и радионавигации, мобильные средства связи.</w:t>
      </w:r>
    </w:p>
    <w:p>
      <w:pPr>
        <w:pStyle w:val="Normal"/>
        <w:ind w:left="-567" w:firstLine="709"/>
        <w:rPr>
          <w:color w:val="000000" w:themeColor="text1"/>
        </w:rPr>
      </w:pPr>
      <w:r>
        <w:rPr>
          <w:color w:val="000000" w:themeColor="text1"/>
        </w:rPr>
        <w:t>В 2022 г. отмечается рост числа установленных ПРТО, в основном за счет увеличения числа базовых станций сотовой связи (БССС), что обусловлено развитием систем мобильной связи в связи с продолжение работ по внедрению систем коммуникаций 4-го поколения (4G). Сотовая радиотелефония является сегодня одной из наиболее интенсивно развитых телекоммуникационных систем. БССС поддерживают связь с находящимися в их зоне действия мобильными радиотелефонами и работают в режиме приема и передачи сигнала. Антенны БССС устанавливаются на уже существующих постройках (общественных, служебных, производственных и жилых зданиях, дымовых трубах промышленных предприятий и т.д.) или на специально сооруженных мачтах.</w:t>
      </w:r>
    </w:p>
    <w:p>
      <w:pPr>
        <w:pStyle w:val="Normal"/>
        <w:ind w:left="-567" w:firstLine="709"/>
        <w:rPr>
          <w:color w:val="000000" w:themeColor="text1"/>
        </w:rPr>
      </w:pPr>
      <w:r>
        <w:rPr>
          <w:color w:val="000000" w:themeColor="text1"/>
        </w:rPr>
        <w:t>Шумовой режим определяется воздействием целого ряда источников. К таким источникам, прежде всего, относятся средства автомобильного транспорта, ряд промышленных предприятий и установок, а также другие шумовые воздействия, связанные с различными видами жизнедеятельности населения. Влияние акустического шума по количеству источников и степени воздействия на население возрастает с каждым годом. Транспорт является одним из главных факторов шумового воздействия.</w:t>
      </w:r>
    </w:p>
    <w:p>
      <w:pPr>
        <w:pStyle w:val="Normal"/>
        <w:ind w:left="-567" w:firstLine="709"/>
        <w:rPr>
          <w:color w:val="000000" w:themeColor="text1"/>
        </w:rPr>
      </w:pPr>
      <w:r>
        <w:rPr>
          <w:color w:val="000000" w:themeColor="text1"/>
        </w:rPr>
        <w:t>Напряженная акустическая обстановка остается на территориях жилой застройки, в жилых домах. В структуре жалоб наибольший удельный вес занимают жалобы населения на повышение уровня шума. Наибольшая часть не отвечающих требованиям из общего числа проведенных исследований, относится к фактору шума в жилых помещениях.</w:t>
      </w:r>
    </w:p>
    <w:p>
      <w:pPr>
        <w:pStyle w:val="Normal"/>
        <w:ind w:left="-567" w:firstLine="709"/>
        <w:rPr>
          <w:color w:val="000000" w:themeColor="text1"/>
        </w:rPr>
      </w:pPr>
      <w:r>
        <w:rPr>
          <w:color w:val="000000" w:themeColor="text1"/>
        </w:rPr>
        <w:t>Основными источниками шума в жилых помещениях являются инженерно-технологическое (в том числе холодильное, вентиляционное) оборудование предприятий торговли и общественного питания, которые размещаются во встроенно-пристроенных помещениях первых этажей жилых зданий, а также оборудование систем отопления и водоснабжения самого жилого здания, лифты. Причинами повышенных уровней шума, создаваемых указанными источниками, является отсутствие (или недостаточность) шумозащитных мероприятий на стадии проектирования, размещения указанного оборудования, а также нарушение правил и режима эксплуатации оборудования.</w:t>
      </w:r>
    </w:p>
    <w:p>
      <w:pPr>
        <w:pStyle w:val="Normal"/>
        <w:ind w:left="-567" w:firstLine="709"/>
        <w:rPr>
          <w:color w:val="000000" w:themeColor="text1"/>
        </w:rPr>
      </w:pPr>
      <w:r>
        <w:rPr>
          <w:color w:val="000000" w:themeColor="text1"/>
        </w:rPr>
        <w:t xml:space="preserve">Существенное значение среди физических факторов в Беловском городском округе, как и в целом по Кемеровской области, имеет шум. </w:t>
      </w:r>
    </w:p>
    <w:p>
      <w:pPr>
        <w:pStyle w:val="Normal"/>
        <w:ind w:left="-567" w:firstLine="851"/>
        <w:rPr>
          <w:color w:val="000000" w:themeColor="text1"/>
          <w:szCs w:val="28"/>
        </w:rPr>
      </w:pPr>
      <w:bookmarkStart w:id="288" w:name="_Toc149573701"/>
      <w:bookmarkStart w:id="289" w:name="_Toc129349322"/>
      <w:r>
        <w:rPr>
          <w:color w:val="000000" w:themeColor="text1"/>
          <w:szCs w:val="28"/>
        </w:rPr>
        <w:t>5.4. Проблемы экологически устойчивого развития</w:t>
      </w:r>
      <w:bookmarkEnd w:id="288"/>
      <w:bookmarkEnd w:id="289"/>
    </w:p>
    <w:p>
      <w:pPr>
        <w:pStyle w:val="Normal"/>
        <w:ind w:left="-567" w:hanging="0"/>
        <w:rPr>
          <w:color w:val="000000" w:themeColor="text1"/>
        </w:rPr>
      </w:pPr>
      <w:r>
        <w:rPr>
          <w:color w:val="000000" w:themeColor="text1"/>
        </w:rPr>
        <w:t xml:space="preserve">         </w:t>
      </w:r>
      <w:r>
        <w:rPr>
          <w:color w:val="000000" w:themeColor="text1"/>
        </w:rPr>
        <w:t>В 2022 году поступали обращения от граждан и юридических лиц по вопросам обращения с ТКО. Основную массу обращений составляли обращения на несоблюдение расстояний от мест накопления ТКО до жилых зданий, на появление грызунов на контейнерных площадках. В целях организации в Беловском городском округе системы сбора отходов проводится работа по выявлению несанкционированных свалок ТКО.</w:t>
      </w:r>
    </w:p>
    <w:p>
      <w:pPr>
        <w:pStyle w:val="Normal"/>
        <w:ind w:left="-567" w:hanging="0"/>
        <w:rPr>
          <w:color w:val="000000" w:themeColor="text1"/>
        </w:rPr>
      </w:pPr>
      <w:r>
        <w:rPr>
          <w:color w:val="000000" w:themeColor="text1"/>
        </w:rPr>
        <w:t xml:space="preserve">          </w:t>
      </w:r>
      <w:r>
        <w:rPr>
          <w:color w:val="000000" w:themeColor="text1"/>
        </w:rPr>
        <w:t xml:space="preserve">В связи с ежегодным увеличением количества автотранспорта загрязнение атмосферного воздуха постоянно растет. Результаты мониторинга за качеством атмосферного воздуха свидетельствуют о нарастающей опасности для здоровья населения загрязнителями, выбрасываемых автотранспортом. Таким образом, в целях реализации мер, направленных на предупреждение и устранение вредного воздействия автотранспорта на жителей, существенным направлением по «оздоровлению» атмосферного воздуха в населенных пунктах является упорядочение движения автотранспорта и организация парковок в установленных местах, строительство объездных дорог в соответствии с требованиями действующих градостроительных норм и правил.  </w:t>
      </w:r>
    </w:p>
    <w:p>
      <w:pPr>
        <w:pStyle w:val="Normal"/>
        <w:ind w:left="-567" w:hanging="0"/>
        <w:rPr>
          <w:color w:val="000000" w:themeColor="text1"/>
        </w:rPr>
      </w:pPr>
      <w:r>
        <w:rPr>
          <w:color w:val="000000" w:themeColor="text1"/>
        </w:rPr>
        <w:t xml:space="preserve">           </w:t>
      </w:r>
      <w:r>
        <w:rPr>
          <w:color w:val="000000" w:themeColor="text1"/>
        </w:rPr>
        <w:t>Также обострилась проблема загрязнения атмосферного воздуха от деятельности котельных на территориях населенных мест, особенно в зимний период. При изучении ситуации установлено, что большинство котельных работают на твердых видах топлива и не имеют газоочистного оборудования. Для решения проблемы необходим перевод котельных на газ и установка оборудования по очистке воздуха на технологическое оборудование котельных.</w:t>
      </w:r>
    </w:p>
    <w:p>
      <w:pPr>
        <w:pStyle w:val="Normal"/>
        <w:ind w:left="-567" w:hanging="0"/>
        <w:rPr>
          <w:color w:val="000000" w:themeColor="text1"/>
        </w:rPr>
      </w:pPr>
      <w:r>
        <w:rPr>
          <w:color w:val="000000" w:themeColor="text1"/>
        </w:rPr>
        <w:t xml:space="preserve">            </w:t>
      </w:r>
      <w:r>
        <w:rPr>
          <w:color w:val="000000" w:themeColor="text1"/>
        </w:rPr>
        <w:t>Причиной низкого качества питьевой воды является неорганизованный сток с территорий населенных пунктов ввиду отсутствия ливневой канализации. На многих очистных сооружениях эксплуатируется технологическое оборудование с большой степенью износа, используются технологически устаревшие схемы очистки сточных вод, которые не обеспечивают должной степени очистки.</w:t>
      </w:r>
    </w:p>
    <w:p>
      <w:pPr>
        <w:pStyle w:val="145"/>
        <w:ind w:left="-567" w:firstLine="851"/>
        <w:rPr>
          <w:color w:val="000000" w:themeColor="text1"/>
        </w:rPr>
      </w:pPr>
      <w:bookmarkStart w:id="290" w:name="_Toc149573702"/>
      <w:bookmarkStart w:id="291" w:name="_Toc132376797"/>
      <w:r>
        <w:rPr>
          <w:color w:val="000000" w:themeColor="text1"/>
        </w:rPr>
        <w:t>РАЗДЕЛ 6. Перечень и характеристика основных факторов риска возникновения чрезвычайных ситуаций природного и техногенного характера</w:t>
      </w:r>
      <w:bookmarkStart w:id="292" w:name="_Toc83889913"/>
      <w:bookmarkEnd w:id="290"/>
      <w:bookmarkEnd w:id="291"/>
    </w:p>
    <w:p>
      <w:pPr>
        <w:pStyle w:val="234"/>
        <w:ind w:left="-567" w:firstLine="851"/>
        <w:rPr>
          <w:color w:val="000000" w:themeColor="text1"/>
        </w:rPr>
      </w:pPr>
      <w:bookmarkStart w:id="293" w:name="_Toc149573703"/>
      <w:bookmarkStart w:id="294" w:name="_Toc142487676"/>
      <w:bookmarkStart w:id="295" w:name="_Toc132376798"/>
      <w:bookmarkEnd w:id="292"/>
      <w:r>
        <w:rPr>
          <w:color w:val="000000" w:themeColor="text1"/>
        </w:rPr>
        <w:t>6.1. Общие сведения</w:t>
      </w:r>
      <w:bookmarkEnd w:id="293"/>
      <w:bookmarkEnd w:id="294"/>
      <w:bookmarkEnd w:id="295"/>
      <w:r>
        <w:rPr>
          <w:color w:val="000000" w:themeColor="text1"/>
        </w:rPr>
        <w:t xml:space="preserve"> </w:t>
      </w:r>
    </w:p>
    <w:p>
      <w:pPr>
        <w:pStyle w:val="Default"/>
        <w:shd w:val="clear" w:color="auto" w:fill="FFFFFF" w:themeFill="background1"/>
        <w:ind w:left="-567" w:firstLine="709"/>
        <w:jc w:val="both"/>
        <w:rPr>
          <w:color w:val="000000" w:themeColor="text1"/>
          <w:sz w:val="28"/>
          <w:szCs w:val="28"/>
        </w:rPr>
      </w:pPr>
      <w:r>
        <w:rPr>
          <w:color w:val="000000" w:themeColor="text1"/>
          <w:sz w:val="28"/>
          <w:szCs w:val="28"/>
        </w:rPr>
        <w:t xml:space="preserve">Возникновение чрезвычайных ситуаций на территории Беловского городского округа может быть обусловлено как природными, так и техногенными факторами. </w:t>
      </w:r>
    </w:p>
    <w:p>
      <w:pPr>
        <w:pStyle w:val="Default"/>
        <w:shd w:val="clear" w:color="auto" w:fill="FFFFFF" w:themeFill="background1"/>
        <w:ind w:left="-567" w:firstLine="709"/>
        <w:jc w:val="both"/>
        <w:rPr>
          <w:color w:val="000000" w:themeColor="text1"/>
          <w:sz w:val="28"/>
          <w:szCs w:val="28"/>
        </w:rPr>
      </w:pPr>
      <w:r>
        <w:rPr>
          <w:color w:val="000000" w:themeColor="text1"/>
          <w:sz w:val="28"/>
          <w:szCs w:val="28"/>
        </w:rPr>
        <w:t xml:space="preserve">Защита населения и территорий от воздействия чрезвычайных ситуаций природного и техногенного характера представляет собой совокупность мероприятий, направленных на обеспечение защиты территории и населения округа от опасностей при возникновении чрезвычайных ситуаций природного и техногенного характера, а также при ведении военных действий или вследствие этих действий. </w:t>
      </w:r>
    </w:p>
    <w:p>
      <w:pPr>
        <w:pStyle w:val="Default"/>
        <w:shd w:val="clear" w:color="auto" w:fill="FFFFFF" w:themeFill="background1"/>
        <w:ind w:left="-567" w:firstLine="709"/>
        <w:jc w:val="both"/>
        <w:rPr>
          <w:color w:val="000000" w:themeColor="text1"/>
          <w:sz w:val="28"/>
          <w:szCs w:val="28"/>
        </w:rPr>
      </w:pPr>
      <w:r>
        <w:rPr>
          <w:color w:val="000000" w:themeColor="text1"/>
          <w:sz w:val="28"/>
          <w:szCs w:val="28"/>
        </w:rPr>
        <w:t xml:space="preserve">Мероприятия по гражданской обороне разрабатываются и осуществляются органами местного самоуправления городских образований в соответствии с требованиями Федерального закона от 12 февраля 1998 года №28-ФЗ «О гражданской обороне». </w:t>
      </w:r>
    </w:p>
    <w:p>
      <w:pPr>
        <w:pStyle w:val="Default"/>
        <w:shd w:val="clear" w:color="auto" w:fill="FFFFFF" w:themeFill="background1"/>
        <w:ind w:left="-567" w:firstLine="709"/>
        <w:jc w:val="both"/>
        <w:rPr>
          <w:color w:val="000000" w:themeColor="text1"/>
          <w:sz w:val="28"/>
          <w:szCs w:val="28"/>
        </w:rPr>
      </w:pPr>
      <w:r>
        <w:rPr>
          <w:color w:val="000000" w:themeColor="text1"/>
          <w:sz w:val="28"/>
          <w:szCs w:val="28"/>
        </w:rPr>
        <w:t>Мероприятия по защите населения и территорий от воздействия чрезвычайных ситуаций природного и техногенного характера разрабатываются и осуществляются органами местного самоуправления городских образований в соответствии с требованиями Федерального закона от 21 декабря 1994 года №68-ФЗ «О защите населения и территорий от чрезвычайных ситуаций природного и техногенного характера» с учетом требований ГОСТ Р 22.0.07-95.</w:t>
      </w:r>
    </w:p>
    <w:p>
      <w:pPr>
        <w:pStyle w:val="234"/>
        <w:ind w:left="-567" w:firstLine="851"/>
        <w:rPr>
          <w:color w:val="000000" w:themeColor="text1"/>
        </w:rPr>
      </w:pPr>
      <w:bookmarkStart w:id="296" w:name="_Toc132376799"/>
      <w:bookmarkStart w:id="297" w:name="_Toc149573704"/>
      <w:bookmarkStart w:id="298" w:name="_Toc142487677"/>
      <w:r>
        <w:rPr>
          <w:color w:val="000000" w:themeColor="text1"/>
        </w:rPr>
        <w:t>6.2. Перечень и характеристика основных факторов риска возникновения чрезвычайных ситуаций природного характера</w:t>
      </w:r>
      <w:bookmarkEnd w:id="296"/>
      <w:bookmarkEnd w:id="297"/>
      <w:bookmarkEnd w:id="298"/>
    </w:p>
    <w:p>
      <w:pPr>
        <w:pStyle w:val="Normal"/>
        <w:shd w:val="clear" w:color="auto" w:fill="FFFFFF" w:themeFill="background1"/>
        <w:ind w:left="-567" w:firstLine="709"/>
        <w:rPr>
          <w:color w:val="000000" w:themeColor="text1"/>
          <w:szCs w:val="28"/>
        </w:rPr>
      </w:pPr>
      <w:r>
        <w:rPr>
          <w:color w:val="000000" w:themeColor="text1"/>
          <w:szCs w:val="28"/>
        </w:rPr>
        <w:t>Цель раздела - на основании анализа природных, природно-техногенных и техногенных процессов и явлений выявить основные источники влияния на городскую среду, которые составляют фактор риска возникновения чрезвычайных ситуаций, и дать предложения, по оптимизации ситуации с помощью планировочных средств и возможности смягчения последствий возникновения ЧС для населения и окружающей среды.</w:t>
      </w:r>
    </w:p>
    <w:p>
      <w:pPr>
        <w:pStyle w:val="Normal"/>
        <w:shd w:val="clear" w:color="auto" w:fill="FFFFFF" w:themeFill="background1"/>
        <w:ind w:left="-567" w:firstLine="709"/>
        <w:rPr>
          <w:bCs/>
          <w:color w:val="000000" w:themeColor="text1"/>
          <w:szCs w:val="28"/>
        </w:rPr>
      </w:pPr>
      <w:r>
        <w:rPr>
          <w:bCs/>
          <w:color w:val="000000" w:themeColor="text1"/>
          <w:szCs w:val="28"/>
        </w:rPr>
        <w:t>Чрезвычайная ситуация (ЧС)–состояние, при котором в результате возникновения источника чрезвычайной ситуации на объекте, определенной территории или акватории, нарушаются нормальные условия жизни и деятельности людей, возникает угроза их жизни и здоровью, наносится ущерб имуществу населения, народному хозяйству и окружающей среде.</w:t>
      </w:r>
    </w:p>
    <w:p>
      <w:pPr>
        <w:pStyle w:val="Normal"/>
        <w:shd w:val="clear" w:color="auto" w:fill="FFFFFF" w:themeFill="background1"/>
        <w:ind w:left="-567" w:firstLine="709"/>
        <w:rPr>
          <w:color w:val="000000" w:themeColor="text1"/>
          <w:szCs w:val="28"/>
        </w:rPr>
      </w:pPr>
      <w:r>
        <w:rPr>
          <w:color w:val="000000" w:themeColor="text1"/>
          <w:szCs w:val="28"/>
        </w:rPr>
        <w:t>К природным и природно-техногенным процессам и явлениям в городском округе, которые могут вызвать чрезвычайные ситуации, могут быть отнесены:</w:t>
      </w:r>
    </w:p>
    <w:p>
      <w:pPr>
        <w:pStyle w:val="Normal"/>
        <w:shd w:val="clear" w:color="auto" w:fill="FFFFFF" w:themeFill="background1"/>
        <w:ind w:left="-567" w:firstLine="709"/>
        <w:rPr>
          <w:color w:val="000000" w:themeColor="text1"/>
          <w:szCs w:val="28"/>
        </w:rPr>
      </w:pPr>
      <w:r>
        <w:rPr>
          <w:color w:val="000000" w:themeColor="text1"/>
          <w:szCs w:val="28"/>
        </w:rPr>
        <w:t>- опасные метеорологические явления - по данным Росгидромета каждую зиму на территории округа наблюдаются аномально сильные и продолжительные морозы. Иными источниками природной чрезвычайной ситуации является опасное природное явление или процесс, причиной возникновения которого могут быть: землетрясение, сильный ветер, смерч, сильные осадки, засуха, заморозки, гроза.</w:t>
      </w:r>
    </w:p>
    <w:p>
      <w:pPr>
        <w:pStyle w:val="Normal"/>
        <w:shd w:val="clear" w:color="auto" w:fill="FFFFFF" w:themeFill="background1"/>
        <w:ind w:left="-567" w:firstLine="709"/>
        <w:rPr>
          <w:color w:val="000000" w:themeColor="text1"/>
          <w:szCs w:val="28"/>
        </w:rPr>
      </w:pPr>
      <w:r>
        <w:rPr>
          <w:color w:val="000000" w:themeColor="text1"/>
          <w:szCs w:val="28"/>
        </w:rPr>
        <w:t>Учитывая предельную изношенность основных фондов ЖКХ и увеличение предельной нагрузки объектов энергетики, велика вероятность возникновения на них чрезвычайных ситуаций.</w:t>
      </w:r>
    </w:p>
    <w:p>
      <w:pPr>
        <w:pStyle w:val="Normal"/>
        <w:shd w:val="clear" w:color="auto" w:fill="FFFFFF" w:themeFill="background1"/>
        <w:ind w:left="-567" w:firstLine="709"/>
        <w:rPr>
          <w:color w:val="000000" w:themeColor="text1"/>
          <w:szCs w:val="28"/>
        </w:rPr>
      </w:pPr>
      <w:r>
        <w:rPr>
          <w:color w:val="000000" w:themeColor="text1"/>
          <w:szCs w:val="28"/>
        </w:rPr>
        <w:t>Бороться с морозами с помощью планировочных средств не представляется возможным, однако реализация, предложений, отраженных в Генеральном плане города, разработанных на основании нормативных требований, позволит избежать катастрофических последствий аварий на объектах экономики и ЖКХ;</w:t>
      </w:r>
    </w:p>
    <w:p>
      <w:pPr>
        <w:pStyle w:val="Normal"/>
        <w:shd w:val="clear" w:color="auto" w:fill="FFFFFF" w:themeFill="background1"/>
        <w:ind w:left="-567" w:firstLine="709"/>
        <w:rPr>
          <w:color w:val="000000" w:themeColor="text1"/>
          <w:szCs w:val="28"/>
        </w:rPr>
      </w:pPr>
      <w:r>
        <w:rPr>
          <w:color w:val="000000" w:themeColor="text1"/>
          <w:szCs w:val="28"/>
        </w:rPr>
        <w:t>-опасные гидрологические явления-в отдельных районах городского округа в период прохождения весеннего половодья наблюдается подтопление территорий. Однако эти явления не носят массовый и катастрофический характер.</w:t>
      </w:r>
    </w:p>
    <w:p>
      <w:pPr>
        <w:pStyle w:val="Normal"/>
        <w:shd w:val="clear" w:color="auto" w:fill="FFFFFF" w:themeFill="background1"/>
        <w:ind w:left="-567" w:hanging="0"/>
        <w:rPr>
          <w:color w:val="000000" w:themeColor="text1"/>
          <w:szCs w:val="28"/>
        </w:rPr>
      </w:pPr>
      <w:r>
        <w:rPr>
          <w:color w:val="000000" w:themeColor="text1"/>
          <w:szCs w:val="28"/>
        </w:rPr>
        <w:t>В летний период вероятно возникновение лесных пожаров.</w:t>
      </w:r>
    </w:p>
    <w:p>
      <w:pPr>
        <w:pStyle w:val="Normal"/>
        <w:ind w:left="-567" w:firstLine="851"/>
        <w:rPr>
          <w:rFonts w:eastAsia="Calibri"/>
          <w:color w:val="000000" w:themeColor="text1"/>
          <w:szCs w:val="22"/>
        </w:rPr>
      </w:pPr>
      <w:r>
        <w:rPr>
          <w:rFonts w:eastAsia="Calibri"/>
          <w:color w:val="000000" w:themeColor="text1"/>
          <w:szCs w:val="22"/>
        </w:rPr>
        <w:t>В целях пожарной безопасности в лесах осуществляются следующие мероприятия:</w:t>
      </w:r>
    </w:p>
    <w:p>
      <w:pPr>
        <w:pStyle w:val="Normal"/>
        <w:ind w:left="-567" w:firstLine="851"/>
        <w:rPr>
          <w:rFonts w:eastAsia="Calibri"/>
          <w:color w:val="000000" w:themeColor="text1"/>
          <w:szCs w:val="22"/>
        </w:rPr>
      </w:pPr>
      <w:r>
        <w:rPr>
          <w:rFonts w:eastAsia="Calibri"/>
          <w:color w:val="000000" w:themeColor="text1"/>
          <w:szCs w:val="22"/>
        </w:rPr>
        <w:t>а) противопожарное обустройство лесов;</w:t>
      </w:r>
    </w:p>
    <w:p>
      <w:pPr>
        <w:pStyle w:val="Normal"/>
        <w:ind w:left="-567" w:firstLine="851"/>
        <w:rPr>
          <w:rFonts w:eastAsia="Calibri"/>
          <w:color w:val="000000" w:themeColor="text1"/>
          <w:szCs w:val="22"/>
        </w:rPr>
      </w:pPr>
      <w:r>
        <w:rPr>
          <w:rFonts w:eastAsia="Calibri"/>
          <w:color w:val="000000" w:themeColor="text1"/>
          <w:szCs w:val="22"/>
        </w:rPr>
        <w:t>б) создание систем, средств предупреждения и тушения лесных пожаров, содержание этих систем, средств, а также формирование запасов горюче-смазочных материалов на период высокой пожарной опасности;</w:t>
      </w:r>
    </w:p>
    <w:p>
      <w:pPr>
        <w:pStyle w:val="Normal"/>
        <w:ind w:left="-567" w:firstLine="851"/>
        <w:rPr>
          <w:rFonts w:eastAsia="Calibri"/>
          <w:color w:val="000000" w:themeColor="text1"/>
          <w:szCs w:val="22"/>
        </w:rPr>
      </w:pPr>
      <w:r>
        <w:rPr>
          <w:rFonts w:eastAsia="Calibri"/>
          <w:color w:val="000000" w:themeColor="text1"/>
          <w:szCs w:val="22"/>
        </w:rPr>
        <w:t>в) мониторинг пожарной опасности в лесах;</w:t>
      </w:r>
    </w:p>
    <w:p>
      <w:pPr>
        <w:pStyle w:val="Normal"/>
        <w:ind w:left="-567" w:firstLine="851"/>
        <w:rPr>
          <w:rFonts w:eastAsia="Calibri"/>
          <w:color w:val="000000" w:themeColor="text1"/>
          <w:szCs w:val="22"/>
        </w:rPr>
      </w:pPr>
      <w:r>
        <w:rPr>
          <w:rFonts w:eastAsia="Calibri"/>
          <w:color w:val="000000" w:themeColor="text1"/>
          <w:szCs w:val="22"/>
        </w:rPr>
        <w:t>г) разработка планов тушения лесных пожаров;</w:t>
      </w:r>
    </w:p>
    <w:p>
      <w:pPr>
        <w:pStyle w:val="Normal"/>
        <w:ind w:left="-567" w:firstLine="851"/>
        <w:rPr>
          <w:rFonts w:eastAsia="Calibri"/>
          <w:color w:val="000000" w:themeColor="text1"/>
          <w:szCs w:val="22"/>
        </w:rPr>
      </w:pPr>
      <w:r>
        <w:rPr>
          <w:rFonts w:eastAsia="Calibri"/>
          <w:color w:val="000000" w:themeColor="text1"/>
          <w:szCs w:val="22"/>
        </w:rPr>
        <w:t>д) тушение лесных пожаров;</w:t>
      </w:r>
    </w:p>
    <w:p>
      <w:pPr>
        <w:pStyle w:val="Normal"/>
        <w:ind w:left="-567" w:firstLine="851"/>
        <w:rPr>
          <w:rFonts w:eastAsia="Calibri"/>
          <w:color w:val="000000" w:themeColor="text1"/>
          <w:szCs w:val="22"/>
        </w:rPr>
      </w:pPr>
      <w:r>
        <w:rPr>
          <w:rFonts w:eastAsia="Calibri"/>
          <w:color w:val="000000" w:themeColor="text1"/>
          <w:szCs w:val="22"/>
        </w:rPr>
        <w:t>е) иные меры пожарной безопасности в лесах.</w:t>
      </w:r>
    </w:p>
    <w:p>
      <w:pPr>
        <w:pStyle w:val="Normal"/>
        <w:ind w:left="-567" w:firstLine="851"/>
        <w:rPr>
          <w:rFonts w:eastAsia="Calibri"/>
          <w:color w:val="000000" w:themeColor="text1"/>
          <w:szCs w:val="22"/>
        </w:rPr>
      </w:pPr>
      <w:r>
        <w:rPr>
          <w:rFonts w:eastAsia="Calibri"/>
          <w:color w:val="000000" w:themeColor="text1"/>
          <w:szCs w:val="22"/>
        </w:rPr>
        <w:t>Противопожарное обустройство лесов включает:</w:t>
      </w:r>
    </w:p>
    <w:p>
      <w:pPr>
        <w:pStyle w:val="Normal"/>
        <w:ind w:left="-567" w:firstLine="851"/>
        <w:rPr>
          <w:rFonts w:eastAsia="Calibri"/>
          <w:color w:val="000000" w:themeColor="text1"/>
          <w:szCs w:val="22"/>
        </w:rPr>
      </w:pPr>
      <w:r>
        <w:rPr>
          <w:rFonts w:eastAsia="Calibri"/>
          <w:color w:val="000000" w:themeColor="text1"/>
          <w:szCs w:val="22"/>
        </w:rPr>
        <w:t>разграничение территории лесов по способам обнаружения и тушения лесных пожаров на зоны наземной и авиационной охраны;</w:t>
      </w:r>
    </w:p>
    <w:p>
      <w:pPr>
        <w:pStyle w:val="Normal"/>
        <w:ind w:left="-567" w:firstLine="851"/>
        <w:rPr>
          <w:rFonts w:eastAsia="Calibri"/>
          <w:color w:val="000000" w:themeColor="text1"/>
          <w:szCs w:val="22"/>
        </w:rPr>
      </w:pPr>
      <w:r>
        <w:rPr>
          <w:rFonts w:eastAsia="Calibri"/>
          <w:color w:val="000000" w:themeColor="text1"/>
          <w:szCs w:val="22"/>
        </w:rPr>
        <w:t>распределение лесов по классам их природной пожарной опасности;</w:t>
      </w:r>
    </w:p>
    <w:p>
      <w:pPr>
        <w:pStyle w:val="Normal"/>
        <w:ind w:left="-567" w:firstLine="851"/>
        <w:rPr>
          <w:rFonts w:eastAsia="Calibri"/>
          <w:color w:val="000000" w:themeColor="text1"/>
          <w:szCs w:val="22"/>
        </w:rPr>
      </w:pPr>
      <w:r>
        <w:rPr>
          <w:rFonts w:eastAsia="Calibri"/>
          <w:color w:val="000000" w:themeColor="text1"/>
          <w:szCs w:val="22"/>
        </w:rPr>
        <w:t>строительство, реконструкцию и содержание дорог противопожарного назначения;</w:t>
      </w:r>
    </w:p>
    <w:p>
      <w:pPr>
        <w:pStyle w:val="Normal"/>
        <w:ind w:left="-567" w:firstLine="851"/>
        <w:rPr>
          <w:rFonts w:eastAsia="Calibri"/>
          <w:color w:val="000000" w:themeColor="text1"/>
          <w:szCs w:val="22"/>
        </w:rPr>
      </w:pPr>
      <w:r>
        <w:rPr>
          <w:rFonts w:eastAsia="Calibri"/>
          <w:color w:val="000000" w:themeColor="text1"/>
          <w:szCs w:val="22"/>
        </w:rPr>
        <w:t>устройство посадочных площадок для самолетов, вертолетов, используемых в целях проведения авиационных работ по охране и защите лесов;</w:t>
      </w:r>
    </w:p>
    <w:p>
      <w:pPr>
        <w:pStyle w:val="Normal"/>
        <w:ind w:left="-567" w:firstLine="851"/>
        <w:rPr>
          <w:rFonts w:eastAsia="Calibri"/>
          <w:color w:val="000000" w:themeColor="text1"/>
          <w:szCs w:val="22"/>
        </w:rPr>
      </w:pPr>
      <w:r>
        <w:rPr>
          <w:rFonts w:eastAsia="Calibri"/>
          <w:color w:val="000000" w:themeColor="text1"/>
          <w:szCs w:val="22"/>
        </w:rPr>
        <w:t>прокладку просек, противопожарных разрывов;</w:t>
      </w:r>
    </w:p>
    <w:p>
      <w:pPr>
        <w:pStyle w:val="Normal"/>
        <w:ind w:left="-567" w:firstLine="851"/>
        <w:rPr>
          <w:rFonts w:eastAsia="Calibri"/>
          <w:color w:val="000000" w:themeColor="text1"/>
          <w:szCs w:val="22"/>
        </w:rPr>
      </w:pPr>
      <w:r>
        <w:rPr>
          <w:rFonts w:eastAsia="Calibri"/>
          <w:color w:val="000000" w:themeColor="text1"/>
          <w:szCs w:val="22"/>
        </w:rPr>
        <w:t>устройство пожарных водоемов и подъездов к источникам воды;</w:t>
      </w:r>
    </w:p>
    <w:p>
      <w:pPr>
        <w:pStyle w:val="Normal"/>
        <w:ind w:left="-567" w:firstLine="851"/>
        <w:rPr>
          <w:rFonts w:eastAsia="Calibri"/>
          <w:color w:val="000000" w:themeColor="text1"/>
          <w:szCs w:val="22"/>
        </w:rPr>
      </w:pPr>
      <w:r>
        <w:rPr>
          <w:rFonts w:eastAsia="Calibri"/>
          <w:color w:val="000000" w:themeColor="text1"/>
          <w:szCs w:val="22"/>
        </w:rPr>
        <w:t>другие меры.</w:t>
      </w:r>
    </w:p>
    <w:p>
      <w:pPr>
        <w:pStyle w:val="Normal"/>
        <w:ind w:left="-567" w:firstLine="851"/>
        <w:rPr>
          <w:rFonts w:eastAsia="Calibri"/>
          <w:color w:val="000000" w:themeColor="text1"/>
          <w:szCs w:val="22"/>
        </w:rPr>
      </w:pPr>
      <w:r>
        <w:rPr>
          <w:rFonts w:eastAsia="Calibri"/>
          <w:color w:val="000000" w:themeColor="text1"/>
          <w:szCs w:val="22"/>
        </w:rPr>
        <w:t>Меры по созданию и содержанию систем и средств предупреждения и тушения лесных пожаров заключаются в:</w:t>
      </w:r>
    </w:p>
    <w:p>
      <w:pPr>
        <w:pStyle w:val="Normal"/>
        <w:ind w:left="-567" w:firstLine="851"/>
        <w:rPr>
          <w:rFonts w:eastAsia="Calibri"/>
          <w:color w:val="000000" w:themeColor="text1"/>
          <w:szCs w:val="22"/>
        </w:rPr>
      </w:pPr>
      <w:r>
        <w:rPr>
          <w:rFonts w:eastAsia="Calibri"/>
          <w:color w:val="000000" w:themeColor="text1"/>
          <w:szCs w:val="22"/>
        </w:rPr>
        <w:t>устройстве противопожарных минерализованных полос, мест отдыха и курения в лесу, стоянок автотранспорта, мест для разведения костров и тому подобных элементов благоустройства территории лесов;</w:t>
      </w:r>
    </w:p>
    <w:p>
      <w:pPr>
        <w:pStyle w:val="Normal"/>
        <w:ind w:left="-567" w:firstLine="851"/>
        <w:rPr>
          <w:rFonts w:eastAsia="Calibri"/>
          <w:color w:val="000000" w:themeColor="text1"/>
          <w:szCs w:val="22"/>
        </w:rPr>
      </w:pPr>
      <w:r>
        <w:rPr>
          <w:rFonts w:eastAsia="Calibri"/>
          <w:color w:val="000000" w:themeColor="text1"/>
          <w:szCs w:val="22"/>
        </w:rPr>
        <w:t>приобретении и поддержании в исправном состоянии пожарной техники, оборудования, снаряжения и инвентаря;</w:t>
      </w:r>
    </w:p>
    <w:p>
      <w:pPr>
        <w:pStyle w:val="Normal"/>
        <w:ind w:left="-567" w:firstLine="851"/>
        <w:rPr>
          <w:rFonts w:eastAsia="Calibri"/>
          <w:color w:val="000000" w:themeColor="text1"/>
          <w:szCs w:val="22"/>
        </w:rPr>
      </w:pPr>
      <w:r>
        <w:rPr>
          <w:rFonts w:eastAsia="Calibri"/>
          <w:color w:val="000000" w:themeColor="text1"/>
          <w:szCs w:val="22"/>
        </w:rPr>
        <w:t>организации системы связи и оповещения;</w:t>
      </w:r>
    </w:p>
    <w:p>
      <w:pPr>
        <w:pStyle w:val="Normal"/>
        <w:ind w:left="-567" w:firstLine="851"/>
        <w:rPr>
          <w:rFonts w:eastAsia="Calibri"/>
          <w:color w:val="000000" w:themeColor="text1"/>
          <w:szCs w:val="22"/>
        </w:rPr>
      </w:pPr>
      <w:r>
        <w:rPr>
          <w:rFonts w:eastAsia="Calibri"/>
          <w:color w:val="000000" w:themeColor="text1"/>
          <w:szCs w:val="22"/>
        </w:rPr>
        <w:t>строительстве и содержании пожарных наблюдательных пунктов (вышек, мачт, павильонов и других), пунктов сосредоточения противопожарного инвентаря, пожарных химических станций;</w:t>
      </w:r>
    </w:p>
    <w:p>
      <w:pPr>
        <w:pStyle w:val="Normal"/>
        <w:ind w:left="-567" w:firstLine="851"/>
        <w:rPr>
          <w:rFonts w:eastAsia="Calibri"/>
          <w:color w:val="000000" w:themeColor="text1"/>
          <w:szCs w:val="22"/>
        </w:rPr>
      </w:pPr>
      <w:r>
        <w:rPr>
          <w:rFonts w:eastAsia="Calibri"/>
          <w:color w:val="000000" w:themeColor="text1"/>
          <w:szCs w:val="22"/>
        </w:rPr>
        <w:t>снижении природной пожарной опасности лесов путем регулирования породного состава лесных насаждений, своевременного проведения санитарных рубок, очистки лесов от захламленности и очистки лесосек от порубочных остатков;</w:t>
      </w:r>
    </w:p>
    <w:p>
      <w:pPr>
        <w:pStyle w:val="Normal"/>
        <w:ind w:left="-567" w:firstLine="851"/>
        <w:rPr>
          <w:rFonts w:eastAsia="Calibri"/>
          <w:color w:val="000000" w:themeColor="text1"/>
          <w:szCs w:val="22"/>
        </w:rPr>
      </w:pPr>
      <w:r>
        <w:rPr>
          <w:rFonts w:eastAsia="Calibri"/>
          <w:color w:val="000000" w:themeColor="text1"/>
          <w:szCs w:val="22"/>
        </w:rPr>
        <w:t>проведении профилактического контролируемого противопожарного выжигания горючих материалов;</w:t>
      </w:r>
    </w:p>
    <w:p>
      <w:pPr>
        <w:pStyle w:val="Normal"/>
        <w:ind w:left="-567" w:firstLine="851"/>
        <w:rPr>
          <w:rFonts w:eastAsia="Calibri"/>
          <w:color w:val="000000" w:themeColor="text1"/>
          <w:szCs w:val="22"/>
        </w:rPr>
      </w:pPr>
      <w:r>
        <w:rPr>
          <w:rFonts w:eastAsia="Calibri"/>
          <w:color w:val="000000" w:themeColor="text1"/>
          <w:szCs w:val="22"/>
        </w:rPr>
        <w:t>создании резерва горюче-смазочных материалов на период высокой пожарной опасности в лесах;</w:t>
      </w:r>
    </w:p>
    <w:p>
      <w:pPr>
        <w:pStyle w:val="Normal"/>
        <w:ind w:left="-567" w:firstLine="851"/>
        <w:rPr>
          <w:rFonts w:eastAsia="Calibri"/>
          <w:color w:val="000000" w:themeColor="text1"/>
          <w:szCs w:val="22"/>
        </w:rPr>
      </w:pPr>
      <w:r>
        <w:rPr>
          <w:rFonts w:eastAsia="Calibri"/>
          <w:color w:val="000000" w:themeColor="text1"/>
          <w:szCs w:val="22"/>
        </w:rPr>
        <w:t>выполнении других мероприятий.</w:t>
      </w:r>
    </w:p>
    <w:p>
      <w:pPr>
        <w:pStyle w:val="Normal"/>
        <w:ind w:left="-567" w:firstLine="851"/>
        <w:rPr>
          <w:rFonts w:eastAsia="Calibri"/>
          <w:color w:val="000000" w:themeColor="text1"/>
          <w:szCs w:val="22"/>
        </w:rPr>
      </w:pPr>
      <w:r>
        <w:rPr>
          <w:rFonts w:eastAsia="Calibri"/>
          <w:color w:val="000000" w:themeColor="text1"/>
          <w:szCs w:val="22"/>
        </w:rPr>
        <w:t>В период со дня схода снежного покрова до установления устойчивой дождливой осенней погоды или образования снежного покрова органы государственной власти, органы местного самоуправления, учреждения, организации, иные юридические лица независимо от их организационно-правовых форм и форм собственности, крестьянские (фермерские) хозяйства, общественные объединения, индивидуальные предприниматели, должностные лица, граждане Российской Федерации, иностранные граждане, лица без гражданства, владеющие, пользующиеся и (или) распоряжающиеся территорией, прилегающей к лесу, обеспечивают ее очистку от сухой травянистой растительности, пожнивных остатков, валежника, порубочных остатков, мусора и других горючих материалов на полосе шириной не менее 10 метров от леса либо отделяют лес противопожарной минерализованной полосой шириной не менее 0,5 метра или иным противопожарным барьером.</w:t>
      </w:r>
    </w:p>
    <w:p>
      <w:pPr>
        <w:pStyle w:val="Normal"/>
        <w:ind w:left="-567" w:firstLine="851"/>
        <w:rPr>
          <w:rFonts w:eastAsia="Calibri"/>
          <w:color w:val="000000" w:themeColor="text1"/>
          <w:szCs w:val="22"/>
        </w:rPr>
      </w:pPr>
      <w:r>
        <w:rPr>
          <w:rFonts w:eastAsia="Calibri"/>
          <w:color w:val="000000" w:themeColor="text1"/>
          <w:szCs w:val="22"/>
        </w:rPr>
        <w:t>Мониторинг пожарной опасности в лесах включает:</w:t>
      </w:r>
    </w:p>
    <w:p>
      <w:pPr>
        <w:pStyle w:val="Normal"/>
        <w:ind w:left="-567" w:firstLine="851"/>
        <w:rPr>
          <w:rFonts w:eastAsia="Calibri"/>
          <w:color w:val="000000" w:themeColor="text1"/>
          <w:szCs w:val="22"/>
        </w:rPr>
      </w:pPr>
      <w:r>
        <w:rPr>
          <w:rFonts w:eastAsia="Calibri"/>
          <w:color w:val="000000" w:themeColor="text1"/>
          <w:szCs w:val="22"/>
        </w:rPr>
        <w:t>наблюдение и контроль за пожарной опасностью в лесах;</w:t>
      </w:r>
    </w:p>
    <w:p>
      <w:pPr>
        <w:pStyle w:val="Normal"/>
        <w:ind w:left="-567" w:firstLine="851"/>
        <w:rPr>
          <w:rFonts w:eastAsia="Calibri"/>
          <w:color w:val="000000" w:themeColor="text1"/>
          <w:szCs w:val="22"/>
        </w:rPr>
      </w:pPr>
      <w:r>
        <w:rPr>
          <w:rFonts w:eastAsia="Calibri"/>
          <w:color w:val="000000" w:themeColor="text1"/>
          <w:szCs w:val="22"/>
        </w:rPr>
        <w:t>организацию системы обнаружения лесных пожаров и наблюдения за их динамикой с использованием наземных, авиационных или космических средств в зависимости от зоны охраны и целевого назначения лесов;</w:t>
      </w:r>
    </w:p>
    <w:p>
      <w:pPr>
        <w:pStyle w:val="Normal"/>
        <w:ind w:left="-567" w:firstLine="851"/>
        <w:rPr>
          <w:rFonts w:eastAsia="Calibri"/>
          <w:color w:val="000000" w:themeColor="text1"/>
          <w:szCs w:val="22"/>
        </w:rPr>
      </w:pPr>
      <w:r>
        <w:rPr>
          <w:rFonts w:eastAsia="Calibri"/>
          <w:color w:val="000000" w:themeColor="text1"/>
          <w:szCs w:val="22"/>
        </w:rPr>
        <w:t>своевременное оповещение населения и противопожарных служб о пожарной опасности в лесах и лесных пожарах;</w:t>
      </w:r>
    </w:p>
    <w:p>
      <w:pPr>
        <w:pStyle w:val="Normal"/>
        <w:ind w:left="-567" w:hanging="0"/>
        <w:rPr>
          <w:rFonts w:eastAsia="Calibri"/>
          <w:color w:val="000000" w:themeColor="text1"/>
          <w:szCs w:val="22"/>
        </w:rPr>
      </w:pPr>
      <w:r>
        <w:rPr>
          <w:rFonts w:eastAsia="Calibri"/>
          <w:color w:val="000000" w:themeColor="text1"/>
          <w:szCs w:val="22"/>
        </w:rPr>
        <w:t>Разработка планов тушения лесных пожаров заключается в установлении:</w:t>
      </w:r>
    </w:p>
    <w:p>
      <w:pPr>
        <w:pStyle w:val="Normal"/>
        <w:ind w:left="-567" w:firstLine="851"/>
        <w:rPr>
          <w:rFonts w:eastAsia="Calibri"/>
          <w:color w:val="000000" w:themeColor="text1"/>
          <w:szCs w:val="22"/>
        </w:rPr>
      </w:pPr>
      <w:r>
        <w:rPr>
          <w:rFonts w:eastAsia="Calibri"/>
          <w:color w:val="000000" w:themeColor="text1"/>
          <w:szCs w:val="22"/>
        </w:rPr>
        <w:t>мер по подготовке противопожарных систем и средств к пожароопасному сезону;</w:t>
      </w:r>
    </w:p>
    <w:p>
      <w:pPr>
        <w:pStyle w:val="Normal"/>
        <w:ind w:left="-567" w:firstLine="851"/>
        <w:rPr>
          <w:rFonts w:eastAsia="Calibri"/>
          <w:color w:val="000000" w:themeColor="text1"/>
          <w:szCs w:val="22"/>
        </w:rPr>
      </w:pPr>
      <w:r>
        <w:rPr>
          <w:rFonts w:eastAsia="Calibri"/>
          <w:color w:val="000000" w:themeColor="text1"/>
          <w:szCs w:val="22"/>
        </w:rPr>
        <w:t>мероприятий по предупреждению лесных пожаров и противопожарному обустройству лесов;</w:t>
      </w:r>
    </w:p>
    <w:p>
      <w:pPr>
        <w:pStyle w:val="Normal"/>
        <w:ind w:left="-567" w:firstLine="851"/>
        <w:rPr>
          <w:rFonts w:eastAsia="Calibri"/>
          <w:color w:val="000000" w:themeColor="text1"/>
          <w:szCs w:val="22"/>
        </w:rPr>
      </w:pPr>
      <w:r>
        <w:rPr>
          <w:rFonts w:eastAsia="Calibri"/>
          <w:color w:val="000000" w:themeColor="text1"/>
          <w:szCs w:val="22"/>
        </w:rPr>
        <w:t>порядка привлечения населения, противопожарной техники и транспорта к тушению лесных пожаров, обеспечения противопожарных формирований средствами передвижения, питанием, медицинской помощью;</w:t>
      </w:r>
    </w:p>
    <w:p>
      <w:pPr>
        <w:pStyle w:val="Normal"/>
        <w:ind w:left="-567" w:firstLine="851"/>
        <w:rPr>
          <w:rFonts w:eastAsia="Calibri"/>
          <w:color w:val="000000" w:themeColor="text1"/>
          <w:szCs w:val="22"/>
        </w:rPr>
      </w:pPr>
      <w:r>
        <w:rPr>
          <w:rFonts w:eastAsia="Calibri"/>
          <w:color w:val="000000" w:themeColor="text1"/>
          <w:szCs w:val="22"/>
        </w:rPr>
        <w:t>состава лесопожарных формирований из числа лиц, привлекаемых на тушение лесных пожаров, и мер по обеспечению их готовности к немедленному выезду на тушение пожаров;</w:t>
      </w:r>
    </w:p>
    <w:p>
      <w:pPr>
        <w:pStyle w:val="Normal"/>
        <w:ind w:left="-567" w:firstLine="851"/>
        <w:rPr>
          <w:rFonts w:eastAsia="Calibri"/>
          <w:color w:val="000000" w:themeColor="text1"/>
          <w:szCs w:val="22"/>
        </w:rPr>
      </w:pPr>
      <w:r>
        <w:rPr>
          <w:rFonts w:eastAsia="Calibri"/>
          <w:color w:val="000000" w:themeColor="text1"/>
          <w:szCs w:val="22"/>
        </w:rPr>
        <w:t>объема и мер по созданию необходимого на пожароопасный сезон резерва горюче-смазочных материалов;</w:t>
      </w:r>
    </w:p>
    <w:p>
      <w:pPr>
        <w:pStyle w:val="Normal"/>
        <w:ind w:left="-567" w:firstLine="851"/>
        <w:rPr>
          <w:rFonts w:eastAsia="Calibri"/>
          <w:color w:val="000000" w:themeColor="text1"/>
          <w:szCs w:val="22"/>
        </w:rPr>
      </w:pPr>
      <w:r>
        <w:rPr>
          <w:rFonts w:eastAsia="Calibri"/>
          <w:color w:val="000000" w:themeColor="text1"/>
          <w:szCs w:val="22"/>
        </w:rPr>
        <w:t>мероприятий по координации работ, связанных с тушением лесных пожаров.</w:t>
      </w:r>
    </w:p>
    <w:p>
      <w:pPr>
        <w:pStyle w:val="Normal"/>
        <w:ind w:left="-567" w:firstLine="851"/>
        <w:rPr>
          <w:rFonts w:eastAsia="Calibri"/>
          <w:color w:val="000000" w:themeColor="text1"/>
          <w:szCs w:val="22"/>
        </w:rPr>
      </w:pPr>
      <w:r>
        <w:rPr>
          <w:rFonts w:eastAsia="Calibri"/>
          <w:color w:val="000000" w:themeColor="text1"/>
          <w:szCs w:val="22"/>
        </w:rPr>
        <w:t>Тушение лесных пожаров включает:</w:t>
      </w:r>
    </w:p>
    <w:p>
      <w:pPr>
        <w:pStyle w:val="Normal"/>
        <w:ind w:left="-567" w:firstLine="851"/>
        <w:rPr>
          <w:rFonts w:eastAsia="Calibri"/>
          <w:color w:val="000000" w:themeColor="text1"/>
          <w:szCs w:val="22"/>
        </w:rPr>
      </w:pPr>
      <w:r>
        <w:rPr>
          <w:rFonts w:eastAsia="Calibri"/>
          <w:color w:val="000000" w:themeColor="text1"/>
          <w:szCs w:val="22"/>
        </w:rPr>
        <w:t>обследование (наземное или авиационное) очага лесного пожара с целью уточнения вида и интенсивности пожара, его границ, направления движения, выявления возможных опорных рубежей для локализации, источников воды, подъездов к ним и к очагу пожара, а также других особенностей, определяющих тактику тушения огня;</w:t>
      </w:r>
    </w:p>
    <w:p>
      <w:pPr>
        <w:pStyle w:val="Normal"/>
        <w:ind w:left="-567" w:firstLine="851"/>
        <w:rPr>
          <w:rFonts w:eastAsia="Calibri"/>
          <w:color w:val="000000" w:themeColor="text1"/>
          <w:szCs w:val="22"/>
        </w:rPr>
      </w:pPr>
      <w:r>
        <w:rPr>
          <w:rFonts w:eastAsia="Calibri"/>
          <w:color w:val="000000" w:themeColor="text1"/>
          <w:szCs w:val="22"/>
        </w:rPr>
        <w:t>доставку людей и средств к месту тушения пожара и обратно;</w:t>
      </w:r>
    </w:p>
    <w:p>
      <w:pPr>
        <w:pStyle w:val="Normal"/>
        <w:ind w:left="-567" w:firstLine="851"/>
        <w:rPr>
          <w:rFonts w:eastAsia="Calibri"/>
          <w:color w:val="000000" w:themeColor="text1"/>
          <w:szCs w:val="22"/>
        </w:rPr>
      </w:pPr>
      <w:r>
        <w:rPr>
          <w:rFonts w:eastAsia="Calibri"/>
          <w:color w:val="000000" w:themeColor="text1"/>
          <w:szCs w:val="22"/>
        </w:rPr>
        <w:t>обеспечение радио или телефонной связи между всеми группами участников тушения пожара;</w:t>
      </w:r>
    </w:p>
    <w:p>
      <w:pPr>
        <w:pStyle w:val="Normal"/>
        <w:ind w:left="-567" w:firstLine="851"/>
        <w:rPr>
          <w:rFonts w:eastAsia="Calibri"/>
          <w:color w:val="000000" w:themeColor="text1"/>
          <w:szCs w:val="22"/>
        </w:rPr>
      </w:pPr>
      <w:r>
        <w:rPr>
          <w:rFonts w:eastAsia="Calibri"/>
          <w:color w:val="000000" w:themeColor="text1"/>
          <w:szCs w:val="22"/>
        </w:rPr>
        <w:t>организацию питания, первой медицинской помощи и отдыха лиц, работающих на тушении пожара;</w:t>
      </w:r>
    </w:p>
    <w:p>
      <w:pPr>
        <w:pStyle w:val="Normal"/>
        <w:ind w:left="-567" w:firstLine="851"/>
        <w:rPr>
          <w:rFonts w:eastAsia="Calibri"/>
          <w:color w:val="000000" w:themeColor="text1"/>
          <w:szCs w:val="22"/>
        </w:rPr>
      </w:pPr>
      <w:r>
        <w:rPr>
          <w:rFonts w:eastAsia="Calibri"/>
          <w:color w:val="000000" w:themeColor="text1"/>
          <w:szCs w:val="22"/>
        </w:rPr>
        <w:t>локализацию очага пожара;</w:t>
      </w:r>
    </w:p>
    <w:p>
      <w:pPr>
        <w:pStyle w:val="Normal"/>
        <w:ind w:left="-567" w:firstLine="851"/>
        <w:rPr>
          <w:rFonts w:eastAsia="Calibri"/>
          <w:color w:val="000000" w:themeColor="text1"/>
          <w:szCs w:val="22"/>
        </w:rPr>
      </w:pPr>
      <w:r>
        <w:rPr>
          <w:rFonts w:eastAsia="Calibri"/>
          <w:color w:val="000000" w:themeColor="text1"/>
          <w:szCs w:val="22"/>
        </w:rPr>
        <w:t>окарауливание локализованного очага пожара и ликвидацию пожара.</w:t>
      </w:r>
    </w:p>
    <w:p>
      <w:pPr>
        <w:pStyle w:val="Normal"/>
        <w:ind w:left="-567" w:firstLine="851"/>
        <w:rPr>
          <w:rFonts w:eastAsia="Calibri"/>
          <w:color w:val="000000" w:themeColor="text1"/>
          <w:szCs w:val="22"/>
        </w:rPr>
      </w:pPr>
      <w:r>
        <w:rPr>
          <w:rFonts w:eastAsia="Calibri"/>
          <w:color w:val="000000" w:themeColor="text1"/>
          <w:szCs w:val="22"/>
        </w:rPr>
        <w:t>К иным мерам пожарной безопасности в лесах относятся:</w:t>
      </w:r>
    </w:p>
    <w:p>
      <w:pPr>
        <w:pStyle w:val="Normal"/>
        <w:ind w:left="-567" w:firstLine="851"/>
        <w:rPr>
          <w:rFonts w:eastAsia="Calibri"/>
          <w:color w:val="000000" w:themeColor="text1"/>
          <w:szCs w:val="22"/>
        </w:rPr>
      </w:pPr>
      <w:r>
        <w:rPr>
          <w:rFonts w:eastAsia="Calibri"/>
          <w:color w:val="000000" w:themeColor="text1"/>
          <w:szCs w:val="22"/>
        </w:rPr>
        <w:t>организация противопожарной пропаганды;</w:t>
      </w:r>
    </w:p>
    <w:p>
      <w:pPr>
        <w:pStyle w:val="Normal"/>
        <w:ind w:left="-567" w:firstLine="851"/>
        <w:rPr>
          <w:rFonts w:eastAsia="Calibri"/>
          <w:color w:val="000000" w:themeColor="text1"/>
          <w:szCs w:val="22"/>
        </w:rPr>
      </w:pPr>
      <w:r>
        <w:rPr>
          <w:rFonts w:eastAsia="Calibri"/>
          <w:color w:val="000000" w:themeColor="text1"/>
          <w:szCs w:val="22"/>
        </w:rPr>
        <w:t>регулирование посещаемости лесов населением в зависимости от их класса природной пожарной опасности и пожарной опасности по условиям погоды с созданием системы контрольно-пропускных пунктов;</w:t>
      </w:r>
    </w:p>
    <w:p>
      <w:pPr>
        <w:pStyle w:val="Normal"/>
        <w:ind w:left="-567" w:firstLine="851"/>
        <w:rPr>
          <w:rFonts w:eastAsia="Calibri"/>
          <w:color w:val="000000" w:themeColor="text1"/>
          <w:szCs w:val="22"/>
        </w:rPr>
      </w:pPr>
      <w:r>
        <w:rPr>
          <w:rFonts w:eastAsia="Calibri"/>
          <w:color w:val="000000" w:themeColor="text1"/>
          <w:szCs w:val="22"/>
        </w:rPr>
        <w:t>организация государственного контроля и надзора за соблюдением правил пожарной безопасности в лесах;</w:t>
      </w:r>
    </w:p>
    <w:p>
      <w:pPr>
        <w:pStyle w:val="Normal"/>
        <w:ind w:left="-567" w:firstLine="851"/>
        <w:rPr>
          <w:rFonts w:eastAsia="Calibri"/>
          <w:color w:val="000000" w:themeColor="text1"/>
          <w:szCs w:val="22"/>
        </w:rPr>
      </w:pPr>
      <w:r>
        <w:rPr>
          <w:rFonts w:eastAsia="Calibri"/>
          <w:color w:val="000000" w:themeColor="text1"/>
          <w:szCs w:val="22"/>
        </w:rPr>
        <w:t>организация пунктов приема донесений в зонах авиационной охраны лесов;</w:t>
      </w:r>
    </w:p>
    <w:p>
      <w:pPr>
        <w:pStyle w:val="Normal"/>
        <w:ind w:left="-567" w:firstLine="851"/>
        <w:rPr>
          <w:rFonts w:eastAsia="Calibri"/>
          <w:color w:val="000000" w:themeColor="text1"/>
          <w:szCs w:val="22"/>
        </w:rPr>
      </w:pPr>
      <w:r>
        <w:rPr>
          <w:rFonts w:eastAsia="Calibri"/>
          <w:color w:val="000000" w:themeColor="text1"/>
          <w:szCs w:val="22"/>
        </w:rPr>
        <w:t>организация наземного и авиационного патрулирования лесов в целях своевременного обнаружения лесных пожаров, включая установление маршрутов, кратности и времени патрулирования в зависимости от целевого назначения, природной пожарной опасности лесов и пожарной опасности в лесу по условиям погоды;</w:t>
      </w:r>
    </w:p>
    <w:p>
      <w:pPr>
        <w:pStyle w:val="Normal"/>
        <w:ind w:left="-567" w:firstLine="851"/>
        <w:rPr>
          <w:rFonts w:eastAsia="Calibri"/>
          <w:color w:val="000000" w:themeColor="text1"/>
          <w:szCs w:val="22"/>
        </w:rPr>
      </w:pPr>
      <w:r>
        <w:rPr>
          <w:rFonts w:eastAsia="Calibri"/>
          <w:color w:val="000000" w:themeColor="text1"/>
          <w:szCs w:val="22"/>
        </w:rPr>
        <w:t>создание пожарных формирований для тушения лесных пожаров;</w:t>
      </w:r>
    </w:p>
    <w:p>
      <w:pPr>
        <w:pStyle w:val="Normal"/>
        <w:ind w:left="-567" w:firstLine="851"/>
        <w:rPr>
          <w:rFonts w:eastAsia="Calibri"/>
          <w:color w:val="000000" w:themeColor="text1"/>
          <w:szCs w:val="22"/>
        </w:rPr>
      </w:pPr>
      <w:r>
        <w:rPr>
          <w:rFonts w:eastAsia="Calibri"/>
          <w:color w:val="000000" w:themeColor="text1"/>
          <w:szCs w:val="22"/>
        </w:rPr>
        <w:t>подготовка руководителей тушения лесных пожаров;</w:t>
      </w:r>
    </w:p>
    <w:p>
      <w:pPr>
        <w:pStyle w:val="Normal"/>
        <w:ind w:left="-567" w:firstLine="851"/>
        <w:rPr>
          <w:rFonts w:eastAsia="Calibri"/>
          <w:color w:val="000000" w:themeColor="text1"/>
          <w:szCs w:val="22"/>
        </w:rPr>
      </w:pPr>
      <w:r>
        <w:rPr>
          <w:rFonts w:eastAsia="Calibri"/>
          <w:color w:val="000000" w:themeColor="text1"/>
          <w:szCs w:val="22"/>
        </w:rPr>
        <w:t>обучение работников пожарных формирований тушению лесных пожаров, проведение тактических учений и тренировок;</w:t>
      </w:r>
    </w:p>
    <w:p>
      <w:pPr>
        <w:pStyle w:val="Normal"/>
        <w:ind w:left="-567" w:firstLine="851"/>
        <w:rPr>
          <w:rFonts w:eastAsia="Calibri"/>
          <w:color w:val="000000" w:themeColor="text1"/>
          <w:szCs w:val="22"/>
        </w:rPr>
      </w:pPr>
      <w:r>
        <w:rPr>
          <w:rFonts w:eastAsia="Calibri"/>
          <w:color w:val="000000" w:themeColor="text1"/>
          <w:szCs w:val="22"/>
        </w:rPr>
        <w:t>оборудование помещений для временного проживания лиц, участвующих в тушении лесных пожаров;</w:t>
      </w:r>
    </w:p>
    <w:p>
      <w:pPr>
        <w:pStyle w:val="Normal"/>
        <w:ind w:left="-567" w:firstLine="851"/>
        <w:rPr>
          <w:rFonts w:eastAsia="Calibri"/>
          <w:color w:val="000000" w:themeColor="text1"/>
          <w:szCs w:val="22"/>
        </w:rPr>
      </w:pPr>
      <w:r>
        <w:rPr>
          <w:rFonts w:eastAsia="Calibri"/>
          <w:color w:val="000000" w:themeColor="text1"/>
          <w:szCs w:val="22"/>
        </w:rPr>
        <w:t>В защитных и эксплуатационных лесах осуществляются все перечисленные в пунктах 1-7 мероприятия по обеспечению пожарной безопасности в соответствии с лесным планом субъекта Российской Федерации, лесохозяйственным регламентом лесничества (лесопарка), проектом мероприятий по охране, защите, воспроизводству лесов, разработанным при лесоустройстве, и проектом освоения лесов на арендованных лесных участках.</w:t>
      </w:r>
    </w:p>
    <w:p>
      <w:pPr>
        <w:pStyle w:val="Normal"/>
        <w:ind w:left="-567" w:firstLine="851"/>
        <w:rPr>
          <w:rFonts w:eastAsia="Calibri"/>
          <w:color w:val="000000" w:themeColor="text1"/>
          <w:szCs w:val="22"/>
        </w:rPr>
      </w:pPr>
      <w:r>
        <w:rPr>
          <w:rFonts w:eastAsia="Calibri"/>
          <w:color w:val="000000" w:themeColor="text1"/>
          <w:szCs w:val="22"/>
        </w:rPr>
        <w:t>В резервных лесах весь комплекс мероприятий по обеспечению пожарной безопасности выполняется на лесных участках, примыкающих к населенным пунктам и объектам экономики. На остальной территории резервных лесов ведется мониторинг пожарной опасности в лесах в части обнаружения лесных пожаров и наблюдения за их динамикой с использованием преимущественно космических и авиационных средств.</w:t>
      </w:r>
    </w:p>
    <w:p>
      <w:pPr>
        <w:pStyle w:val="Normal"/>
        <w:ind w:left="-567" w:firstLine="851"/>
        <w:rPr>
          <w:rFonts w:eastAsia="Calibri"/>
          <w:color w:val="000000" w:themeColor="text1"/>
          <w:szCs w:val="22"/>
        </w:rPr>
      </w:pPr>
      <w:r>
        <w:rPr>
          <w:rFonts w:eastAsia="Calibri"/>
          <w:color w:val="000000" w:themeColor="text1"/>
          <w:szCs w:val="22"/>
        </w:rPr>
        <w:t>При I классе пожарной опасности в лесах по условиям погоды:</w:t>
      </w:r>
    </w:p>
    <w:p>
      <w:pPr>
        <w:pStyle w:val="Normal"/>
        <w:ind w:left="-567" w:firstLine="851"/>
        <w:rPr>
          <w:rFonts w:eastAsia="Calibri"/>
          <w:color w:val="000000" w:themeColor="text1"/>
          <w:szCs w:val="22"/>
        </w:rPr>
      </w:pPr>
      <w:r>
        <w:rPr>
          <w:rFonts w:eastAsia="Calibri"/>
          <w:color w:val="000000" w:themeColor="text1"/>
          <w:szCs w:val="22"/>
        </w:rPr>
        <w:t>наземное патрулирование проводится в местах огнеопасных работ в целях контроля за соблюдением правил пожарной безопасности в лесах;</w:t>
      </w:r>
    </w:p>
    <w:p>
      <w:pPr>
        <w:pStyle w:val="Normal"/>
        <w:ind w:left="-567" w:firstLine="851"/>
        <w:rPr>
          <w:rFonts w:eastAsia="Calibri"/>
          <w:color w:val="000000" w:themeColor="text1"/>
          <w:szCs w:val="22"/>
        </w:rPr>
      </w:pPr>
      <w:r>
        <w:rPr>
          <w:rFonts w:eastAsia="Calibri"/>
          <w:color w:val="000000" w:themeColor="text1"/>
          <w:szCs w:val="22"/>
        </w:rPr>
        <w:t>авиационное патрулирование и дежурство на пожарных наблюдательных пунктах не ведутся.</w:t>
      </w:r>
    </w:p>
    <w:p>
      <w:pPr>
        <w:pStyle w:val="Normal"/>
        <w:ind w:left="-567" w:firstLine="851"/>
        <w:rPr>
          <w:rFonts w:eastAsia="Calibri"/>
          <w:color w:val="000000" w:themeColor="text1"/>
          <w:szCs w:val="22"/>
        </w:rPr>
      </w:pPr>
      <w:r>
        <w:rPr>
          <w:rFonts w:eastAsia="Calibri"/>
          <w:color w:val="000000" w:themeColor="text1"/>
          <w:szCs w:val="22"/>
        </w:rPr>
        <w:t>При II классе пожарной опасности в лесах по условиям погоды:</w:t>
      </w:r>
    </w:p>
    <w:p>
      <w:pPr>
        <w:pStyle w:val="Normal"/>
        <w:ind w:left="-567" w:firstLine="851"/>
        <w:rPr>
          <w:rFonts w:eastAsia="Calibri"/>
          <w:color w:val="000000" w:themeColor="text1"/>
          <w:szCs w:val="22"/>
        </w:rPr>
      </w:pPr>
      <w:r>
        <w:rPr>
          <w:rFonts w:eastAsia="Calibri"/>
          <w:color w:val="000000" w:themeColor="text1"/>
          <w:szCs w:val="22"/>
        </w:rPr>
        <w:t>наземное патрулирование проводится на лесных участках, отнесенных к I и II классам природной пожарной опасности лесов, а также в местах массового отдыха людей в лесах;</w:t>
      </w:r>
    </w:p>
    <w:p>
      <w:pPr>
        <w:pStyle w:val="Normal"/>
        <w:ind w:left="-567" w:firstLine="851"/>
        <w:rPr>
          <w:rFonts w:eastAsia="Calibri"/>
          <w:color w:val="000000" w:themeColor="text1"/>
          <w:szCs w:val="22"/>
        </w:rPr>
      </w:pPr>
      <w:r>
        <w:rPr>
          <w:rFonts w:eastAsia="Calibri"/>
          <w:color w:val="000000" w:themeColor="text1"/>
          <w:szCs w:val="22"/>
        </w:rPr>
        <w:t>авиационное патрулирование проводится через 1-2 дня, а при наличии пожаров - ежедневно в порядке разовых полетов;</w:t>
      </w:r>
    </w:p>
    <w:p>
      <w:pPr>
        <w:pStyle w:val="Normal"/>
        <w:ind w:left="-567" w:firstLine="851"/>
        <w:rPr>
          <w:rFonts w:eastAsia="Calibri"/>
          <w:color w:val="000000" w:themeColor="text1"/>
          <w:szCs w:val="22"/>
        </w:rPr>
      </w:pPr>
      <w:r>
        <w:rPr>
          <w:rFonts w:eastAsia="Calibri"/>
          <w:color w:val="000000" w:themeColor="text1"/>
          <w:szCs w:val="22"/>
        </w:rPr>
        <w:t>дежурство на пожарных наблюдательных пунктах и на пунктах приема донесений о пожарах от экипажей патрульных самолетов и вертолетов осуществляется во время проведения наземного и авиационного патрулирования.</w:t>
      </w:r>
    </w:p>
    <w:p>
      <w:pPr>
        <w:pStyle w:val="Normal"/>
        <w:ind w:left="-567" w:firstLine="851"/>
        <w:rPr>
          <w:rFonts w:eastAsia="Calibri"/>
          <w:color w:val="000000" w:themeColor="text1"/>
          <w:szCs w:val="22"/>
        </w:rPr>
      </w:pPr>
      <w:r>
        <w:rPr>
          <w:rFonts w:eastAsia="Calibri"/>
          <w:color w:val="000000" w:themeColor="text1"/>
          <w:szCs w:val="22"/>
        </w:rPr>
        <w:t>При III классе пожарной опасности в лесах по условиям погоды:</w:t>
      </w:r>
    </w:p>
    <w:p>
      <w:pPr>
        <w:pStyle w:val="Normal"/>
        <w:ind w:left="-567" w:firstLine="851"/>
        <w:rPr>
          <w:rFonts w:eastAsia="Calibri"/>
          <w:color w:val="000000" w:themeColor="text1"/>
          <w:szCs w:val="22"/>
        </w:rPr>
      </w:pPr>
      <w:r>
        <w:rPr>
          <w:rFonts w:eastAsia="Calibri"/>
          <w:color w:val="000000" w:themeColor="text1"/>
          <w:szCs w:val="22"/>
        </w:rPr>
        <w:t>наземное патрулирование проводится на лесных участках, отнесенных к первым трем классам природной пожарной опасности лесов, а также в местах проведения работ и в местах, наиболее посещаемых населением;</w:t>
      </w:r>
    </w:p>
    <w:p>
      <w:pPr>
        <w:pStyle w:val="Normal"/>
        <w:ind w:left="-567" w:firstLine="851"/>
        <w:rPr>
          <w:rFonts w:eastAsia="Calibri"/>
          <w:color w:val="000000" w:themeColor="text1"/>
          <w:szCs w:val="22"/>
        </w:rPr>
      </w:pPr>
      <w:r>
        <w:rPr>
          <w:rFonts w:eastAsia="Calibri"/>
          <w:color w:val="000000" w:themeColor="text1"/>
          <w:szCs w:val="22"/>
        </w:rPr>
        <w:t>авиационное патрулирование проводится 1-2 раза в течение дня;</w:t>
      </w:r>
    </w:p>
    <w:p>
      <w:pPr>
        <w:pStyle w:val="Normal"/>
        <w:ind w:left="-567" w:firstLine="851"/>
        <w:rPr>
          <w:rFonts w:eastAsia="Calibri"/>
          <w:color w:val="000000" w:themeColor="text1"/>
          <w:szCs w:val="22"/>
        </w:rPr>
      </w:pPr>
      <w:r>
        <w:rPr>
          <w:rFonts w:eastAsia="Calibri"/>
          <w:color w:val="000000" w:themeColor="text1"/>
          <w:szCs w:val="22"/>
        </w:rPr>
        <w:t>дежурство на пожарных наблюдательных пунктах и на пунктах приема донесений о пожарах от экипажей патрульных самолетов и вертолетов осуществляется во время проведения наземного и авиационного патрулирования;</w:t>
      </w:r>
    </w:p>
    <w:p>
      <w:pPr>
        <w:pStyle w:val="Normal"/>
        <w:ind w:left="-567" w:firstLine="851"/>
        <w:rPr>
          <w:rFonts w:eastAsia="Calibri"/>
          <w:color w:val="000000" w:themeColor="text1"/>
          <w:szCs w:val="22"/>
        </w:rPr>
      </w:pPr>
      <w:r>
        <w:rPr>
          <w:rFonts w:eastAsia="Calibri"/>
          <w:color w:val="000000" w:themeColor="text1"/>
          <w:szCs w:val="22"/>
        </w:rPr>
        <w:t>наземные и авиационные пожарные команды, если они не заняты на тушении пожаров, в полном составе находятся на местах дежурства;</w:t>
      </w:r>
    </w:p>
    <w:p>
      <w:pPr>
        <w:pStyle w:val="Normal"/>
        <w:ind w:left="-567" w:firstLine="851"/>
        <w:rPr>
          <w:rFonts w:eastAsia="Calibri"/>
          <w:color w:val="000000" w:themeColor="text1"/>
          <w:szCs w:val="22"/>
        </w:rPr>
      </w:pPr>
      <w:r>
        <w:rPr>
          <w:rFonts w:eastAsia="Calibri"/>
          <w:color w:val="000000" w:themeColor="text1"/>
          <w:szCs w:val="22"/>
        </w:rPr>
        <w:t>по местным радиотрансляционным сетям и с помощью звукоусилительных установок на самолетах и вертолетах авиационной охраны лесов, особенно в дни отдыха, передаются напоминания о необходимости осторожного обращения с огнем в лесу;</w:t>
      </w:r>
    </w:p>
    <w:p>
      <w:pPr>
        <w:pStyle w:val="Normal"/>
        <w:ind w:left="-567" w:firstLine="851"/>
        <w:rPr>
          <w:rFonts w:eastAsia="Calibri"/>
          <w:color w:val="000000" w:themeColor="text1"/>
          <w:szCs w:val="22"/>
        </w:rPr>
      </w:pPr>
      <w:r>
        <w:rPr>
          <w:rFonts w:eastAsia="Calibri"/>
          <w:color w:val="000000" w:themeColor="text1"/>
          <w:szCs w:val="22"/>
        </w:rPr>
        <w:t>может ограничиваться разведение костров и посещение отдельных участков лесов.</w:t>
      </w:r>
    </w:p>
    <w:p>
      <w:pPr>
        <w:pStyle w:val="Normal"/>
        <w:ind w:left="-567" w:firstLine="851"/>
        <w:rPr>
          <w:rFonts w:eastAsia="Calibri"/>
          <w:color w:val="000000" w:themeColor="text1"/>
          <w:szCs w:val="22"/>
        </w:rPr>
      </w:pPr>
      <w:r>
        <w:rPr>
          <w:rFonts w:eastAsia="Calibri"/>
          <w:color w:val="000000" w:themeColor="text1"/>
          <w:szCs w:val="22"/>
        </w:rPr>
        <w:t>При IV классе пожарной опасности в лесах по условиям погоды:</w:t>
      </w:r>
    </w:p>
    <w:p>
      <w:pPr>
        <w:pStyle w:val="Normal"/>
        <w:ind w:left="-567" w:firstLine="851"/>
        <w:rPr>
          <w:rFonts w:eastAsia="Calibri"/>
          <w:color w:val="000000" w:themeColor="text1"/>
          <w:szCs w:val="22"/>
        </w:rPr>
      </w:pPr>
      <w:r>
        <w:rPr>
          <w:rFonts w:eastAsia="Calibri"/>
          <w:color w:val="000000" w:themeColor="text1"/>
          <w:szCs w:val="22"/>
        </w:rPr>
        <w:t>наземное патрулирование проводится с 8 до 21 часа;</w:t>
      </w:r>
    </w:p>
    <w:p>
      <w:pPr>
        <w:pStyle w:val="Normal"/>
        <w:ind w:left="-567" w:firstLine="851"/>
        <w:rPr>
          <w:rFonts w:eastAsia="Calibri"/>
          <w:color w:val="000000" w:themeColor="text1"/>
          <w:szCs w:val="22"/>
        </w:rPr>
      </w:pPr>
      <w:r>
        <w:rPr>
          <w:rFonts w:eastAsia="Calibri"/>
          <w:color w:val="000000" w:themeColor="text1"/>
          <w:szCs w:val="22"/>
        </w:rPr>
        <w:t>авиационное патрулирование проводится не менее двух раз в день;</w:t>
      </w:r>
    </w:p>
    <w:p>
      <w:pPr>
        <w:pStyle w:val="Normal"/>
        <w:ind w:left="-567" w:firstLine="851"/>
        <w:rPr>
          <w:rFonts w:eastAsia="Calibri"/>
          <w:color w:val="000000" w:themeColor="text1"/>
          <w:szCs w:val="22"/>
        </w:rPr>
      </w:pPr>
      <w:r>
        <w:rPr>
          <w:rFonts w:eastAsia="Calibri"/>
          <w:color w:val="000000" w:themeColor="text1"/>
          <w:szCs w:val="22"/>
        </w:rPr>
        <w:t>дежурство на пожарных наблюдательных пунктах и на пунктах приема донесений о пожарах от экипажей патрульных самолетов и вертолетов ведется с 9 до 21 часа;</w:t>
      </w:r>
    </w:p>
    <w:p>
      <w:pPr>
        <w:pStyle w:val="Normal"/>
        <w:ind w:left="-567" w:firstLine="851"/>
        <w:rPr>
          <w:rFonts w:eastAsia="Calibri"/>
          <w:color w:val="000000" w:themeColor="text1"/>
          <w:szCs w:val="22"/>
        </w:rPr>
      </w:pPr>
      <w:r>
        <w:rPr>
          <w:rFonts w:eastAsia="Calibri"/>
          <w:color w:val="000000" w:themeColor="text1"/>
          <w:szCs w:val="22"/>
        </w:rPr>
        <w:t>силы и средства пожаротушения, в том числе резервные, должны находиться в состоянии готовности к тушению пожаров;</w:t>
      </w:r>
    </w:p>
    <w:p>
      <w:pPr>
        <w:pStyle w:val="Normal"/>
        <w:ind w:left="-567" w:firstLine="851"/>
        <w:rPr>
          <w:rFonts w:eastAsia="Calibri"/>
          <w:color w:val="000000" w:themeColor="text1"/>
          <w:szCs w:val="22"/>
        </w:rPr>
      </w:pPr>
      <w:r>
        <w:rPr>
          <w:rFonts w:eastAsia="Calibri"/>
          <w:color w:val="000000" w:themeColor="text1"/>
          <w:szCs w:val="22"/>
        </w:rPr>
        <w:t>организуется предупреждение населения о высокой пожарной опасности в лесах;</w:t>
      </w:r>
    </w:p>
    <w:p>
      <w:pPr>
        <w:pStyle w:val="Normal"/>
        <w:ind w:left="-567" w:firstLine="851"/>
        <w:rPr>
          <w:rFonts w:eastAsia="Calibri"/>
          <w:color w:val="000000" w:themeColor="text1"/>
          <w:szCs w:val="22"/>
        </w:rPr>
      </w:pPr>
      <w:r>
        <w:rPr>
          <w:rFonts w:eastAsia="Calibri"/>
          <w:color w:val="000000" w:themeColor="text1"/>
          <w:szCs w:val="22"/>
        </w:rPr>
        <w:t>организуется ежедневное дежурство ответственных лиц с 9 до 24 часов;</w:t>
      </w:r>
    </w:p>
    <w:p>
      <w:pPr>
        <w:pStyle w:val="Normal"/>
        <w:ind w:left="-567" w:firstLine="851"/>
        <w:rPr>
          <w:rFonts w:eastAsia="Calibri"/>
          <w:color w:val="000000" w:themeColor="text1"/>
          <w:szCs w:val="22"/>
        </w:rPr>
      </w:pPr>
      <w:r>
        <w:rPr>
          <w:rFonts w:eastAsia="Calibri"/>
          <w:color w:val="000000" w:themeColor="text1"/>
          <w:szCs w:val="22"/>
        </w:rPr>
        <w:t>у дорог при въезде в лес устанавливаются щиты, предупреждающие об опасности пожаров в лесах;</w:t>
      </w:r>
    </w:p>
    <w:p>
      <w:pPr>
        <w:pStyle w:val="Normal"/>
        <w:ind w:left="-567" w:firstLine="851"/>
        <w:rPr>
          <w:rFonts w:eastAsia="Calibri"/>
          <w:color w:val="000000" w:themeColor="text1"/>
          <w:szCs w:val="22"/>
        </w:rPr>
      </w:pPr>
      <w:r>
        <w:rPr>
          <w:rFonts w:eastAsia="Calibri"/>
          <w:color w:val="000000" w:themeColor="text1"/>
          <w:szCs w:val="22"/>
        </w:rPr>
        <w:t>ограничивается посещение отдельных наиболее пожароопасных участков леса (первого - третьего классов природной пожарной опасности лесов), запрещается разведение костров в лесах.</w:t>
      </w:r>
    </w:p>
    <w:p>
      <w:pPr>
        <w:pStyle w:val="Normal"/>
        <w:ind w:left="-567" w:firstLine="851"/>
        <w:rPr>
          <w:rFonts w:eastAsia="Calibri"/>
          <w:color w:val="000000" w:themeColor="text1"/>
          <w:szCs w:val="22"/>
        </w:rPr>
      </w:pPr>
      <w:r>
        <w:rPr>
          <w:rFonts w:eastAsia="Calibri"/>
          <w:color w:val="000000" w:themeColor="text1"/>
          <w:szCs w:val="22"/>
        </w:rPr>
        <w:t>При V классе пожарной опасности в лесах по условиям погоды:</w:t>
      </w:r>
    </w:p>
    <w:p>
      <w:pPr>
        <w:pStyle w:val="Normal"/>
        <w:ind w:left="-567" w:firstLine="851"/>
        <w:rPr>
          <w:rFonts w:eastAsia="Calibri"/>
          <w:color w:val="000000" w:themeColor="text1"/>
          <w:szCs w:val="22"/>
        </w:rPr>
      </w:pPr>
      <w:r>
        <w:rPr>
          <w:rFonts w:eastAsia="Calibri"/>
          <w:color w:val="000000" w:themeColor="text1"/>
          <w:szCs w:val="22"/>
        </w:rPr>
        <w:t>наземное патрулирование лесов проводится в течение всего светлого времени суток, а в наиболее пожароопасных местах - круглосуточно;</w:t>
      </w:r>
    </w:p>
    <w:p>
      <w:pPr>
        <w:pStyle w:val="Normal"/>
        <w:ind w:left="-567" w:firstLine="851"/>
        <w:rPr>
          <w:rFonts w:eastAsia="Calibri"/>
          <w:color w:val="000000" w:themeColor="text1"/>
          <w:szCs w:val="22"/>
        </w:rPr>
      </w:pPr>
      <w:r>
        <w:rPr>
          <w:rFonts w:eastAsia="Calibri"/>
          <w:color w:val="000000" w:themeColor="text1"/>
          <w:szCs w:val="22"/>
        </w:rPr>
        <w:t>авиационное патрулирование проводится не менее 3 раз в день;</w:t>
      </w:r>
    </w:p>
    <w:p>
      <w:pPr>
        <w:pStyle w:val="Normal"/>
        <w:ind w:left="-567" w:firstLine="851"/>
        <w:rPr>
          <w:rFonts w:eastAsia="Calibri"/>
          <w:color w:val="000000" w:themeColor="text1"/>
          <w:szCs w:val="22"/>
        </w:rPr>
      </w:pPr>
      <w:r>
        <w:rPr>
          <w:rFonts w:eastAsia="Calibri"/>
          <w:color w:val="000000" w:themeColor="text1"/>
          <w:szCs w:val="22"/>
        </w:rPr>
        <w:t>дежурство на пожарных наблюдательных пунктах и на пунктах приема донесений о пожарах от экипажей патрульных самолетов и вертолетов ведется с 9 до 21 часа;</w:t>
      </w:r>
    </w:p>
    <w:p>
      <w:pPr>
        <w:pStyle w:val="Normal"/>
        <w:ind w:left="-567" w:firstLine="851"/>
        <w:rPr>
          <w:rFonts w:eastAsia="Calibri"/>
          <w:color w:val="000000" w:themeColor="text1"/>
          <w:szCs w:val="22"/>
        </w:rPr>
      </w:pPr>
      <w:r>
        <w:rPr>
          <w:rFonts w:eastAsia="Calibri"/>
          <w:color w:val="000000" w:themeColor="text1"/>
          <w:szCs w:val="22"/>
        </w:rPr>
        <w:t>силы и средства пожаротушения, в том числе резервные, должны находиться в состоянии готовности к тушению пожаров;</w:t>
      </w:r>
    </w:p>
    <w:p>
      <w:pPr>
        <w:pStyle w:val="Normal"/>
        <w:ind w:left="-567" w:firstLine="851"/>
        <w:rPr>
          <w:rFonts w:eastAsia="Calibri"/>
          <w:color w:val="000000" w:themeColor="text1"/>
          <w:szCs w:val="22"/>
        </w:rPr>
      </w:pPr>
      <w:r>
        <w:rPr>
          <w:rFonts w:eastAsia="Calibri"/>
          <w:color w:val="000000" w:themeColor="text1"/>
          <w:szCs w:val="22"/>
        </w:rPr>
        <w:t>противопожарная пропаганда должна быть максимально усилена, передачи напоминаний об осторожном обращении с огнем в лесу по местным ретрансляционным сетям проводятся через каждые 2-3 часа;</w:t>
      </w:r>
    </w:p>
    <w:p>
      <w:pPr>
        <w:pStyle w:val="Normal"/>
        <w:ind w:left="-567" w:firstLine="851"/>
        <w:rPr>
          <w:rFonts w:eastAsia="Calibri"/>
          <w:color w:val="000000" w:themeColor="text1"/>
          <w:szCs w:val="22"/>
        </w:rPr>
      </w:pPr>
      <w:r>
        <w:rPr>
          <w:rFonts w:eastAsia="Calibri"/>
          <w:color w:val="000000" w:themeColor="text1"/>
          <w:szCs w:val="22"/>
        </w:rPr>
        <w:t>максимально ограничивается въезд в леса средств транспорта, а также посещение леса населением, закрываются имеющиеся на дорогах в лес шлагбаумы, устанавливаются щиты, предупреждающие о чрезвычайной пожарной опасности, выставляются посты на контрольно-пропускных пунктах.</w:t>
      </w:r>
    </w:p>
    <w:p>
      <w:pPr>
        <w:pStyle w:val="Normal"/>
        <w:ind w:left="-567" w:firstLine="851"/>
        <w:rPr>
          <w:rFonts w:eastAsia="Calibri"/>
          <w:color w:val="000000" w:themeColor="text1"/>
          <w:szCs w:val="22"/>
        </w:rPr>
      </w:pPr>
      <w:r>
        <w:rPr>
          <w:rFonts w:eastAsia="Calibri"/>
          <w:color w:val="000000" w:themeColor="text1"/>
          <w:szCs w:val="22"/>
        </w:rPr>
        <w:t>Привлечение юридических лиц и граждан для тушения лесных пожаров осуществляется в соответствии с законодательством Российской Федерации в области защиты населения и территорий от чрезвычайных ситуаций.</w:t>
      </w:r>
    </w:p>
    <w:p>
      <w:pPr>
        <w:pStyle w:val="Normal"/>
        <w:ind w:left="-567" w:firstLine="851"/>
        <w:rPr>
          <w:rFonts w:eastAsia="Calibri"/>
          <w:color w:val="000000" w:themeColor="text1"/>
          <w:szCs w:val="22"/>
        </w:rPr>
      </w:pPr>
      <w:r>
        <w:rPr>
          <w:rFonts w:eastAsia="Calibri"/>
          <w:color w:val="000000" w:themeColor="text1"/>
          <w:szCs w:val="22"/>
        </w:rPr>
        <w:t>Для классификации пожарной опасности по условиям погоды могут использоваться местные шкалы, которые учитывают разнообразие местных природных условий, специфику динамики многолетних климатических данных и подлинный уровень пожарной опасности в лесах, что позволяет проводить дифференцированный лесопожарный мониторинг на всей территории лесного фонда.</w:t>
      </w:r>
    </w:p>
    <w:p>
      <w:pPr>
        <w:pStyle w:val="Normal"/>
        <w:shd w:val="clear" w:color="auto" w:fill="FFFFFF" w:themeFill="background1"/>
        <w:ind w:left="-567" w:firstLine="709"/>
        <w:rPr>
          <w:color w:val="000000" w:themeColor="text1"/>
          <w:szCs w:val="28"/>
        </w:rPr>
      </w:pPr>
      <w:r>
        <w:rPr>
          <w:color w:val="000000" w:themeColor="text1"/>
          <w:szCs w:val="28"/>
        </w:rPr>
        <w:t>Защита населения и территорий от чрезвычайных ситуаций достигается различными путями. Одно из главных направлений является осуществление инженерно-технических мероприятий гражданской обороны и предупреждения чрезвычайных ситуаций:</w:t>
      </w:r>
    </w:p>
    <w:p>
      <w:pPr>
        <w:pStyle w:val="Normal"/>
        <w:shd w:val="clear" w:color="auto" w:fill="FFFFFF" w:themeFill="background1"/>
        <w:ind w:left="-567" w:firstLine="709"/>
        <w:rPr>
          <w:color w:val="000000" w:themeColor="text1"/>
          <w:szCs w:val="28"/>
        </w:rPr>
      </w:pPr>
      <w:r>
        <w:rPr>
          <w:color w:val="000000" w:themeColor="text1"/>
          <w:szCs w:val="28"/>
        </w:rPr>
        <w:t>- прогнозирование инженерной обстановки;</w:t>
      </w:r>
    </w:p>
    <w:p>
      <w:pPr>
        <w:pStyle w:val="Normal"/>
        <w:shd w:val="clear" w:color="auto" w:fill="FFFFFF" w:themeFill="background1"/>
        <w:ind w:left="-567" w:firstLine="709"/>
        <w:rPr>
          <w:color w:val="000000" w:themeColor="text1"/>
          <w:szCs w:val="28"/>
        </w:rPr>
      </w:pPr>
      <w:r>
        <w:rPr>
          <w:color w:val="000000" w:themeColor="text1"/>
          <w:szCs w:val="28"/>
        </w:rPr>
        <w:t>-планирование инженерного обеспечения ликвидации ЧС (по результатам прогноза возможной инженерной обстановки);</w:t>
      </w:r>
    </w:p>
    <w:p>
      <w:pPr>
        <w:pStyle w:val="Normal"/>
        <w:shd w:val="clear" w:color="auto" w:fill="FFFFFF" w:themeFill="background1"/>
        <w:ind w:left="-567" w:firstLine="709"/>
        <w:rPr>
          <w:color w:val="000000" w:themeColor="text1"/>
          <w:szCs w:val="28"/>
        </w:rPr>
      </w:pPr>
      <w:r>
        <w:rPr>
          <w:color w:val="000000" w:themeColor="text1"/>
          <w:szCs w:val="28"/>
        </w:rPr>
        <w:t>- подготовка инженерных систем и коммуникаций к работе в условиях ЧС;</w:t>
      </w:r>
    </w:p>
    <w:p>
      <w:pPr>
        <w:pStyle w:val="Normal"/>
        <w:shd w:val="clear" w:color="auto" w:fill="FFFFFF" w:themeFill="background1"/>
        <w:ind w:left="-567" w:firstLine="709"/>
        <w:rPr>
          <w:color w:val="000000" w:themeColor="text1"/>
          <w:szCs w:val="28"/>
        </w:rPr>
      </w:pPr>
      <w:r>
        <w:rPr>
          <w:color w:val="000000" w:themeColor="text1"/>
          <w:szCs w:val="28"/>
        </w:rPr>
        <w:t>- подготовка дорожной сети;</w:t>
      </w:r>
    </w:p>
    <w:p>
      <w:pPr>
        <w:pStyle w:val="Normal"/>
        <w:shd w:val="clear" w:color="auto" w:fill="FFFFFF" w:themeFill="background1"/>
        <w:ind w:left="-567" w:firstLine="709"/>
        <w:rPr>
          <w:color w:val="000000" w:themeColor="text1"/>
          <w:szCs w:val="28"/>
        </w:rPr>
      </w:pPr>
      <w:r>
        <w:rPr>
          <w:color w:val="000000" w:themeColor="text1"/>
          <w:szCs w:val="28"/>
        </w:rPr>
        <w:t>- создание фонда ЗС;</w:t>
      </w:r>
    </w:p>
    <w:p>
      <w:pPr>
        <w:pStyle w:val="Normal"/>
        <w:shd w:val="clear" w:color="auto" w:fill="FFFFFF" w:themeFill="background1"/>
        <w:ind w:left="-567" w:firstLine="709"/>
        <w:rPr>
          <w:color w:val="000000" w:themeColor="text1"/>
          <w:szCs w:val="28"/>
        </w:rPr>
      </w:pPr>
      <w:r>
        <w:rPr>
          <w:color w:val="000000" w:themeColor="text1"/>
          <w:szCs w:val="28"/>
        </w:rPr>
        <w:t>- создание системы оповещения служб и формирований, населения о чрезвычайных ситуациях;</w:t>
      </w:r>
    </w:p>
    <w:p>
      <w:pPr>
        <w:pStyle w:val="Normal"/>
        <w:shd w:val="clear" w:color="auto" w:fill="FFFFFF" w:themeFill="background1"/>
        <w:ind w:left="-567" w:firstLine="709"/>
        <w:rPr>
          <w:color w:val="000000" w:themeColor="text1"/>
          <w:szCs w:val="28"/>
        </w:rPr>
      </w:pPr>
      <w:r>
        <w:rPr>
          <w:color w:val="000000" w:themeColor="text1"/>
          <w:szCs w:val="28"/>
        </w:rPr>
        <w:t>- эвакуация населения (при необходимости) из опасной зоны.</w:t>
      </w:r>
    </w:p>
    <w:p>
      <w:pPr>
        <w:pStyle w:val="234"/>
        <w:ind w:left="-567" w:firstLine="851"/>
        <w:rPr>
          <w:color w:val="000000" w:themeColor="text1"/>
        </w:rPr>
      </w:pPr>
      <w:bookmarkStart w:id="299" w:name="_Toc149573705"/>
      <w:bookmarkStart w:id="300" w:name="_Toc142487678"/>
      <w:r>
        <w:rPr>
          <w:color w:val="000000" w:themeColor="text1"/>
        </w:rPr>
        <w:t>6.3. Перечень и характеристика основных факторов риска возникновения чрезвычайных ситуаций техногенного характера</w:t>
      </w:r>
      <w:bookmarkEnd w:id="299"/>
      <w:bookmarkEnd w:id="300"/>
    </w:p>
    <w:p>
      <w:pPr>
        <w:pStyle w:val="Normal"/>
        <w:keepNext w:val="true"/>
        <w:shd w:val="clear" w:color="auto" w:fill="FFFFFF" w:themeFill="background1"/>
        <w:ind w:left="-567" w:firstLine="709"/>
        <w:rPr>
          <w:b/>
          <w:b/>
          <w:i/>
          <w:i/>
          <w:color w:val="000000" w:themeColor="text1"/>
          <w:szCs w:val="28"/>
          <w:lang w:eastAsia="ar-SA" w:bidi="en-US"/>
        </w:rPr>
      </w:pPr>
      <w:r>
        <w:rPr>
          <w:b/>
          <w:i/>
          <w:color w:val="000000" w:themeColor="text1"/>
          <w:szCs w:val="28"/>
          <w:lang w:eastAsia="ar-SA" w:bidi="en-US"/>
        </w:rPr>
        <w:t>Аварии на транспорте</w:t>
      </w:r>
    </w:p>
    <w:p>
      <w:pPr>
        <w:pStyle w:val="Normal"/>
        <w:shd w:val="clear" w:color="auto" w:fill="FFFFFF" w:themeFill="background1"/>
        <w:ind w:left="-567" w:firstLine="709"/>
        <w:rPr>
          <w:i/>
          <w:i/>
          <w:color w:val="000000" w:themeColor="text1"/>
          <w:szCs w:val="28"/>
          <w:lang w:eastAsia="ar-SA" w:bidi="en-US"/>
        </w:rPr>
      </w:pPr>
      <w:r>
        <w:rPr>
          <w:i/>
          <w:color w:val="000000" w:themeColor="text1"/>
          <w:szCs w:val="28"/>
          <w:lang w:eastAsia="ar-SA" w:bidi="en-US"/>
        </w:rPr>
        <w:t>Перевозка опасных грузов автомобильным транспортом</w:t>
      </w:r>
    </w:p>
    <w:p>
      <w:pPr>
        <w:pStyle w:val="Normal"/>
        <w:shd w:val="clear" w:color="auto" w:fill="FFFFFF" w:themeFill="background1"/>
        <w:ind w:left="-567" w:firstLine="709"/>
        <w:rPr>
          <w:color w:val="000000" w:themeColor="text1"/>
          <w:szCs w:val="28"/>
          <w:lang w:eastAsia="ar-SA" w:bidi="en-US"/>
        </w:rPr>
      </w:pPr>
      <w:r>
        <w:rPr>
          <w:color w:val="000000" w:themeColor="text1"/>
          <w:szCs w:val="28"/>
          <w:lang w:eastAsia="ar-SA" w:bidi="en-US"/>
        </w:rPr>
        <w:t>Основными причинами возникновения дорожно-транспортных происшествий являются:</w:t>
      </w:r>
    </w:p>
    <w:p>
      <w:pPr>
        <w:pStyle w:val="ListParagraph"/>
        <w:widowControl w:val="false"/>
        <w:numPr>
          <w:ilvl w:val="1"/>
          <w:numId w:val="3"/>
        </w:numPr>
        <w:shd w:val="clear" w:color="auto" w:fill="FFFFFF" w:themeFill="background1"/>
        <w:tabs>
          <w:tab w:val="clear" w:pos="708"/>
          <w:tab w:val="left" w:pos="785" w:leader="none"/>
        </w:tabs>
        <w:spacing w:before="0" w:after="0"/>
        <w:ind w:left="-567" w:firstLine="709"/>
        <w:contextualSpacing/>
        <w:rPr>
          <w:color w:val="000000" w:themeColor="text1"/>
          <w:szCs w:val="28"/>
          <w:lang w:eastAsia="ar-SA" w:bidi="en-US"/>
        </w:rPr>
      </w:pPr>
      <w:r>
        <w:rPr>
          <w:color w:val="000000" w:themeColor="text1"/>
          <w:szCs w:val="28"/>
          <w:lang w:eastAsia="ar-SA" w:bidi="en-US"/>
        </w:rPr>
        <w:t>Нарушение правил дорожного движения;</w:t>
      </w:r>
    </w:p>
    <w:p>
      <w:pPr>
        <w:pStyle w:val="ListParagraph"/>
        <w:widowControl w:val="false"/>
        <w:numPr>
          <w:ilvl w:val="1"/>
          <w:numId w:val="3"/>
        </w:numPr>
        <w:shd w:val="clear" w:color="auto" w:fill="FFFFFF" w:themeFill="background1"/>
        <w:tabs>
          <w:tab w:val="clear" w:pos="708"/>
          <w:tab w:val="left" w:pos="785" w:leader="none"/>
        </w:tabs>
        <w:spacing w:before="0" w:after="0"/>
        <w:ind w:left="-567" w:firstLine="709"/>
        <w:contextualSpacing/>
        <w:rPr>
          <w:color w:val="000000" w:themeColor="text1"/>
          <w:szCs w:val="28"/>
          <w:lang w:eastAsia="ar-SA" w:bidi="en-US"/>
        </w:rPr>
      </w:pPr>
      <w:r>
        <w:rPr>
          <w:color w:val="000000" w:themeColor="text1"/>
          <w:szCs w:val="28"/>
          <w:lang w:eastAsia="ar-SA" w:bidi="en-US"/>
        </w:rPr>
        <w:t>Неровное покрытие с дефектами, отсутствие горизонтальной разметки и ограждений на опасных участках;</w:t>
      </w:r>
    </w:p>
    <w:p>
      <w:pPr>
        <w:pStyle w:val="ListParagraph"/>
        <w:widowControl w:val="false"/>
        <w:numPr>
          <w:ilvl w:val="1"/>
          <w:numId w:val="3"/>
        </w:numPr>
        <w:shd w:val="clear" w:color="auto" w:fill="FFFFFF" w:themeFill="background1"/>
        <w:tabs>
          <w:tab w:val="clear" w:pos="708"/>
          <w:tab w:val="left" w:pos="785" w:leader="none"/>
        </w:tabs>
        <w:spacing w:before="0" w:after="0"/>
        <w:ind w:left="-567" w:firstLine="709"/>
        <w:contextualSpacing/>
        <w:rPr>
          <w:color w:val="000000" w:themeColor="text1"/>
          <w:szCs w:val="28"/>
          <w:lang w:eastAsia="ar-SA" w:bidi="en-US"/>
        </w:rPr>
      </w:pPr>
      <w:r>
        <w:rPr>
          <w:color w:val="000000" w:themeColor="text1"/>
          <w:szCs w:val="28"/>
          <w:lang w:eastAsia="ar-SA" w:bidi="en-US"/>
        </w:rPr>
        <w:t>Недостаточное освещение дорог;</w:t>
      </w:r>
    </w:p>
    <w:p>
      <w:pPr>
        <w:pStyle w:val="ListParagraph"/>
        <w:widowControl w:val="false"/>
        <w:numPr>
          <w:ilvl w:val="1"/>
          <w:numId w:val="3"/>
        </w:numPr>
        <w:shd w:val="clear" w:color="auto" w:fill="FFFFFF" w:themeFill="background1"/>
        <w:tabs>
          <w:tab w:val="clear" w:pos="708"/>
          <w:tab w:val="left" w:pos="785" w:leader="none"/>
        </w:tabs>
        <w:spacing w:before="0" w:after="0"/>
        <w:ind w:left="-567" w:firstLine="709"/>
        <w:contextualSpacing/>
        <w:rPr>
          <w:color w:val="000000" w:themeColor="text1"/>
          <w:szCs w:val="28"/>
          <w:lang w:eastAsia="ar-SA" w:bidi="en-US"/>
        </w:rPr>
      </w:pPr>
      <w:r>
        <w:rPr>
          <w:color w:val="000000" w:themeColor="text1"/>
          <w:szCs w:val="28"/>
          <w:lang w:eastAsia="ar-SA" w:bidi="en-US"/>
        </w:rPr>
        <w:t>Качество покрытий–низкое сцепление, особенно зимой и др. факторы.</w:t>
      </w:r>
    </w:p>
    <w:p>
      <w:pPr>
        <w:pStyle w:val="Normal"/>
        <w:shd w:val="clear" w:color="auto" w:fill="FFFFFF" w:themeFill="background1"/>
        <w:ind w:left="-567" w:firstLine="709"/>
        <w:rPr>
          <w:color w:val="000000" w:themeColor="text1"/>
          <w:szCs w:val="28"/>
          <w:lang w:eastAsia="ar-SA" w:bidi="en-US"/>
        </w:rPr>
      </w:pPr>
      <w:r>
        <w:rPr>
          <w:color w:val="000000" w:themeColor="text1"/>
          <w:szCs w:val="28"/>
          <w:lang w:eastAsia="ar-SA" w:bidi="en-US"/>
        </w:rPr>
        <w:t xml:space="preserve">В данной ситуации повышается вероятность аварий при транспортировке опасных грузов. Аварийность автотранспорта с цистернами при перевозках опасных грузов принимается равной </w:t>
      </w:r>
      <w:r>
        <w:rPr/>
      </w:r>
      <m:oMath xmlns:m="http://schemas.openxmlformats.org/officeDocument/2006/math">
        <m:r>
          <w:rPr>
            <w:rFonts w:ascii="Cambria Math" w:hAnsi="Cambria Math"/>
          </w:rPr>
          <m:t xml:space="preserve">6</m:t>
        </m:r>
        <m:r>
          <w:rPr>
            <w:rFonts w:ascii="Cambria Math" w:hAnsi="Cambria Math"/>
          </w:rPr>
          <m:t xml:space="preserve">⋅</m:t>
        </m:r>
        <m:sSup>
          <m:e>
            <m:r>
              <m:rPr>
                <m:lit/>
                <m:nor/>
              </m:rPr>
              <w:rPr>
                <w:rFonts w:ascii="Cambria Math" w:hAnsi="Cambria Math"/>
              </w:rPr>
              <m:t xml:space="preserve">10</m:t>
            </m:r>
          </m:e>
          <m:sup>
            <m:r>
              <w:rPr>
                <w:rFonts w:ascii="Cambria Math" w:hAnsi="Cambria Math"/>
              </w:rPr>
              <m:t xml:space="preserve">−</m:t>
            </m:r>
            <m:r>
              <w:rPr>
                <w:rFonts w:ascii="Cambria Math" w:hAnsi="Cambria Math"/>
              </w:rPr>
              <m:t xml:space="preserve">7</m:t>
            </m:r>
          </m:sup>
        </m:sSup>
      </m:oMath>
      <w:r>
        <w:rPr>
          <w:color w:val="000000" w:themeColor="text1"/>
          <w:szCs w:val="28"/>
          <w:lang w:eastAsia="ar-SA" w:bidi="en-US"/>
        </w:rPr>
        <w:t xml:space="preserve"> аварий на 1 км пути. Подобные аварии приводят, в случаях разрушения или разгерметизации цистерны, к чрезвычайным ситуациям загрязняющими окружающую среду вредными веществами, ставя под угрозу не только водителей транспортного средства, перевозящего опасный груз, но и жизни других находящихся в непосредственной близости людей. Емкость автомобильных цистерн для перевозки опасных грузов колеблется от 4 до 30 м3. Радиусы зон поражения для некоторых, наиболее часто перевозимых опасных веществ, приведены в таблицах:</w:t>
      </w:r>
    </w:p>
    <w:p>
      <w:pPr>
        <w:pStyle w:val="Normal"/>
        <w:shd w:val="clear" w:color="auto" w:fill="FFFFFF" w:themeFill="background1"/>
        <w:ind w:left="-567" w:firstLine="709"/>
        <w:rPr>
          <w:color w:val="000000" w:themeColor="text1"/>
          <w:szCs w:val="28"/>
          <w:lang w:eastAsia="ar-SA" w:bidi="en-US"/>
        </w:rPr>
      </w:pPr>
      <w:r>
        <w:rPr>
          <w:color w:val="000000" w:themeColor="text1"/>
          <w:szCs w:val="28"/>
          <w:lang w:eastAsia="ar-SA" w:bidi="en-US"/>
        </w:rPr>
        <w:t>Таблица 6.3.1 Радиус и площадь зоны поражения токсическими веществами</w:t>
      </w:r>
    </w:p>
    <w:tbl>
      <w:tblPr>
        <w:tblW w:w="5000" w:type="pct"/>
        <w:jc w:val="left"/>
        <w:tblInd w:w="-572" w:type="dxa"/>
        <w:tblCellMar>
          <w:top w:w="0" w:type="dxa"/>
          <w:left w:w="108" w:type="dxa"/>
          <w:bottom w:w="0" w:type="dxa"/>
          <w:right w:w="108" w:type="dxa"/>
        </w:tblCellMar>
        <w:tblLook w:firstRow="0" w:noVBand="0" w:lastRow="0" w:firstColumn="0" w:lastColumn="0" w:noHBand="0" w:val="0000"/>
      </w:tblPr>
      <w:tblGrid>
        <w:gridCol w:w="1987"/>
        <w:gridCol w:w="1662"/>
        <w:gridCol w:w="1571"/>
        <w:gridCol w:w="1863"/>
        <w:gridCol w:w="1845"/>
      </w:tblGrid>
      <w:tr>
        <w:trPr>
          <w:trHeight w:val="225" w:hRule="atLeast"/>
        </w:trPr>
        <w:tc>
          <w:tcPr>
            <w:tcW w:w="1987" w:type="dxa"/>
            <w:vMerge w:val="restart"/>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52" w:before="0" w:after="120"/>
              <w:jc w:val="center"/>
              <w:rPr>
                <w:bCs/>
                <w:color w:val="000000" w:themeColor="text1"/>
                <w:sz w:val="24"/>
                <w:lang w:eastAsia="en-US"/>
              </w:rPr>
            </w:pPr>
            <w:r>
              <w:rPr>
                <w:bCs/>
                <w:color w:val="000000" w:themeColor="text1"/>
                <w:sz w:val="24"/>
                <w:lang w:eastAsia="en-US"/>
              </w:rPr>
              <w:t>Вещество</w:t>
            </w:r>
          </w:p>
        </w:tc>
        <w:tc>
          <w:tcPr>
            <w:tcW w:w="3233" w:type="dxa"/>
            <w:gridSpan w:val="2"/>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52" w:before="0" w:after="120"/>
              <w:jc w:val="center"/>
              <w:rPr>
                <w:bCs/>
                <w:color w:val="000000" w:themeColor="text1"/>
                <w:sz w:val="24"/>
                <w:lang w:eastAsia="en-US"/>
              </w:rPr>
            </w:pPr>
            <w:r>
              <w:rPr>
                <w:bCs/>
                <w:color w:val="000000" w:themeColor="text1"/>
                <w:sz w:val="24"/>
                <w:lang w:eastAsia="en-US"/>
              </w:rPr>
              <w:t>Радиус зоны поражения, км</w:t>
            </w:r>
          </w:p>
        </w:tc>
        <w:tc>
          <w:tcPr>
            <w:tcW w:w="3708" w:type="dxa"/>
            <w:gridSpan w:val="2"/>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52" w:before="0" w:after="120"/>
              <w:jc w:val="center"/>
              <w:rPr>
                <w:bCs/>
                <w:color w:val="000000" w:themeColor="text1"/>
                <w:sz w:val="24"/>
                <w:lang w:eastAsia="en-US"/>
              </w:rPr>
            </w:pPr>
            <w:r>
              <w:rPr>
                <w:bCs/>
                <w:color w:val="000000" w:themeColor="text1"/>
                <w:sz w:val="24"/>
                <w:lang w:eastAsia="en-US"/>
              </w:rPr>
              <w:t>Площадь зоны поражения, км2</w:t>
            </w:r>
          </w:p>
        </w:tc>
      </w:tr>
      <w:tr>
        <w:trPr>
          <w:trHeight w:val="225" w:hRule="atLeast"/>
        </w:trPr>
        <w:tc>
          <w:tcPr>
            <w:tcW w:w="1987" w:type="dxa"/>
            <w:vMerge w:val="continue"/>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52" w:before="0" w:after="120"/>
              <w:jc w:val="center"/>
              <w:rPr>
                <w:bCs/>
                <w:color w:val="000000" w:themeColor="text1"/>
                <w:sz w:val="24"/>
                <w:lang w:eastAsia="en-US"/>
              </w:rPr>
            </w:pPr>
            <w:r>
              <w:rPr>
                <w:bCs/>
                <w:color w:val="000000" w:themeColor="text1"/>
                <w:sz w:val="24"/>
                <w:lang w:eastAsia="en-US"/>
              </w:rPr>
            </w:r>
          </w:p>
        </w:tc>
        <w:tc>
          <w:tcPr>
            <w:tcW w:w="166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52" w:before="0" w:after="120"/>
              <w:jc w:val="center"/>
              <w:rPr>
                <w:bCs/>
                <w:color w:val="000000" w:themeColor="text1"/>
                <w:sz w:val="24"/>
                <w:lang w:eastAsia="en-US"/>
              </w:rPr>
            </w:pPr>
            <w:r>
              <w:rPr>
                <w:bCs/>
                <w:color w:val="000000" w:themeColor="text1"/>
                <w:sz w:val="24"/>
                <w:lang w:eastAsia="en-US"/>
              </w:rPr>
              <w:t>Смертельного</w:t>
            </w:r>
          </w:p>
        </w:tc>
        <w:tc>
          <w:tcPr>
            <w:tcW w:w="157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52" w:before="0" w:after="120"/>
              <w:jc w:val="center"/>
              <w:rPr>
                <w:bCs/>
                <w:color w:val="000000" w:themeColor="text1"/>
                <w:sz w:val="24"/>
                <w:lang w:eastAsia="en-US"/>
              </w:rPr>
            </w:pPr>
            <w:r>
              <w:rPr>
                <w:bCs/>
                <w:color w:val="000000" w:themeColor="text1"/>
                <w:sz w:val="24"/>
                <w:lang w:eastAsia="en-US"/>
              </w:rPr>
              <w:t>Порогового</w:t>
            </w:r>
          </w:p>
        </w:tc>
        <w:tc>
          <w:tcPr>
            <w:tcW w:w="1863"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52" w:before="0" w:after="120"/>
              <w:jc w:val="center"/>
              <w:rPr>
                <w:bCs/>
                <w:color w:val="000000" w:themeColor="text1"/>
                <w:sz w:val="24"/>
                <w:lang w:eastAsia="en-US"/>
              </w:rPr>
            </w:pPr>
            <w:r>
              <w:rPr>
                <w:bCs/>
                <w:color w:val="000000" w:themeColor="text1"/>
                <w:sz w:val="24"/>
                <w:lang w:eastAsia="en-US"/>
              </w:rPr>
              <w:t>Смертельного</w:t>
            </w:r>
          </w:p>
        </w:tc>
        <w:tc>
          <w:tcPr>
            <w:tcW w:w="184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52" w:before="0" w:after="120"/>
              <w:jc w:val="center"/>
              <w:rPr>
                <w:bCs/>
                <w:color w:val="000000" w:themeColor="text1"/>
                <w:sz w:val="24"/>
                <w:lang w:eastAsia="en-US"/>
              </w:rPr>
            </w:pPr>
            <w:r>
              <w:rPr>
                <w:bCs/>
                <w:color w:val="000000" w:themeColor="text1"/>
                <w:sz w:val="24"/>
                <w:lang w:eastAsia="en-US"/>
              </w:rPr>
              <w:t>Порогового</w:t>
            </w:r>
          </w:p>
        </w:tc>
      </w:tr>
      <w:tr>
        <w:trPr>
          <w:trHeight w:val="285" w:hRule="atLeast"/>
        </w:trPr>
        <w:tc>
          <w:tcPr>
            <w:tcW w:w="198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52" w:before="0" w:after="120"/>
              <w:jc w:val="center"/>
              <w:rPr>
                <w:bCs/>
                <w:color w:val="000000" w:themeColor="text1"/>
                <w:sz w:val="24"/>
                <w:lang w:eastAsia="en-US"/>
              </w:rPr>
            </w:pPr>
            <w:r>
              <w:rPr>
                <w:bCs/>
                <w:color w:val="000000" w:themeColor="text1"/>
                <w:sz w:val="24"/>
                <w:lang w:eastAsia="en-US"/>
              </w:rPr>
              <w:t>Хлор</w:t>
            </w:r>
          </w:p>
        </w:tc>
        <w:tc>
          <w:tcPr>
            <w:tcW w:w="166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52" w:before="0" w:after="120"/>
              <w:jc w:val="center"/>
              <w:rPr>
                <w:bCs/>
                <w:color w:val="000000" w:themeColor="text1"/>
                <w:sz w:val="24"/>
                <w:lang w:eastAsia="en-US"/>
              </w:rPr>
            </w:pPr>
            <w:r>
              <w:rPr>
                <w:bCs/>
                <w:color w:val="000000" w:themeColor="text1"/>
                <w:sz w:val="24"/>
                <w:lang w:eastAsia="en-US"/>
              </w:rPr>
              <w:t>0,3</w:t>
            </w:r>
          </w:p>
        </w:tc>
        <w:tc>
          <w:tcPr>
            <w:tcW w:w="157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52" w:before="0" w:after="120"/>
              <w:jc w:val="center"/>
              <w:rPr>
                <w:bCs/>
                <w:color w:val="000000" w:themeColor="text1"/>
                <w:sz w:val="24"/>
                <w:lang w:eastAsia="en-US"/>
              </w:rPr>
            </w:pPr>
            <w:r>
              <w:rPr>
                <w:bCs/>
                <w:color w:val="000000" w:themeColor="text1"/>
                <w:sz w:val="24"/>
                <w:lang w:eastAsia="en-US"/>
              </w:rPr>
              <w:t>1,2</w:t>
            </w:r>
          </w:p>
        </w:tc>
        <w:tc>
          <w:tcPr>
            <w:tcW w:w="1863"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52" w:before="0" w:after="120"/>
              <w:jc w:val="center"/>
              <w:rPr>
                <w:bCs/>
                <w:color w:val="000000" w:themeColor="text1"/>
                <w:sz w:val="24"/>
                <w:lang w:eastAsia="en-US"/>
              </w:rPr>
            </w:pPr>
            <w:r>
              <w:rPr>
                <w:bCs/>
                <w:color w:val="000000" w:themeColor="text1"/>
                <w:sz w:val="24"/>
                <w:lang w:eastAsia="en-US"/>
              </w:rPr>
              <w:t>0,008</w:t>
            </w:r>
          </w:p>
        </w:tc>
        <w:tc>
          <w:tcPr>
            <w:tcW w:w="184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52" w:before="0" w:after="120"/>
              <w:jc w:val="center"/>
              <w:rPr>
                <w:bCs/>
                <w:color w:val="000000" w:themeColor="text1"/>
                <w:sz w:val="24"/>
                <w:lang w:eastAsia="en-US"/>
              </w:rPr>
            </w:pPr>
            <w:r>
              <w:rPr>
                <w:bCs/>
                <w:color w:val="000000" w:themeColor="text1"/>
                <w:sz w:val="24"/>
                <w:lang w:eastAsia="en-US"/>
              </w:rPr>
              <w:t>0,18</w:t>
            </w:r>
          </w:p>
        </w:tc>
      </w:tr>
    </w:tbl>
    <w:p>
      <w:pPr>
        <w:pStyle w:val="Normal"/>
        <w:shd w:val="clear" w:color="auto" w:fill="FFFFFF" w:themeFill="background1"/>
        <w:ind w:left="-567" w:firstLine="709"/>
        <w:rPr>
          <w:color w:val="000000" w:themeColor="text1"/>
          <w:szCs w:val="28"/>
          <w:lang w:eastAsia="ar-SA" w:bidi="en-US"/>
        </w:rPr>
      </w:pPr>
      <w:r>
        <w:rPr>
          <w:color w:val="000000" w:themeColor="text1"/>
          <w:szCs w:val="28"/>
          <w:lang w:eastAsia="ar-SA" w:bidi="en-US"/>
        </w:rPr>
      </w:r>
    </w:p>
    <w:p>
      <w:pPr>
        <w:pStyle w:val="Normal"/>
        <w:shd w:val="clear" w:color="auto" w:fill="FFFFFF" w:themeFill="background1"/>
        <w:ind w:left="-567" w:firstLine="709"/>
        <w:rPr>
          <w:color w:val="000000" w:themeColor="text1"/>
          <w:szCs w:val="28"/>
        </w:rPr>
      </w:pPr>
      <w:r>
        <w:rPr>
          <w:color w:val="000000" w:themeColor="text1"/>
          <w:szCs w:val="28"/>
          <w:lang w:eastAsia="ar-SA" w:bidi="en-US"/>
        </w:rPr>
        <w:t>Таблица 6.3.2. Радиус и площадь зоны поражения взрывопожароопасными веществами</w:t>
      </w:r>
    </w:p>
    <w:tbl>
      <w:tblPr>
        <w:tblW w:w="5000" w:type="pct"/>
        <w:jc w:val="left"/>
        <w:tblInd w:w="-572" w:type="dxa"/>
        <w:tblCellMar>
          <w:top w:w="0" w:type="dxa"/>
          <w:left w:w="108" w:type="dxa"/>
          <w:bottom w:w="0" w:type="dxa"/>
          <w:right w:w="108" w:type="dxa"/>
        </w:tblCellMar>
        <w:tblLook w:firstRow="0" w:noVBand="0" w:lastRow="0" w:firstColumn="0" w:lastColumn="0" w:noHBand="0" w:val="0000"/>
      </w:tblPr>
      <w:tblGrid>
        <w:gridCol w:w="2347"/>
        <w:gridCol w:w="1550"/>
        <w:gridCol w:w="1609"/>
        <w:gridCol w:w="1712"/>
        <w:gridCol w:w="1710"/>
      </w:tblGrid>
      <w:tr>
        <w:trPr>
          <w:tblHeader w:val="true"/>
          <w:trHeight w:val="140" w:hRule="atLeast"/>
        </w:trPr>
        <w:tc>
          <w:tcPr>
            <w:tcW w:w="2347" w:type="dxa"/>
            <w:vMerge w:val="restart"/>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52" w:before="0" w:after="120"/>
              <w:jc w:val="center"/>
              <w:rPr>
                <w:bCs/>
                <w:color w:val="000000" w:themeColor="text1"/>
                <w:sz w:val="24"/>
                <w:lang w:eastAsia="en-US"/>
              </w:rPr>
            </w:pPr>
            <w:r>
              <w:rPr>
                <w:bCs/>
                <w:color w:val="000000" w:themeColor="text1"/>
                <w:sz w:val="24"/>
                <w:lang w:eastAsia="en-US"/>
              </w:rPr>
              <w:t>Вещество</w:t>
            </w:r>
          </w:p>
        </w:tc>
        <w:tc>
          <w:tcPr>
            <w:tcW w:w="3159" w:type="dxa"/>
            <w:gridSpan w:val="2"/>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52" w:before="0" w:after="120"/>
              <w:jc w:val="center"/>
              <w:rPr>
                <w:bCs/>
                <w:color w:val="000000" w:themeColor="text1"/>
                <w:sz w:val="24"/>
                <w:lang w:eastAsia="en-US"/>
              </w:rPr>
            </w:pPr>
            <w:r>
              <w:rPr>
                <w:bCs/>
                <w:color w:val="000000" w:themeColor="text1"/>
                <w:sz w:val="24"/>
                <w:lang w:eastAsia="en-US"/>
              </w:rPr>
              <w:t>Радиус зоны поражения, м</w:t>
            </w:r>
          </w:p>
        </w:tc>
        <w:tc>
          <w:tcPr>
            <w:tcW w:w="3422" w:type="dxa"/>
            <w:gridSpan w:val="2"/>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52" w:before="0" w:after="120"/>
              <w:jc w:val="center"/>
              <w:rPr>
                <w:bCs/>
                <w:color w:val="000000" w:themeColor="text1"/>
                <w:sz w:val="24"/>
                <w:lang w:eastAsia="en-US"/>
              </w:rPr>
            </w:pPr>
            <w:r>
              <w:rPr>
                <w:bCs/>
                <w:color w:val="000000" w:themeColor="text1"/>
                <w:sz w:val="24"/>
                <w:lang w:eastAsia="en-US"/>
              </w:rPr>
              <w:t>Площадь зоны поражения, м2</w:t>
            </w:r>
          </w:p>
        </w:tc>
      </w:tr>
      <w:tr>
        <w:trPr>
          <w:tblHeader w:val="true"/>
          <w:trHeight w:val="140" w:hRule="atLeast"/>
        </w:trPr>
        <w:tc>
          <w:tcPr>
            <w:tcW w:w="2347" w:type="dxa"/>
            <w:vMerge w:val="continue"/>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52" w:before="0" w:after="120"/>
              <w:jc w:val="center"/>
              <w:rPr>
                <w:bCs/>
                <w:color w:val="000000" w:themeColor="text1"/>
                <w:sz w:val="24"/>
                <w:lang w:eastAsia="en-US"/>
              </w:rPr>
            </w:pPr>
            <w:r>
              <w:rPr>
                <w:bCs/>
                <w:color w:val="000000" w:themeColor="text1"/>
                <w:sz w:val="24"/>
                <w:lang w:eastAsia="en-US"/>
              </w:rPr>
            </w:r>
          </w:p>
        </w:tc>
        <w:tc>
          <w:tcPr>
            <w:tcW w:w="1550"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52" w:before="0" w:after="120"/>
              <w:jc w:val="center"/>
              <w:rPr>
                <w:bCs/>
                <w:color w:val="000000" w:themeColor="text1"/>
                <w:sz w:val="24"/>
                <w:lang w:eastAsia="en-US"/>
              </w:rPr>
            </w:pPr>
            <w:r>
              <w:rPr>
                <w:bCs/>
                <w:color w:val="000000" w:themeColor="text1"/>
                <w:sz w:val="24"/>
                <w:lang w:eastAsia="en-US"/>
              </w:rPr>
              <w:t>Растекания</w:t>
            </w:r>
          </w:p>
        </w:tc>
        <w:tc>
          <w:tcPr>
            <w:tcW w:w="160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52" w:before="0" w:after="120"/>
              <w:jc w:val="center"/>
              <w:rPr>
                <w:bCs/>
                <w:color w:val="000000" w:themeColor="text1"/>
                <w:sz w:val="24"/>
                <w:lang w:eastAsia="en-US"/>
              </w:rPr>
            </w:pPr>
            <w:r>
              <w:rPr>
                <w:bCs/>
                <w:color w:val="000000" w:themeColor="text1"/>
                <w:sz w:val="24"/>
                <w:lang w:eastAsia="en-US"/>
              </w:rPr>
              <w:t>Возгорания</w:t>
            </w:r>
          </w:p>
        </w:tc>
        <w:tc>
          <w:tcPr>
            <w:tcW w:w="171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52" w:before="0" w:after="120"/>
              <w:jc w:val="center"/>
              <w:rPr>
                <w:bCs/>
                <w:color w:val="000000" w:themeColor="text1"/>
                <w:sz w:val="24"/>
                <w:lang w:eastAsia="en-US"/>
              </w:rPr>
            </w:pPr>
            <w:r>
              <w:rPr>
                <w:bCs/>
                <w:color w:val="000000" w:themeColor="text1"/>
                <w:sz w:val="24"/>
                <w:lang w:eastAsia="en-US"/>
              </w:rPr>
              <w:t>Растекания</w:t>
            </w:r>
          </w:p>
        </w:tc>
        <w:tc>
          <w:tcPr>
            <w:tcW w:w="1710"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52" w:before="0" w:after="120"/>
              <w:jc w:val="center"/>
              <w:rPr>
                <w:bCs/>
                <w:color w:val="000000" w:themeColor="text1"/>
                <w:sz w:val="24"/>
                <w:lang w:eastAsia="en-US"/>
              </w:rPr>
            </w:pPr>
            <w:r>
              <w:rPr>
                <w:bCs/>
                <w:color w:val="000000" w:themeColor="text1"/>
                <w:sz w:val="24"/>
                <w:lang w:eastAsia="en-US"/>
              </w:rPr>
              <w:t>Возгорания</w:t>
            </w:r>
          </w:p>
        </w:tc>
      </w:tr>
      <w:tr>
        <w:trPr>
          <w:trHeight w:val="279" w:hRule="atLeast"/>
        </w:trPr>
        <w:tc>
          <w:tcPr>
            <w:tcW w:w="234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52" w:before="0" w:after="120"/>
              <w:jc w:val="center"/>
              <w:rPr>
                <w:bCs/>
                <w:color w:val="000000" w:themeColor="text1"/>
                <w:sz w:val="24"/>
                <w:lang w:eastAsia="en-US"/>
              </w:rPr>
            </w:pPr>
            <w:r>
              <w:rPr>
                <w:bCs/>
                <w:color w:val="000000" w:themeColor="text1"/>
                <w:sz w:val="24"/>
                <w:lang w:eastAsia="en-US"/>
              </w:rPr>
              <w:t>Бензин</w:t>
            </w:r>
          </w:p>
        </w:tc>
        <w:tc>
          <w:tcPr>
            <w:tcW w:w="1550"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52" w:before="0" w:after="120"/>
              <w:jc w:val="center"/>
              <w:rPr>
                <w:bCs/>
                <w:color w:val="000000" w:themeColor="text1"/>
                <w:sz w:val="24"/>
                <w:lang w:eastAsia="en-US"/>
              </w:rPr>
            </w:pPr>
            <w:r>
              <w:rPr>
                <w:bCs/>
                <w:color w:val="000000" w:themeColor="text1"/>
                <w:sz w:val="24"/>
                <w:lang w:eastAsia="en-US"/>
              </w:rPr>
              <w:t>12</w:t>
            </w:r>
          </w:p>
        </w:tc>
        <w:tc>
          <w:tcPr>
            <w:tcW w:w="160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52" w:before="0" w:after="120"/>
              <w:jc w:val="center"/>
              <w:rPr>
                <w:bCs/>
                <w:color w:val="000000" w:themeColor="text1"/>
                <w:sz w:val="24"/>
                <w:lang w:eastAsia="en-US"/>
              </w:rPr>
            </w:pPr>
            <w:r>
              <w:rPr>
                <w:bCs/>
                <w:color w:val="000000" w:themeColor="text1"/>
                <w:sz w:val="24"/>
                <w:lang w:eastAsia="en-US"/>
              </w:rPr>
              <w:t>170</w:t>
            </w:r>
          </w:p>
        </w:tc>
        <w:tc>
          <w:tcPr>
            <w:tcW w:w="171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52" w:before="0" w:after="120"/>
              <w:jc w:val="center"/>
              <w:rPr>
                <w:bCs/>
                <w:color w:val="000000" w:themeColor="text1"/>
                <w:sz w:val="24"/>
                <w:lang w:eastAsia="en-US"/>
              </w:rPr>
            </w:pPr>
            <w:r>
              <w:rPr>
                <w:bCs/>
                <w:color w:val="000000" w:themeColor="text1"/>
                <w:sz w:val="24"/>
                <w:lang w:eastAsia="en-US"/>
              </w:rPr>
              <w:t>450</w:t>
            </w:r>
          </w:p>
        </w:tc>
        <w:tc>
          <w:tcPr>
            <w:tcW w:w="1710"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52" w:before="0" w:after="120"/>
              <w:jc w:val="center"/>
              <w:rPr>
                <w:bCs/>
                <w:color w:val="000000" w:themeColor="text1"/>
                <w:sz w:val="24"/>
                <w:lang w:eastAsia="en-US"/>
              </w:rPr>
            </w:pPr>
            <w:r>
              <w:rPr>
                <w:bCs/>
                <w:color w:val="000000" w:themeColor="text1"/>
                <w:sz w:val="24"/>
                <w:lang w:eastAsia="en-US"/>
              </w:rPr>
              <w:t>91500</w:t>
            </w:r>
          </w:p>
        </w:tc>
      </w:tr>
      <w:tr>
        <w:trPr>
          <w:trHeight w:val="295" w:hRule="atLeast"/>
        </w:trPr>
        <w:tc>
          <w:tcPr>
            <w:tcW w:w="234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52" w:before="0" w:after="120"/>
              <w:jc w:val="center"/>
              <w:rPr>
                <w:bCs/>
                <w:color w:val="000000" w:themeColor="text1"/>
                <w:sz w:val="24"/>
                <w:lang w:eastAsia="en-US"/>
              </w:rPr>
            </w:pPr>
            <w:r>
              <w:rPr>
                <w:bCs/>
                <w:color w:val="000000" w:themeColor="text1"/>
                <w:sz w:val="24"/>
                <w:lang w:eastAsia="en-US"/>
              </w:rPr>
              <w:t>Мазут</w:t>
            </w:r>
          </w:p>
        </w:tc>
        <w:tc>
          <w:tcPr>
            <w:tcW w:w="1550"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52" w:before="0" w:after="120"/>
              <w:jc w:val="center"/>
              <w:rPr>
                <w:bCs/>
                <w:color w:val="000000" w:themeColor="text1"/>
                <w:sz w:val="24"/>
                <w:lang w:eastAsia="en-US"/>
              </w:rPr>
            </w:pPr>
            <w:r>
              <w:rPr>
                <w:bCs/>
                <w:color w:val="000000" w:themeColor="text1"/>
                <w:sz w:val="24"/>
                <w:lang w:eastAsia="en-US"/>
              </w:rPr>
              <w:t>14</w:t>
            </w:r>
          </w:p>
        </w:tc>
        <w:tc>
          <w:tcPr>
            <w:tcW w:w="160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52" w:before="0" w:after="120"/>
              <w:jc w:val="center"/>
              <w:rPr>
                <w:bCs/>
                <w:color w:val="000000" w:themeColor="text1"/>
                <w:sz w:val="24"/>
                <w:lang w:eastAsia="en-US"/>
              </w:rPr>
            </w:pPr>
            <w:r>
              <w:rPr>
                <w:bCs/>
                <w:color w:val="000000" w:themeColor="text1"/>
                <w:sz w:val="24"/>
                <w:lang w:eastAsia="en-US"/>
              </w:rPr>
              <w:t>145</w:t>
            </w:r>
          </w:p>
        </w:tc>
        <w:tc>
          <w:tcPr>
            <w:tcW w:w="171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52" w:before="0" w:after="120"/>
              <w:jc w:val="center"/>
              <w:rPr>
                <w:bCs/>
                <w:color w:val="000000" w:themeColor="text1"/>
                <w:sz w:val="24"/>
                <w:lang w:eastAsia="en-US"/>
              </w:rPr>
            </w:pPr>
            <w:r>
              <w:rPr>
                <w:bCs/>
                <w:color w:val="000000" w:themeColor="text1"/>
                <w:sz w:val="24"/>
                <w:lang w:eastAsia="en-US"/>
              </w:rPr>
              <w:t>600</w:t>
            </w:r>
          </w:p>
        </w:tc>
        <w:tc>
          <w:tcPr>
            <w:tcW w:w="1710"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252" w:before="0" w:after="120"/>
              <w:jc w:val="center"/>
              <w:rPr>
                <w:bCs/>
                <w:color w:val="000000" w:themeColor="text1"/>
                <w:sz w:val="24"/>
                <w:lang w:eastAsia="en-US"/>
              </w:rPr>
            </w:pPr>
            <w:r>
              <w:rPr>
                <w:bCs/>
                <w:color w:val="000000" w:themeColor="text1"/>
                <w:sz w:val="24"/>
                <w:lang w:eastAsia="en-US"/>
              </w:rPr>
              <w:t>66200</w:t>
            </w:r>
          </w:p>
        </w:tc>
      </w:tr>
    </w:tbl>
    <w:p>
      <w:pPr>
        <w:pStyle w:val="Normal"/>
        <w:shd w:val="clear" w:color="auto" w:fill="FFFFFF" w:themeFill="background1"/>
        <w:ind w:left="-567" w:firstLine="709"/>
        <w:rPr>
          <w:color w:val="000000" w:themeColor="text1"/>
          <w:szCs w:val="28"/>
          <w:lang w:eastAsia="ar-SA" w:bidi="en-US"/>
        </w:rPr>
      </w:pPr>
      <w:r>
        <w:rPr>
          <w:color w:val="000000" w:themeColor="text1"/>
          <w:szCs w:val="28"/>
          <w:lang w:eastAsia="ar-SA" w:bidi="en-US"/>
        </w:rPr>
        <w:t>Расчет зон произведен для наихудших погодных условий:</w:t>
      </w:r>
    </w:p>
    <w:p>
      <w:pPr>
        <w:pStyle w:val="Normal"/>
        <w:shd w:val="clear" w:color="auto" w:fill="FFFFFF" w:themeFill="background1"/>
        <w:ind w:left="-567" w:firstLine="709"/>
        <w:rPr>
          <w:color w:val="000000" w:themeColor="text1"/>
          <w:szCs w:val="28"/>
          <w:lang w:eastAsia="ar-SA" w:bidi="en-US"/>
        </w:rPr>
      </w:pPr>
      <w:r>
        <w:rPr>
          <w:color w:val="000000" w:themeColor="text1"/>
          <w:szCs w:val="28"/>
          <w:lang w:eastAsia="ar-SA" w:bidi="en-US"/>
        </w:rPr>
        <w:t>Скорость ветра – 1 м/с</w:t>
      </w:r>
    </w:p>
    <w:p>
      <w:pPr>
        <w:pStyle w:val="Normal"/>
        <w:shd w:val="clear" w:color="auto" w:fill="FFFFFF" w:themeFill="background1"/>
        <w:ind w:left="-567" w:firstLine="709"/>
        <w:rPr>
          <w:color w:val="000000" w:themeColor="text1"/>
          <w:szCs w:val="28"/>
          <w:lang w:eastAsia="ar-SA" w:bidi="en-US"/>
        </w:rPr>
      </w:pPr>
      <w:r>
        <w:rPr>
          <w:color w:val="000000" w:themeColor="text1"/>
          <w:szCs w:val="28"/>
          <w:lang w:eastAsia="ar-SA" w:bidi="en-US"/>
        </w:rPr>
        <w:t>Вертикальная устойчивость атмосферы – инверсия</w:t>
      </w:r>
    </w:p>
    <w:p>
      <w:pPr>
        <w:pStyle w:val="Normal"/>
        <w:shd w:val="clear" w:color="auto" w:fill="FFFFFF" w:themeFill="background1"/>
        <w:ind w:left="-567" w:firstLine="709"/>
        <w:rPr>
          <w:color w:val="000000" w:themeColor="text1"/>
          <w:szCs w:val="28"/>
          <w:lang w:eastAsia="ar-SA" w:bidi="en-US"/>
        </w:rPr>
      </w:pPr>
      <w:r>
        <w:rPr>
          <w:color w:val="000000" w:themeColor="text1"/>
          <w:szCs w:val="28"/>
          <w:lang w:eastAsia="ar-SA" w:bidi="en-US"/>
        </w:rPr>
        <w:t>Температура наружного воздуха – 20ºС</w:t>
      </w:r>
    </w:p>
    <w:p>
      <w:pPr>
        <w:pStyle w:val="Normal"/>
        <w:shd w:val="clear" w:color="auto" w:fill="FFFFFF" w:themeFill="background1"/>
        <w:ind w:left="-567" w:firstLine="709"/>
        <w:rPr>
          <w:color w:val="000000" w:themeColor="text1"/>
          <w:szCs w:val="28"/>
          <w:lang w:eastAsia="ar-SA" w:bidi="en-US"/>
        </w:rPr>
      </w:pPr>
      <w:r>
        <w:rPr>
          <w:color w:val="000000" w:themeColor="text1"/>
          <w:szCs w:val="28"/>
          <w:lang w:eastAsia="ar-SA" w:bidi="en-US"/>
        </w:rPr>
        <w:t>Подобные аварии, произошедшие вне населенных пунктов, наносят экологический ущерб окружающей среде, но они гораздо опаснее в населенных пунктах, где помимо загрязнения местности опасности подвергаются жизнь и здоровье людей. Поэтому остро ставится проблема обхода населенных пунктов.</w:t>
      </w:r>
    </w:p>
    <w:p>
      <w:pPr>
        <w:pStyle w:val="Normal"/>
        <w:shd w:val="clear" w:color="auto" w:fill="FFFFFF" w:themeFill="background1"/>
        <w:ind w:left="-567" w:firstLine="709"/>
        <w:rPr>
          <w:color w:val="000000" w:themeColor="text1"/>
          <w:szCs w:val="28"/>
          <w:lang w:eastAsia="ar-SA" w:bidi="en-US"/>
        </w:rPr>
      </w:pPr>
      <w:r>
        <w:rPr>
          <w:color w:val="000000" w:themeColor="text1"/>
          <w:szCs w:val="28"/>
          <w:lang w:eastAsia="ar-SA" w:bidi="en-US"/>
        </w:rPr>
        <w:t>Для пропуска по дорогам негабаритных и опасных грузов оформляются специальные разрешения и органами ГИБДД определяются маршруты и время перевозок.</w:t>
      </w:r>
    </w:p>
    <w:p>
      <w:pPr>
        <w:pStyle w:val="Normal"/>
        <w:shd w:val="clear" w:color="auto" w:fill="FFFFFF" w:themeFill="background1"/>
        <w:ind w:left="-567" w:firstLine="709"/>
        <w:rPr>
          <w:color w:val="000000" w:themeColor="text1"/>
          <w:szCs w:val="28"/>
          <w:lang w:eastAsia="ar-SA" w:bidi="en-US"/>
        </w:rPr>
      </w:pPr>
      <w:r>
        <w:rPr>
          <w:color w:val="000000" w:themeColor="text1"/>
          <w:szCs w:val="28"/>
          <w:lang w:eastAsia="ar-SA" w:bidi="en-US"/>
        </w:rPr>
        <w:t>Совершенствование и развитие поселковых улиц и дорог способствует безопасности дорожного движения, предотвращению аварий и риска возникновения чрезвычайных ситуаций.</w:t>
      </w:r>
    </w:p>
    <w:p>
      <w:pPr>
        <w:pStyle w:val="Normal"/>
        <w:shd w:val="clear" w:color="auto" w:fill="FFFFFF" w:themeFill="background1"/>
        <w:ind w:left="-567" w:firstLine="709"/>
        <w:rPr>
          <w:color w:val="000000" w:themeColor="text1"/>
          <w:szCs w:val="28"/>
          <w:lang w:eastAsia="ar-SA" w:bidi="en-US"/>
        </w:rPr>
      </w:pPr>
      <w:r>
        <w:rPr>
          <w:color w:val="000000" w:themeColor="text1"/>
          <w:szCs w:val="28"/>
          <w:lang w:eastAsia="ar-SA" w:bidi="en-US"/>
        </w:rPr>
        <w:t>Для обеспечения быстрого и безопасного движения и предупреждения чрезвычайных ситуаций на дорогах поселка необходим комплекс организационных строительных, планировочных и мероприятий требующих, помимо капиталовложений, длительного периода времени.</w:t>
      </w:r>
    </w:p>
    <w:p>
      <w:pPr>
        <w:pStyle w:val="Normal"/>
        <w:shd w:val="clear" w:color="auto" w:fill="FFFFFF" w:themeFill="background1"/>
        <w:ind w:left="-567" w:firstLine="709"/>
        <w:rPr>
          <w:color w:val="000000" w:themeColor="text1"/>
          <w:szCs w:val="28"/>
          <w:lang w:eastAsia="ar-SA" w:bidi="en-US"/>
        </w:rPr>
      </w:pPr>
      <w:r>
        <w:rPr>
          <w:color w:val="000000" w:themeColor="text1"/>
          <w:szCs w:val="28"/>
          <w:lang w:eastAsia="ar-SA" w:bidi="en-US"/>
        </w:rPr>
        <w:t>Мероприятия по предотвращению чрезвычайных ситуаций на автотранспорте.</w:t>
      </w:r>
    </w:p>
    <w:p>
      <w:pPr>
        <w:pStyle w:val="Normal"/>
        <w:widowControl w:val="false"/>
        <w:shd w:val="clear" w:color="auto" w:fill="FFFFFF" w:themeFill="background1"/>
        <w:ind w:left="-567" w:firstLine="709"/>
        <w:rPr>
          <w:color w:val="000000" w:themeColor="text1"/>
          <w:szCs w:val="28"/>
          <w:lang w:eastAsia="ar-SA" w:bidi="en-US"/>
        </w:rPr>
      </w:pPr>
      <w:r>
        <w:rPr>
          <w:color w:val="000000" w:themeColor="text1"/>
          <w:szCs w:val="28"/>
          <w:lang w:eastAsia="ar-SA" w:bidi="en-US"/>
        </w:rPr>
        <w:t>- улучшение качества зимнего содержания дорог, особенно на дорогах с уклонами, перед мостами, на участках с пересечением оврагов и на участках пересечения с магистральными трубопроводами, в период гололеда;</w:t>
      </w:r>
    </w:p>
    <w:p>
      <w:pPr>
        <w:pStyle w:val="Normal"/>
        <w:widowControl w:val="false"/>
        <w:shd w:val="clear" w:color="auto" w:fill="FFFFFF" w:themeFill="background1"/>
        <w:tabs>
          <w:tab w:val="clear" w:pos="708"/>
          <w:tab w:val="left" w:pos="1440" w:leader="none"/>
        </w:tabs>
        <w:ind w:left="-567" w:firstLine="709"/>
        <w:rPr>
          <w:color w:val="000000" w:themeColor="text1"/>
          <w:szCs w:val="28"/>
          <w:lang w:eastAsia="ar-SA" w:bidi="en-US"/>
        </w:rPr>
      </w:pPr>
      <w:r>
        <w:rPr>
          <w:color w:val="000000" w:themeColor="text1"/>
          <w:szCs w:val="28"/>
          <w:lang w:eastAsia="ar-SA" w:bidi="en-US"/>
        </w:rPr>
        <w:t>- устройство ограждений, разметка, установка дорожных знаков, улучшение освещения на автодорогах;</w:t>
      </w:r>
    </w:p>
    <w:p>
      <w:pPr>
        <w:pStyle w:val="Normal"/>
        <w:widowControl w:val="false"/>
        <w:shd w:val="clear" w:color="auto" w:fill="FFFFFF" w:themeFill="background1"/>
        <w:tabs>
          <w:tab w:val="clear" w:pos="708"/>
          <w:tab w:val="left" w:pos="1440" w:leader="none"/>
        </w:tabs>
        <w:ind w:left="-567" w:firstLine="709"/>
        <w:rPr>
          <w:color w:val="000000" w:themeColor="text1"/>
          <w:szCs w:val="28"/>
          <w:lang w:eastAsia="ar-SA" w:bidi="en-US"/>
        </w:rPr>
      </w:pPr>
      <w:r>
        <w:rPr>
          <w:color w:val="000000" w:themeColor="text1"/>
          <w:szCs w:val="28"/>
          <w:lang w:eastAsia="ar-SA" w:bidi="en-US"/>
        </w:rPr>
        <w:t>- работа служб ГИБДД на дорогах за соблюдением скорости движения, особенно участках, пересекающих овраги;</w:t>
      </w:r>
    </w:p>
    <w:p>
      <w:pPr>
        <w:pStyle w:val="Normal"/>
        <w:widowControl w:val="false"/>
        <w:shd w:val="clear" w:color="auto" w:fill="FFFFFF" w:themeFill="background1"/>
        <w:tabs>
          <w:tab w:val="clear" w:pos="708"/>
          <w:tab w:val="left" w:pos="1440" w:leader="none"/>
        </w:tabs>
        <w:ind w:left="-567" w:firstLine="709"/>
        <w:rPr>
          <w:color w:val="000000" w:themeColor="text1"/>
          <w:szCs w:val="28"/>
          <w:lang w:eastAsia="ar-SA" w:bidi="en-US"/>
        </w:rPr>
      </w:pPr>
      <w:r>
        <w:rPr>
          <w:color w:val="000000" w:themeColor="text1"/>
          <w:szCs w:val="28"/>
          <w:lang w:eastAsia="ar-SA" w:bidi="en-US"/>
        </w:rPr>
        <w:t>- комплекс мероприятий по предупреждению и ликвидации возможных экологических загрязнений при эксплуатации мостов и дорог (водоотвод с проезжей части, борьба с зимней скользкостью на мостах без применения хлоридов и песка, укрепление обочин на подходах к мостам, закрепление откосов насыпи, озеленение дорог).</w:t>
      </w:r>
    </w:p>
    <w:p>
      <w:pPr>
        <w:pStyle w:val="Normal"/>
        <w:widowControl w:val="false"/>
        <w:shd w:val="clear" w:color="auto" w:fill="FFFFFF" w:themeFill="background1"/>
        <w:tabs>
          <w:tab w:val="clear" w:pos="708"/>
          <w:tab w:val="left" w:pos="1440" w:leader="none"/>
        </w:tabs>
        <w:ind w:left="-567" w:firstLine="709"/>
        <w:rPr>
          <w:color w:val="000000" w:themeColor="text1"/>
          <w:szCs w:val="28"/>
          <w:lang w:eastAsia="ar-SA" w:bidi="en-US"/>
        </w:rPr>
      </w:pPr>
      <w:r>
        <w:rPr>
          <w:color w:val="000000" w:themeColor="text1"/>
          <w:szCs w:val="28"/>
          <w:lang w:eastAsia="ar-SA" w:bidi="en-US"/>
        </w:rPr>
        <w:t>- укрепление обочин, откосов насыпей, устройство водоотводов и других инженерных мероприятий для предотвращения размывов на предмостных участках;</w:t>
      </w:r>
    </w:p>
    <w:p>
      <w:pPr>
        <w:pStyle w:val="Normal"/>
        <w:widowControl w:val="false"/>
        <w:shd w:val="clear" w:color="auto" w:fill="FFFFFF" w:themeFill="background1"/>
        <w:tabs>
          <w:tab w:val="clear" w:pos="708"/>
          <w:tab w:val="left" w:pos="1440" w:leader="none"/>
        </w:tabs>
        <w:ind w:left="-567" w:firstLine="709"/>
        <w:rPr>
          <w:color w:val="000000" w:themeColor="text1"/>
          <w:szCs w:val="28"/>
          <w:lang w:eastAsia="ar-SA" w:bidi="en-US"/>
        </w:rPr>
      </w:pPr>
      <w:r>
        <w:rPr>
          <w:color w:val="000000" w:themeColor="text1"/>
          <w:szCs w:val="28"/>
          <w:lang w:eastAsia="ar-SA" w:bidi="en-US"/>
        </w:rPr>
        <w:t>- регулярная проверка состояния постоянных автомобильных мостов через реки и овраги;</w:t>
      </w:r>
    </w:p>
    <w:p>
      <w:pPr>
        <w:pStyle w:val="Normal"/>
        <w:widowControl w:val="false"/>
        <w:shd w:val="clear" w:color="auto" w:fill="FFFFFF" w:themeFill="background1"/>
        <w:tabs>
          <w:tab w:val="clear" w:pos="708"/>
          <w:tab w:val="left" w:pos="1440" w:leader="none"/>
        </w:tabs>
        <w:ind w:left="-567" w:firstLine="709"/>
        <w:rPr>
          <w:color w:val="000000" w:themeColor="text1"/>
          <w:szCs w:val="28"/>
          <w:lang w:eastAsia="ar-SA" w:bidi="en-US"/>
        </w:rPr>
      </w:pPr>
      <w:r>
        <w:rPr>
          <w:color w:val="000000" w:themeColor="text1"/>
          <w:szCs w:val="28"/>
          <w:lang w:eastAsia="ar-SA" w:bidi="en-US"/>
        </w:rPr>
        <w:t>- очистка дорог в зимнее время от снежных валов, сужающих проезжую часть и ограничивающих видимость;</w:t>
      </w:r>
    </w:p>
    <w:p>
      <w:pPr>
        <w:pStyle w:val="Normal"/>
        <w:keepNext w:val="true"/>
        <w:shd w:val="clear" w:color="auto" w:fill="FFFFFF" w:themeFill="background1"/>
        <w:ind w:left="-567" w:firstLine="709"/>
        <w:rPr>
          <w:b/>
          <w:b/>
          <w:i/>
          <w:i/>
          <w:color w:val="000000" w:themeColor="text1"/>
          <w:szCs w:val="28"/>
          <w:lang w:eastAsia="ar-SA" w:bidi="en-US"/>
        </w:rPr>
      </w:pPr>
      <w:r>
        <w:rPr>
          <w:b/>
          <w:i/>
          <w:color w:val="000000" w:themeColor="text1"/>
          <w:szCs w:val="28"/>
          <w:lang w:eastAsia="ar-SA" w:bidi="en-US"/>
        </w:rPr>
        <w:t>Аварии на системах жизнеобеспечения</w:t>
      </w:r>
    </w:p>
    <w:p>
      <w:pPr>
        <w:pStyle w:val="Normal"/>
        <w:shd w:val="clear" w:color="auto" w:fill="FFFFFF" w:themeFill="background1"/>
        <w:ind w:left="-567" w:firstLine="709"/>
        <w:rPr>
          <w:color w:val="000000" w:themeColor="text1"/>
          <w:szCs w:val="28"/>
          <w:lang w:eastAsia="ar-SA" w:bidi="en-US"/>
        </w:rPr>
      </w:pPr>
      <w:r>
        <w:rPr>
          <w:color w:val="000000" w:themeColor="text1"/>
          <w:szCs w:val="28"/>
          <w:lang w:eastAsia="ar-SA" w:bidi="en-US"/>
        </w:rPr>
        <w:t>Аварии на системах жизнеобеспечения: теплоснабжения, электроснабжения, водоснабжения приводят к нарушению жизнедеятельности проживающего в поселке населения. Холодная и длительная зима обуславливает максимальную теплоизоляцию зданий и сооружений, а также устойчивую схему теплоснабжения поселка.</w:t>
      </w:r>
    </w:p>
    <w:p>
      <w:pPr>
        <w:pStyle w:val="Normal"/>
        <w:shd w:val="clear" w:color="auto" w:fill="FFFFFF" w:themeFill="background1"/>
        <w:ind w:left="-567" w:firstLine="709"/>
        <w:rPr>
          <w:color w:val="000000" w:themeColor="text1"/>
          <w:szCs w:val="28"/>
          <w:lang w:eastAsia="ar-SA" w:bidi="en-US"/>
        </w:rPr>
      </w:pPr>
      <w:r>
        <w:rPr>
          <w:color w:val="000000" w:themeColor="text1"/>
          <w:szCs w:val="28"/>
          <w:lang w:eastAsia="ar-SA" w:bidi="en-US"/>
        </w:rPr>
        <w:t>Генеральным планом предусматривается создание устойчивой системы жизнеобеспечения населения, для этого планируется выполнение ряда инженерно-технических мероприятий:</w:t>
      </w:r>
    </w:p>
    <w:p>
      <w:pPr>
        <w:pStyle w:val="Normal"/>
        <w:widowControl w:val="false"/>
        <w:numPr>
          <w:ilvl w:val="0"/>
          <w:numId w:val="3"/>
        </w:numPr>
        <w:shd w:val="clear" w:color="auto" w:fill="FFFFFF" w:themeFill="background1"/>
        <w:tabs>
          <w:tab w:val="clear" w:pos="708"/>
          <w:tab w:val="left" w:pos="1080" w:leader="none"/>
          <w:tab w:val="left" w:pos="1440" w:leader="none"/>
        </w:tabs>
        <w:spacing w:before="0" w:after="0"/>
        <w:ind w:left="-567" w:firstLine="709"/>
        <w:rPr>
          <w:color w:val="000000" w:themeColor="text1"/>
          <w:szCs w:val="28"/>
          <w:lang w:eastAsia="ar-SA" w:bidi="en-US"/>
        </w:rPr>
      </w:pPr>
      <w:r>
        <w:rPr>
          <w:color w:val="000000" w:themeColor="text1"/>
          <w:szCs w:val="28"/>
          <w:lang w:eastAsia="ar-SA" w:bidi="en-US"/>
        </w:rPr>
        <w:t>замена изношенных коммунально-энергетических сетей;</w:t>
      </w:r>
    </w:p>
    <w:p>
      <w:pPr>
        <w:pStyle w:val="Normal"/>
        <w:widowControl w:val="false"/>
        <w:numPr>
          <w:ilvl w:val="0"/>
          <w:numId w:val="3"/>
        </w:numPr>
        <w:shd w:val="clear" w:color="auto" w:fill="FFFFFF" w:themeFill="background1"/>
        <w:tabs>
          <w:tab w:val="clear" w:pos="708"/>
          <w:tab w:val="left" w:pos="1080" w:leader="none"/>
          <w:tab w:val="left" w:pos="1440" w:leader="none"/>
        </w:tabs>
        <w:spacing w:before="0" w:after="0"/>
        <w:ind w:left="-567" w:firstLine="709"/>
        <w:rPr>
          <w:color w:val="000000" w:themeColor="text1"/>
          <w:szCs w:val="28"/>
          <w:lang w:eastAsia="ar-SA" w:bidi="en-US"/>
        </w:rPr>
      </w:pPr>
      <w:r>
        <w:rPr>
          <w:color w:val="000000" w:themeColor="text1"/>
          <w:szCs w:val="28"/>
          <w:lang w:eastAsia="ar-SA" w:bidi="en-US"/>
        </w:rPr>
        <w:t>организация сплошных ограждений зон строгого режима на водозаборных сооружениях;</w:t>
      </w:r>
    </w:p>
    <w:p>
      <w:pPr>
        <w:pStyle w:val="Normal"/>
        <w:widowControl w:val="false"/>
        <w:numPr>
          <w:ilvl w:val="0"/>
          <w:numId w:val="3"/>
        </w:numPr>
        <w:shd w:val="clear" w:color="auto" w:fill="FFFFFF" w:themeFill="background1"/>
        <w:tabs>
          <w:tab w:val="clear" w:pos="708"/>
          <w:tab w:val="left" w:pos="1080" w:leader="none"/>
          <w:tab w:val="left" w:pos="1440" w:leader="none"/>
        </w:tabs>
        <w:spacing w:before="0" w:after="0"/>
        <w:ind w:left="-567" w:firstLine="709"/>
        <w:rPr>
          <w:color w:val="000000" w:themeColor="text1"/>
          <w:szCs w:val="28"/>
          <w:lang w:eastAsia="ar-SA" w:bidi="en-US"/>
        </w:rPr>
      </w:pPr>
      <w:r>
        <w:rPr>
          <w:color w:val="000000" w:themeColor="text1"/>
          <w:szCs w:val="28"/>
          <w:lang w:eastAsia="ar-SA" w:bidi="en-US"/>
        </w:rPr>
        <w:t>реконструкция трансформаторных подстанций, находящихся в неудовлетворительном состоянии;</w:t>
      </w:r>
    </w:p>
    <w:p>
      <w:pPr>
        <w:pStyle w:val="Normal"/>
        <w:widowControl w:val="false"/>
        <w:numPr>
          <w:ilvl w:val="0"/>
          <w:numId w:val="3"/>
        </w:numPr>
        <w:shd w:val="clear" w:color="auto" w:fill="FFFFFF" w:themeFill="background1"/>
        <w:tabs>
          <w:tab w:val="clear" w:pos="708"/>
          <w:tab w:val="left" w:pos="1080" w:leader="none"/>
          <w:tab w:val="left" w:pos="1440" w:leader="none"/>
        </w:tabs>
        <w:spacing w:before="0" w:after="0"/>
        <w:ind w:left="-567" w:firstLine="709"/>
        <w:rPr>
          <w:color w:val="000000" w:themeColor="text1"/>
          <w:szCs w:val="28"/>
          <w:lang w:eastAsia="ar-SA" w:bidi="en-US"/>
        </w:rPr>
      </w:pPr>
      <w:r>
        <w:rPr>
          <w:color w:val="000000" w:themeColor="text1"/>
          <w:szCs w:val="28"/>
          <w:lang w:eastAsia="ar-SA" w:bidi="en-US"/>
        </w:rPr>
        <w:t>перевод воздушных линий электропередач на кабельные;</w:t>
      </w:r>
    </w:p>
    <w:p>
      <w:pPr>
        <w:pStyle w:val="Normal"/>
        <w:widowControl w:val="false"/>
        <w:numPr>
          <w:ilvl w:val="0"/>
          <w:numId w:val="3"/>
        </w:numPr>
        <w:shd w:val="clear" w:color="auto" w:fill="FFFFFF" w:themeFill="background1"/>
        <w:tabs>
          <w:tab w:val="clear" w:pos="708"/>
          <w:tab w:val="left" w:pos="1080" w:leader="none"/>
          <w:tab w:val="left" w:pos="1440" w:leader="none"/>
        </w:tabs>
        <w:spacing w:before="0" w:after="0"/>
        <w:ind w:left="-567" w:firstLine="709"/>
        <w:rPr>
          <w:color w:val="000000" w:themeColor="text1"/>
          <w:szCs w:val="28"/>
          <w:lang w:eastAsia="ar-SA" w:bidi="en-US"/>
        </w:rPr>
      </w:pPr>
      <w:r>
        <w:rPr>
          <w:color w:val="000000" w:themeColor="text1"/>
          <w:szCs w:val="28"/>
          <w:lang w:eastAsia="ar-SA" w:bidi="en-US"/>
        </w:rPr>
        <w:t>закольцовка электрораспределительных сетей 10 кВ;</w:t>
      </w:r>
    </w:p>
    <w:p>
      <w:pPr>
        <w:pStyle w:val="Normal"/>
        <w:widowControl w:val="false"/>
        <w:numPr>
          <w:ilvl w:val="0"/>
          <w:numId w:val="3"/>
        </w:numPr>
        <w:shd w:val="clear" w:color="auto" w:fill="FFFFFF" w:themeFill="background1"/>
        <w:tabs>
          <w:tab w:val="clear" w:pos="708"/>
          <w:tab w:val="left" w:pos="1080" w:leader="none"/>
          <w:tab w:val="left" w:pos="1440" w:leader="none"/>
        </w:tabs>
        <w:spacing w:before="0" w:after="0"/>
        <w:ind w:left="-567" w:firstLine="709"/>
        <w:rPr>
          <w:color w:val="000000" w:themeColor="text1"/>
          <w:szCs w:val="28"/>
          <w:lang w:eastAsia="ar-SA" w:bidi="en-US"/>
        </w:rPr>
      </w:pPr>
      <w:r>
        <w:rPr>
          <w:color w:val="000000" w:themeColor="text1"/>
          <w:szCs w:val="28"/>
          <w:lang w:eastAsia="ar-SA" w:bidi="en-US"/>
        </w:rPr>
        <w:t>создание на котельные противоаварийные системы для снижения риска возникновения аварийных ситуаций и защиты рабочего персонала;</w:t>
      </w:r>
    </w:p>
    <w:p>
      <w:pPr>
        <w:pStyle w:val="Normal"/>
        <w:widowControl w:val="false"/>
        <w:numPr>
          <w:ilvl w:val="0"/>
          <w:numId w:val="3"/>
        </w:numPr>
        <w:shd w:val="clear" w:color="auto" w:fill="FFFFFF" w:themeFill="background1"/>
        <w:tabs>
          <w:tab w:val="clear" w:pos="708"/>
          <w:tab w:val="left" w:pos="1080" w:leader="none"/>
          <w:tab w:val="left" w:pos="1440" w:leader="none"/>
        </w:tabs>
        <w:spacing w:before="0" w:after="0"/>
        <w:ind w:left="-567" w:firstLine="709"/>
        <w:rPr>
          <w:color w:val="000000" w:themeColor="text1"/>
          <w:szCs w:val="28"/>
          <w:lang w:eastAsia="ar-SA" w:bidi="en-US"/>
        </w:rPr>
      </w:pPr>
      <w:r>
        <w:rPr>
          <w:color w:val="000000" w:themeColor="text1"/>
          <w:szCs w:val="28"/>
          <w:lang w:eastAsia="ar-SA" w:bidi="en-US"/>
        </w:rPr>
        <w:t>на всех котельных необходима разработка паспорта безопасности опасного производственного объекта;</w:t>
      </w:r>
    </w:p>
    <w:p>
      <w:pPr>
        <w:pStyle w:val="Normal"/>
        <w:widowControl w:val="false"/>
        <w:numPr>
          <w:ilvl w:val="0"/>
          <w:numId w:val="3"/>
        </w:numPr>
        <w:shd w:val="clear" w:color="auto" w:fill="FFFFFF" w:themeFill="background1"/>
        <w:tabs>
          <w:tab w:val="clear" w:pos="708"/>
          <w:tab w:val="left" w:pos="1080" w:leader="none"/>
          <w:tab w:val="left" w:pos="1440" w:leader="none"/>
        </w:tabs>
        <w:spacing w:before="0" w:after="0"/>
        <w:ind w:left="-567" w:firstLine="709"/>
        <w:rPr>
          <w:color w:val="000000" w:themeColor="text1"/>
          <w:szCs w:val="28"/>
          <w:lang w:eastAsia="ar-SA" w:bidi="en-US"/>
        </w:rPr>
      </w:pPr>
      <w:r>
        <w:rPr>
          <w:color w:val="000000" w:themeColor="text1"/>
          <w:szCs w:val="28"/>
          <w:lang w:eastAsia="ar-SA" w:bidi="en-US"/>
        </w:rPr>
        <w:t>создание устойчивой системы теплоснабжения путем соединения теплотрасс от котельных между собой.</w:t>
      </w:r>
    </w:p>
    <w:p>
      <w:pPr>
        <w:pStyle w:val="Normal"/>
        <w:keepNext w:val="true"/>
        <w:shd w:val="clear" w:color="auto" w:fill="FFFFFF" w:themeFill="background1"/>
        <w:ind w:left="-567" w:firstLine="709"/>
        <w:rPr>
          <w:b/>
          <w:b/>
          <w:i/>
          <w:i/>
          <w:color w:val="000000" w:themeColor="text1"/>
          <w:szCs w:val="28"/>
          <w:lang w:eastAsia="ar-SA" w:bidi="en-US"/>
        </w:rPr>
      </w:pPr>
      <w:r>
        <w:rPr>
          <w:b/>
          <w:i/>
          <w:color w:val="000000" w:themeColor="text1"/>
          <w:szCs w:val="28"/>
          <w:lang w:eastAsia="ar-SA" w:bidi="en-US"/>
        </w:rPr>
        <w:t>Аварии, связанные с выбросом АХОВ</w:t>
      </w:r>
    </w:p>
    <w:p>
      <w:pPr>
        <w:pStyle w:val="Normal"/>
        <w:shd w:val="clear" w:color="auto" w:fill="FFFFFF" w:themeFill="background1"/>
        <w:ind w:left="-567" w:firstLine="709"/>
        <w:rPr>
          <w:color w:val="000000" w:themeColor="text1"/>
          <w:szCs w:val="28"/>
          <w:lang w:eastAsia="ar-SA" w:bidi="en-US"/>
        </w:rPr>
      </w:pPr>
      <w:r>
        <w:rPr>
          <w:color w:val="000000" w:themeColor="text1"/>
          <w:szCs w:val="28"/>
          <w:lang w:eastAsia="ar-SA" w:bidi="en-US"/>
        </w:rPr>
        <w:t>К химически опасным, относятся объекты, на которых получаются, используются, перерабатываются, хранятся, транспортируются и уничтожаются аварийно химически опасные вещества (АХОВ). Это химические предприятия, водопроводные станции и станции по обеззараживанию канализационных стоков, холодильники, продуктопроводы (аммиако- и хлоропроводы) и др.</w:t>
      </w:r>
    </w:p>
    <w:p>
      <w:pPr>
        <w:pStyle w:val="Normal"/>
        <w:shd w:val="clear" w:color="auto" w:fill="FFFFFF" w:themeFill="background1"/>
        <w:ind w:left="-567" w:firstLine="709"/>
        <w:rPr>
          <w:color w:val="000000" w:themeColor="text1"/>
          <w:szCs w:val="28"/>
          <w:lang w:eastAsia="ar-SA" w:bidi="en-US"/>
        </w:rPr>
      </w:pPr>
      <w:r>
        <w:rPr>
          <w:color w:val="000000" w:themeColor="text1"/>
          <w:szCs w:val="28"/>
          <w:lang w:eastAsia="ar-SA" w:bidi="en-US"/>
        </w:rPr>
        <w:t>При аварии на ХОО или при его разрушении АХОВ выбрасываются в окружающую среду в количествах, достаточных для массового поражения людей и животных, образуются зоны и очаги химического заражения.</w:t>
      </w:r>
    </w:p>
    <w:p>
      <w:pPr>
        <w:pStyle w:val="Normal"/>
        <w:shd w:val="clear" w:color="auto" w:fill="FFFFFF" w:themeFill="background1"/>
        <w:ind w:left="-567" w:firstLine="709"/>
        <w:rPr>
          <w:color w:val="000000" w:themeColor="text1"/>
          <w:szCs w:val="28"/>
          <w:lang w:eastAsia="ar-SA" w:bidi="en-US"/>
        </w:rPr>
      </w:pPr>
      <w:r>
        <w:rPr>
          <w:color w:val="000000" w:themeColor="text1"/>
          <w:szCs w:val="28"/>
          <w:lang w:eastAsia="ar-SA" w:bidi="en-US"/>
        </w:rPr>
        <w:t>Территория, прилегающая к химически опасным объектам (ХОО), в пределах которой при возможном разрушении емкостей с АХОВ вероятно распространение последних с концентрациями, вызывающими поражения незащищенных людей, составляет зону возможного опасного химического заражения (ЗВЗ).</w:t>
      </w:r>
    </w:p>
    <w:p>
      <w:pPr>
        <w:pStyle w:val="Normal"/>
        <w:shd w:val="clear" w:color="auto" w:fill="FFFFFF" w:themeFill="background1"/>
        <w:ind w:left="-567" w:firstLine="709"/>
        <w:rPr>
          <w:color w:val="000000" w:themeColor="text1"/>
          <w:szCs w:val="28"/>
          <w:lang w:eastAsia="ar-SA" w:bidi="en-US"/>
        </w:rPr>
      </w:pPr>
      <w:r>
        <w:rPr>
          <w:color w:val="000000" w:themeColor="text1"/>
          <w:szCs w:val="28"/>
          <w:lang w:eastAsia="ar-SA" w:bidi="en-US"/>
        </w:rPr>
        <w:t>Классификация ЧС природного и техногенного характера производится на основании постановления правительства РФ от 21 мая 2007 года №304.</w:t>
      </w:r>
    </w:p>
    <w:p>
      <w:pPr>
        <w:pStyle w:val="Normal"/>
        <w:shd w:val="clear" w:color="auto" w:fill="FFFFFF" w:themeFill="background1"/>
        <w:ind w:left="-567" w:firstLine="709"/>
        <w:rPr>
          <w:color w:val="000000" w:themeColor="text1"/>
          <w:szCs w:val="28"/>
          <w:lang w:eastAsia="ar-SA" w:bidi="en-US"/>
        </w:rPr>
      </w:pPr>
      <w:r>
        <w:rPr>
          <w:color w:val="000000" w:themeColor="text1"/>
          <w:szCs w:val="28"/>
          <w:lang w:eastAsia="ar-SA" w:bidi="en-US"/>
        </w:rPr>
        <w:t>Основной, первоочередной задачей защиты населения и рабочего персонала предприятий от последствий возможных аварий на химически опасном объекте является организация системы оповещения и сигнализации.</w:t>
      </w:r>
    </w:p>
    <w:p>
      <w:pPr>
        <w:pStyle w:val="Normal"/>
        <w:shd w:val="clear" w:color="auto" w:fill="FFFFFF" w:themeFill="background1"/>
        <w:ind w:left="-567" w:firstLine="709"/>
        <w:rPr>
          <w:color w:val="000000" w:themeColor="text1"/>
          <w:szCs w:val="28"/>
          <w:lang w:eastAsia="ar-SA" w:bidi="en-US"/>
        </w:rPr>
      </w:pPr>
      <w:r>
        <w:rPr>
          <w:color w:val="000000" w:themeColor="text1"/>
          <w:szCs w:val="28"/>
          <w:lang w:eastAsia="ar-SA" w:bidi="en-US"/>
        </w:rPr>
        <w:t>На химически опасном объекте должен быть разработан паспорт безопасности. Проектом рекомендуется проведение страхования предприятия на случай аварии.</w:t>
      </w:r>
    </w:p>
    <w:p>
      <w:pPr>
        <w:pStyle w:val="Normal"/>
        <w:shd w:val="clear" w:color="auto" w:fill="FFFFFF" w:themeFill="background1"/>
        <w:ind w:left="-567" w:firstLine="709"/>
        <w:rPr>
          <w:color w:val="000000" w:themeColor="text1"/>
          <w:szCs w:val="28"/>
          <w:lang w:eastAsia="ar-SA" w:bidi="en-US"/>
        </w:rPr>
      </w:pPr>
      <w:r>
        <w:rPr>
          <w:color w:val="000000" w:themeColor="text1"/>
          <w:szCs w:val="28"/>
          <w:lang w:eastAsia="ar-SA" w:bidi="en-US"/>
        </w:rPr>
        <w:t>Для предотвращения аварий на химически опасных объектах и сокращения при их возникновении тяжелых последствий необходимо дальнейшее совершенствование технологических процессов с сокращением или полной ликвидацией использования АХОВ. Необходимо осуществить переход на биологическую очистку сточных вод с применением метода ультрафиолетовой очистки:</w:t>
      </w:r>
    </w:p>
    <w:p>
      <w:pPr>
        <w:pStyle w:val="Normal"/>
        <w:widowControl w:val="false"/>
        <w:numPr>
          <w:ilvl w:val="0"/>
          <w:numId w:val="3"/>
        </w:numPr>
        <w:shd w:val="clear" w:color="auto" w:fill="FFFFFF" w:themeFill="background1"/>
        <w:tabs>
          <w:tab w:val="clear" w:pos="708"/>
          <w:tab w:val="left" w:pos="1080" w:leader="none"/>
          <w:tab w:val="left" w:pos="1440" w:leader="none"/>
        </w:tabs>
        <w:spacing w:before="0" w:after="0"/>
        <w:ind w:left="-567" w:firstLine="709"/>
        <w:rPr>
          <w:color w:val="000000" w:themeColor="text1"/>
          <w:szCs w:val="28"/>
          <w:lang w:eastAsia="ar-SA" w:bidi="en-US"/>
        </w:rPr>
      </w:pPr>
      <w:r>
        <w:rPr>
          <w:color w:val="000000" w:themeColor="text1"/>
          <w:szCs w:val="28"/>
          <w:lang w:eastAsia="ar-SA" w:bidi="en-US"/>
        </w:rPr>
        <w:t xml:space="preserve">на случай аварии на ХОО должны быть подготовлены в необходимом количестве резервы воды и растворов нейтральных веществ, для разбавления разлившихся АХОВ, обеззараживающие растворы, предусмотрена возможность использования адсорбционных материалов, грунта, песка, шлака, отходов и побочных продуктов производства. </w:t>
      </w:r>
    </w:p>
    <w:p>
      <w:pPr>
        <w:pStyle w:val="Normal"/>
        <w:widowControl w:val="false"/>
        <w:numPr>
          <w:ilvl w:val="0"/>
          <w:numId w:val="3"/>
        </w:numPr>
        <w:shd w:val="clear" w:color="auto" w:fill="FFFFFF" w:themeFill="background1"/>
        <w:tabs>
          <w:tab w:val="clear" w:pos="708"/>
          <w:tab w:val="left" w:pos="1080" w:leader="none"/>
          <w:tab w:val="left" w:pos="1440" w:leader="none"/>
        </w:tabs>
        <w:spacing w:before="0" w:after="0"/>
        <w:ind w:left="-567" w:firstLine="709"/>
        <w:rPr>
          <w:color w:val="000000" w:themeColor="text1"/>
          <w:szCs w:val="28"/>
          <w:lang w:eastAsia="ar-SA" w:bidi="en-US"/>
        </w:rPr>
      </w:pPr>
      <w:r>
        <w:rPr>
          <w:color w:val="000000" w:themeColor="text1"/>
          <w:szCs w:val="28"/>
          <w:lang w:eastAsia="ar-SA" w:bidi="en-US"/>
        </w:rPr>
        <w:t>необходимо проводить мероприятия, позволяющие исключить разлив опасных жидкостей, а в случае разлива, локализовать аварию.</w:t>
      </w:r>
    </w:p>
    <w:p>
      <w:pPr>
        <w:pStyle w:val="Normal"/>
        <w:widowControl w:val="false"/>
        <w:numPr>
          <w:ilvl w:val="0"/>
          <w:numId w:val="3"/>
        </w:numPr>
        <w:shd w:val="clear" w:color="auto" w:fill="FFFFFF" w:themeFill="background1"/>
        <w:tabs>
          <w:tab w:val="clear" w:pos="708"/>
          <w:tab w:val="left" w:pos="1080" w:leader="none"/>
          <w:tab w:val="left" w:pos="1440" w:leader="none"/>
        </w:tabs>
        <w:spacing w:before="0" w:after="0"/>
        <w:ind w:left="-567" w:firstLine="709"/>
        <w:rPr>
          <w:color w:val="000000" w:themeColor="text1"/>
          <w:szCs w:val="28"/>
          <w:lang w:eastAsia="ar-SA" w:bidi="en-US"/>
        </w:rPr>
      </w:pPr>
      <w:r>
        <w:rPr>
          <w:color w:val="000000" w:themeColor="text1"/>
          <w:szCs w:val="28"/>
          <w:lang w:eastAsia="ar-SA" w:bidi="en-US"/>
        </w:rPr>
        <w:t>в аварийных ситуациях необходимо предусмотреть возможность опорожнения особо опасных участков технологических схем в заглубленные емкости.</w:t>
      </w:r>
    </w:p>
    <w:p>
      <w:pPr>
        <w:pStyle w:val="Normal"/>
        <w:widowControl w:val="false"/>
        <w:numPr>
          <w:ilvl w:val="0"/>
          <w:numId w:val="3"/>
        </w:numPr>
        <w:shd w:val="clear" w:color="auto" w:fill="FFFFFF" w:themeFill="background1"/>
        <w:tabs>
          <w:tab w:val="clear" w:pos="708"/>
          <w:tab w:val="left" w:pos="1080" w:leader="none"/>
          <w:tab w:val="left" w:pos="1440" w:leader="none"/>
        </w:tabs>
        <w:spacing w:before="0" w:after="0"/>
        <w:ind w:left="-567" w:firstLine="709"/>
        <w:rPr>
          <w:color w:val="000000" w:themeColor="text1"/>
          <w:szCs w:val="28"/>
          <w:lang w:eastAsia="ar-SA" w:bidi="en-US"/>
        </w:rPr>
      </w:pPr>
      <w:r>
        <w:rPr>
          <w:color w:val="000000" w:themeColor="text1"/>
          <w:szCs w:val="28"/>
          <w:lang w:eastAsia="ar-SA" w:bidi="en-US"/>
        </w:rPr>
        <w:t>слив АХОВ в аварийные емкости следует предусматривать с помощью автоматического включения сливных систем при обязательном его дублировании устройством для ручного включения опорожнения опасных участков технологических систем.</w:t>
      </w:r>
    </w:p>
    <w:p>
      <w:pPr>
        <w:pStyle w:val="Normal"/>
        <w:shd w:val="clear" w:color="auto" w:fill="FFFFFF" w:themeFill="background1"/>
        <w:ind w:left="-567" w:firstLine="709"/>
        <w:rPr>
          <w:color w:val="000000" w:themeColor="text1"/>
          <w:szCs w:val="28"/>
          <w:lang w:eastAsia="ar-SA" w:bidi="en-US"/>
        </w:rPr>
      </w:pPr>
      <w:r>
        <w:rPr>
          <w:color w:val="000000" w:themeColor="text1"/>
          <w:szCs w:val="28"/>
          <w:lang w:eastAsia="ar-SA" w:bidi="en-US"/>
        </w:rPr>
        <w:t>Проектом определены следующие организационные мероприятия, проведение которых направлено на снижение риска возникновения чрезвычайных ситуаций на ХОО:</w:t>
      </w:r>
    </w:p>
    <w:p>
      <w:pPr>
        <w:pStyle w:val="Normal"/>
        <w:widowControl w:val="false"/>
        <w:numPr>
          <w:ilvl w:val="0"/>
          <w:numId w:val="3"/>
        </w:numPr>
        <w:shd w:val="clear" w:color="auto" w:fill="FFFFFF" w:themeFill="background1"/>
        <w:tabs>
          <w:tab w:val="clear" w:pos="708"/>
          <w:tab w:val="left" w:pos="1080" w:leader="none"/>
          <w:tab w:val="left" w:pos="1440" w:leader="none"/>
        </w:tabs>
        <w:spacing w:before="0" w:after="0"/>
        <w:ind w:left="-567" w:firstLine="709"/>
        <w:rPr>
          <w:color w:val="000000" w:themeColor="text1"/>
          <w:szCs w:val="28"/>
          <w:lang w:eastAsia="ar-SA" w:bidi="en-US"/>
        </w:rPr>
      </w:pPr>
      <w:r>
        <w:rPr>
          <w:color w:val="000000" w:themeColor="text1"/>
          <w:szCs w:val="28"/>
          <w:lang w:eastAsia="ar-SA" w:bidi="en-US"/>
        </w:rPr>
        <w:t>применение новейших технических решений по хранению и использованию АХОВ на ХОО, автоматизация процессов, связанных с применением АХОВ.</w:t>
      </w:r>
    </w:p>
    <w:p>
      <w:pPr>
        <w:pStyle w:val="Normal"/>
        <w:widowControl w:val="false"/>
        <w:numPr>
          <w:ilvl w:val="0"/>
          <w:numId w:val="3"/>
        </w:numPr>
        <w:shd w:val="clear" w:color="auto" w:fill="FFFFFF" w:themeFill="background1"/>
        <w:tabs>
          <w:tab w:val="clear" w:pos="708"/>
          <w:tab w:val="left" w:pos="1080" w:leader="none"/>
          <w:tab w:val="left" w:pos="1440" w:leader="none"/>
        </w:tabs>
        <w:spacing w:before="0" w:after="0"/>
        <w:ind w:left="-567" w:firstLine="709"/>
        <w:rPr>
          <w:color w:val="000000" w:themeColor="text1"/>
          <w:szCs w:val="28"/>
          <w:lang w:eastAsia="ar-SA" w:bidi="en-US"/>
        </w:rPr>
      </w:pPr>
      <w:r>
        <w:rPr>
          <w:color w:val="000000" w:themeColor="text1"/>
          <w:szCs w:val="28"/>
          <w:lang w:eastAsia="ar-SA" w:bidi="en-US"/>
        </w:rPr>
        <w:t>разработка методик вариантных решений возникновения, развития и ликвидации последствий чрезвычайных ситуаций на ХОО;</w:t>
      </w:r>
    </w:p>
    <w:p>
      <w:pPr>
        <w:pStyle w:val="Normal"/>
        <w:widowControl w:val="false"/>
        <w:numPr>
          <w:ilvl w:val="0"/>
          <w:numId w:val="3"/>
        </w:numPr>
        <w:shd w:val="clear" w:color="auto" w:fill="FFFFFF" w:themeFill="background1"/>
        <w:tabs>
          <w:tab w:val="clear" w:pos="708"/>
          <w:tab w:val="left" w:pos="1080" w:leader="none"/>
          <w:tab w:val="left" w:pos="1440" w:leader="none"/>
        </w:tabs>
        <w:spacing w:before="0" w:after="0"/>
        <w:ind w:left="-567" w:firstLine="709"/>
        <w:rPr>
          <w:color w:val="000000" w:themeColor="text1"/>
          <w:szCs w:val="28"/>
          <w:lang w:eastAsia="ar-SA" w:bidi="en-US"/>
        </w:rPr>
      </w:pPr>
      <w:r>
        <w:rPr>
          <w:color w:val="000000" w:themeColor="text1"/>
          <w:szCs w:val="28"/>
          <w:lang w:eastAsia="ar-SA" w:bidi="en-US"/>
        </w:rPr>
        <w:t>периодический контроль состояния оборудования, трубопроводов, контрольно-измерительных приборов, коммуникаций, поддержание их работоспособности;</w:t>
      </w:r>
    </w:p>
    <w:p>
      <w:pPr>
        <w:pStyle w:val="Normal"/>
        <w:widowControl w:val="false"/>
        <w:numPr>
          <w:ilvl w:val="0"/>
          <w:numId w:val="3"/>
        </w:numPr>
        <w:shd w:val="clear" w:color="auto" w:fill="FFFFFF" w:themeFill="background1"/>
        <w:tabs>
          <w:tab w:val="clear" w:pos="708"/>
          <w:tab w:val="left" w:pos="1080" w:leader="none"/>
          <w:tab w:val="left" w:pos="1440" w:leader="none"/>
        </w:tabs>
        <w:spacing w:before="0" w:after="0"/>
        <w:ind w:left="-567" w:firstLine="709"/>
        <w:rPr>
          <w:color w:val="000000" w:themeColor="text1"/>
          <w:szCs w:val="28"/>
          <w:lang w:eastAsia="ar-SA" w:bidi="en-US"/>
        </w:rPr>
      </w:pPr>
      <w:r>
        <w:rPr>
          <w:color w:val="000000" w:themeColor="text1"/>
          <w:szCs w:val="28"/>
          <w:lang w:eastAsia="ar-SA" w:bidi="en-US"/>
        </w:rPr>
        <w:t>точное выполнение плана-графика предупредительных ремонтов и профилактических работ, соблюдение их объемов и правил проведения;</w:t>
      </w:r>
    </w:p>
    <w:p>
      <w:pPr>
        <w:pStyle w:val="Normal"/>
        <w:widowControl w:val="false"/>
        <w:numPr>
          <w:ilvl w:val="0"/>
          <w:numId w:val="3"/>
        </w:numPr>
        <w:shd w:val="clear" w:color="auto" w:fill="FFFFFF" w:themeFill="background1"/>
        <w:tabs>
          <w:tab w:val="clear" w:pos="708"/>
          <w:tab w:val="left" w:pos="1080" w:leader="none"/>
          <w:tab w:val="left" w:pos="1440" w:leader="none"/>
        </w:tabs>
        <w:spacing w:before="0" w:after="0"/>
        <w:ind w:left="-567" w:firstLine="709"/>
        <w:rPr>
          <w:color w:val="000000" w:themeColor="text1"/>
          <w:szCs w:val="28"/>
          <w:lang w:eastAsia="ar-SA" w:bidi="en-US"/>
        </w:rPr>
      </w:pPr>
      <w:r>
        <w:rPr>
          <w:color w:val="000000" w:themeColor="text1"/>
          <w:szCs w:val="28"/>
          <w:lang w:eastAsia="ar-SA" w:bidi="en-US"/>
        </w:rPr>
        <w:t>регулярная проверка соблюдения действующих норм и правил по промышленной безопасности;</w:t>
      </w:r>
    </w:p>
    <w:p>
      <w:pPr>
        <w:pStyle w:val="Normal"/>
        <w:widowControl w:val="false"/>
        <w:numPr>
          <w:ilvl w:val="0"/>
          <w:numId w:val="3"/>
        </w:numPr>
        <w:shd w:val="clear" w:color="auto" w:fill="FFFFFF" w:themeFill="background1"/>
        <w:tabs>
          <w:tab w:val="clear" w:pos="708"/>
          <w:tab w:val="left" w:pos="1080" w:leader="none"/>
          <w:tab w:val="left" w:pos="1440" w:leader="none"/>
        </w:tabs>
        <w:spacing w:before="0" w:after="0"/>
        <w:ind w:left="-567" w:firstLine="709"/>
        <w:rPr>
          <w:color w:val="000000" w:themeColor="text1"/>
          <w:szCs w:val="28"/>
          <w:lang w:eastAsia="ar-SA" w:bidi="en-US"/>
        </w:rPr>
      </w:pPr>
      <w:r>
        <w:rPr>
          <w:color w:val="000000" w:themeColor="text1"/>
          <w:szCs w:val="28"/>
          <w:lang w:eastAsia="ar-SA" w:bidi="en-US"/>
        </w:rPr>
        <w:t>регулярная проверка наличия и поддержания в готовности средств индивидуальной и коллективной защиты;</w:t>
      </w:r>
    </w:p>
    <w:p>
      <w:pPr>
        <w:pStyle w:val="Normal"/>
        <w:widowControl w:val="false"/>
        <w:numPr>
          <w:ilvl w:val="0"/>
          <w:numId w:val="3"/>
        </w:numPr>
        <w:shd w:val="clear" w:color="auto" w:fill="FFFFFF" w:themeFill="background1"/>
        <w:tabs>
          <w:tab w:val="clear" w:pos="708"/>
          <w:tab w:val="left" w:pos="1080" w:leader="none"/>
          <w:tab w:val="left" w:pos="1440" w:leader="none"/>
        </w:tabs>
        <w:spacing w:before="0" w:after="0"/>
        <w:ind w:left="-567" w:firstLine="709"/>
        <w:rPr>
          <w:color w:val="000000" w:themeColor="text1"/>
          <w:szCs w:val="28"/>
          <w:lang w:eastAsia="ar-SA" w:bidi="en-US"/>
        </w:rPr>
      </w:pPr>
      <w:r>
        <w:rPr>
          <w:color w:val="000000" w:themeColor="text1"/>
          <w:szCs w:val="28"/>
          <w:lang w:eastAsia="ar-SA" w:bidi="en-US"/>
        </w:rPr>
        <w:t>регулярное проведение тренировок по отработке действий персонала хранилищ АХОВ в аварийных ситуациях.</w:t>
      </w:r>
    </w:p>
    <w:p>
      <w:pPr>
        <w:pStyle w:val="Normal"/>
        <w:shd w:val="clear" w:color="auto" w:fill="FFFFFF" w:themeFill="background1"/>
        <w:ind w:left="-567" w:firstLine="709"/>
        <w:rPr>
          <w:color w:val="000000" w:themeColor="text1"/>
          <w:szCs w:val="28"/>
          <w:lang w:eastAsia="ar-SA" w:bidi="en-US"/>
        </w:rPr>
      </w:pPr>
      <w:r>
        <w:rPr>
          <w:color w:val="000000" w:themeColor="text1"/>
          <w:szCs w:val="28"/>
          <w:lang w:eastAsia="ar-SA" w:bidi="en-US"/>
        </w:rPr>
      </w:r>
    </w:p>
    <w:p>
      <w:pPr>
        <w:pStyle w:val="Normal"/>
        <w:shd w:val="clear" w:color="auto" w:fill="FFFFFF" w:themeFill="background1"/>
        <w:ind w:left="-567" w:firstLine="709"/>
        <w:rPr>
          <w:color w:val="000000" w:themeColor="text1"/>
          <w:szCs w:val="28"/>
          <w:lang w:eastAsia="ar-SA" w:bidi="en-US"/>
        </w:rPr>
      </w:pPr>
      <w:r>
        <w:rPr>
          <w:color w:val="000000" w:themeColor="text1"/>
          <w:szCs w:val="28"/>
          <w:lang w:eastAsia="ar-SA" w:bidi="en-US"/>
        </w:rPr>
        <w:t>В целях предотвращения террористической угрозы, необходимо проведение следующих мероприятий на ХОО:</w:t>
      </w:r>
    </w:p>
    <w:p>
      <w:pPr>
        <w:pStyle w:val="Normal"/>
        <w:widowControl w:val="false"/>
        <w:numPr>
          <w:ilvl w:val="0"/>
          <w:numId w:val="3"/>
        </w:numPr>
        <w:shd w:val="clear" w:color="auto" w:fill="FFFFFF" w:themeFill="background1"/>
        <w:tabs>
          <w:tab w:val="clear" w:pos="708"/>
          <w:tab w:val="left" w:pos="1080" w:leader="none"/>
          <w:tab w:val="left" w:pos="1440" w:leader="none"/>
        </w:tabs>
        <w:spacing w:before="0" w:after="0"/>
        <w:ind w:left="-567" w:firstLine="709"/>
        <w:rPr>
          <w:color w:val="000000" w:themeColor="text1"/>
          <w:szCs w:val="28"/>
          <w:lang w:eastAsia="ar-SA" w:bidi="en-US"/>
        </w:rPr>
      </w:pPr>
      <w:r>
        <w:rPr>
          <w:color w:val="000000" w:themeColor="text1"/>
          <w:szCs w:val="28"/>
          <w:lang w:eastAsia="ar-SA" w:bidi="en-US"/>
        </w:rPr>
        <w:t>обеспечение круглосуточной охраны объектов и порядка допуска на них посторонних лиц;</w:t>
      </w:r>
    </w:p>
    <w:p>
      <w:pPr>
        <w:pStyle w:val="Normal"/>
        <w:widowControl w:val="false"/>
        <w:numPr>
          <w:ilvl w:val="0"/>
          <w:numId w:val="3"/>
        </w:numPr>
        <w:shd w:val="clear" w:color="auto" w:fill="FFFFFF" w:themeFill="background1"/>
        <w:tabs>
          <w:tab w:val="clear" w:pos="708"/>
          <w:tab w:val="left" w:pos="1080" w:leader="none"/>
          <w:tab w:val="left" w:pos="1440" w:leader="none"/>
        </w:tabs>
        <w:spacing w:before="0" w:after="0"/>
        <w:ind w:left="-567" w:firstLine="709"/>
        <w:rPr>
          <w:color w:val="000000" w:themeColor="text1"/>
          <w:szCs w:val="28"/>
          <w:lang w:eastAsia="ar-SA" w:bidi="en-US"/>
        </w:rPr>
      </w:pPr>
      <w:r>
        <w:rPr>
          <w:color w:val="000000" w:themeColor="text1"/>
          <w:szCs w:val="28"/>
          <w:lang w:eastAsia="ar-SA" w:bidi="en-US"/>
        </w:rPr>
        <w:t>установка периметральных ограждений охраняемой территории;</w:t>
      </w:r>
    </w:p>
    <w:p>
      <w:pPr>
        <w:pStyle w:val="Normal"/>
        <w:widowControl w:val="false"/>
        <w:numPr>
          <w:ilvl w:val="0"/>
          <w:numId w:val="3"/>
        </w:numPr>
        <w:shd w:val="clear" w:color="auto" w:fill="FFFFFF" w:themeFill="background1"/>
        <w:tabs>
          <w:tab w:val="clear" w:pos="708"/>
          <w:tab w:val="left" w:pos="1080" w:leader="none"/>
          <w:tab w:val="left" w:pos="1440" w:leader="none"/>
        </w:tabs>
        <w:spacing w:before="0" w:after="0"/>
        <w:ind w:left="-567" w:firstLine="709"/>
        <w:rPr>
          <w:color w:val="000000" w:themeColor="text1"/>
          <w:szCs w:val="28"/>
          <w:lang w:eastAsia="ar-SA" w:bidi="en-US"/>
        </w:rPr>
      </w:pPr>
      <w:r>
        <w:rPr>
          <w:color w:val="000000" w:themeColor="text1"/>
          <w:szCs w:val="28"/>
          <w:lang w:eastAsia="ar-SA" w:bidi="en-US"/>
        </w:rPr>
        <w:t>систематическое проведение проверки исправности защитного ограждения;</w:t>
      </w:r>
    </w:p>
    <w:p>
      <w:pPr>
        <w:pStyle w:val="Normal"/>
        <w:widowControl w:val="false"/>
        <w:numPr>
          <w:ilvl w:val="0"/>
          <w:numId w:val="3"/>
        </w:numPr>
        <w:shd w:val="clear" w:color="auto" w:fill="FFFFFF" w:themeFill="background1"/>
        <w:tabs>
          <w:tab w:val="clear" w:pos="708"/>
          <w:tab w:val="left" w:pos="1080" w:leader="none"/>
          <w:tab w:val="left" w:pos="1440" w:leader="none"/>
        </w:tabs>
        <w:spacing w:before="0" w:after="0"/>
        <w:ind w:left="-567" w:firstLine="709"/>
        <w:rPr>
          <w:color w:val="000000" w:themeColor="text1"/>
          <w:szCs w:val="28"/>
          <w:lang w:eastAsia="ar-SA" w:bidi="en-US"/>
        </w:rPr>
      </w:pPr>
      <w:r>
        <w:rPr>
          <w:color w:val="000000" w:themeColor="text1"/>
          <w:szCs w:val="28"/>
          <w:lang w:eastAsia="ar-SA" w:bidi="en-US"/>
        </w:rPr>
        <w:t>круглосуточное проведение патрулирования территории объектов;</w:t>
      </w:r>
    </w:p>
    <w:p>
      <w:pPr>
        <w:pStyle w:val="Normal"/>
        <w:widowControl w:val="false"/>
        <w:numPr>
          <w:ilvl w:val="0"/>
          <w:numId w:val="3"/>
        </w:numPr>
        <w:shd w:val="clear" w:color="auto" w:fill="FFFFFF" w:themeFill="background1"/>
        <w:tabs>
          <w:tab w:val="clear" w:pos="708"/>
          <w:tab w:val="left" w:pos="1080" w:leader="none"/>
          <w:tab w:val="left" w:pos="1440" w:leader="none"/>
        </w:tabs>
        <w:spacing w:before="0" w:after="0"/>
        <w:ind w:left="-567" w:firstLine="709"/>
        <w:rPr>
          <w:color w:val="000000" w:themeColor="text1"/>
          <w:szCs w:val="28"/>
          <w:lang w:eastAsia="ar-SA" w:bidi="en-US"/>
        </w:rPr>
      </w:pPr>
      <w:r>
        <w:rPr>
          <w:color w:val="000000" w:themeColor="text1"/>
          <w:szCs w:val="28"/>
          <w:lang w:eastAsia="ar-SA" w:bidi="en-US"/>
        </w:rPr>
        <w:t>систематическое проведение проверки технических подполий подземных коммуникаций, чердачных, складских и других производственных помещений с целью выявления подозрительных предметов, содержащих взрывчатые и легковоспламеняющиеся вещества;</w:t>
      </w:r>
    </w:p>
    <w:p>
      <w:pPr>
        <w:pStyle w:val="Normal"/>
        <w:widowControl w:val="false"/>
        <w:numPr>
          <w:ilvl w:val="0"/>
          <w:numId w:val="3"/>
        </w:numPr>
        <w:shd w:val="clear" w:color="auto" w:fill="FFFFFF" w:themeFill="background1"/>
        <w:tabs>
          <w:tab w:val="clear" w:pos="708"/>
          <w:tab w:val="left" w:pos="1080" w:leader="none"/>
          <w:tab w:val="left" w:pos="1440" w:leader="none"/>
        </w:tabs>
        <w:spacing w:before="0" w:after="0"/>
        <w:ind w:left="-567" w:firstLine="709"/>
        <w:rPr>
          <w:color w:val="000000" w:themeColor="text1"/>
          <w:szCs w:val="28"/>
          <w:lang w:eastAsia="ar-SA" w:bidi="en-US"/>
        </w:rPr>
      </w:pPr>
      <w:r>
        <w:rPr>
          <w:color w:val="000000" w:themeColor="text1"/>
          <w:szCs w:val="28"/>
          <w:lang w:eastAsia="ar-SA" w:bidi="en-US"/>
        </w:rPr>
        <w:t>проведение периодической разъяснительной работы с персоналом объекта в целях повышения бдительности, мобилизации контролерского и инженерно-технического состава на содействие правоохранительным органам в проведении мероприятий антитеррористического характера.</w:t>
      </w:r>
    </w:p>
    <w:p>
      <w:pPr>
        <w:pStyle w:val="Normal"/>
        <w:widowControl w:val="false"/>
        <w:numPr>
          <w:ilvl w:val="0"/>
          <w:numId w:val="3"/>
        </w:numPr>
        <w:shd w:val="clear" w:color="auto" w:fill="FFFFFF" w:themeFill="background1"/>
        <w:tabs>
          <w:tab w:val="clear" w:pos="708"/>
          <w:tab w:val="left" w:pos="1080" w:leader="none"/>
          <w:tab w:val="left" w:pos="1440" w:leader="none"/>
        </w:tabs>
        <w:spacing w:before="0" w:after="0"/>
        <w:ind w:left="-567" w:firstLine="709"/>
        <w:rPr>
          <w:color w:val="000000" w:themeColor="text1"/>
          <w:szCs w:val="28"/>
          <w:lang w:eastAsia="ar-SA" w:bidi="en-US"/>
        </w:rPr>
      </w:pPr>
      <w:r>
        <w:rPr>
          <w:color w:val="000000" w:themeColor="text1"/>
          <w:szCs w:val="28"/>
          <w:lang w:eastAsia="ar-SA" w:bidi="en-US"/>
        </w:rPr>
        <w:t>ограничение возможности доступа транспорта к установкам (блокирование подъездов).</w:t>
      </w:r>
    </w:p>
    <w:p>
      <w:pPr>
        <w:pStyle w:val="ListParagraph"/>
        <w:shd w:val="clear" w:color="auto" w:fill="FFFFFF" w:themeFill="background1"/>
        <w:ind w:left="-567" w:firstLine="709"/>
        <w:rPr>
          <w:color w:val="000000" w:themeColor="text1"/>
          <w:szCs w:val="28"/>
          <w:lang w:eastAsia="ar-SA" w:bidi="en-US"/>
        </w:rPr>
      </w:pPr>
      <w:r>
        <w:rPr>
          <w:color w:val="000000" w:themeColor="text1"/>
          <w:szCs w:val="28"/>
          <w:lang w:eastAsia="ar-SA" w:bidi="en-US"/>
        </w:rPr>
        <w:t>На территории Беловского городского округа такие объекты отсутствуют.</w:t>
      </w:r>
    </w:p>
    <w:p>
      <w:pPr>
        <w:pStyle w:val="Normal"/>
        <w:keepNext w:val="true"/>
        <w:shd w:val="clear" w:color="auto" w:fill="FFFFFF" w:themeFill="background1"/>
        <w:ind w:left="-567" w:firstLine="709"/>
        <w:rPr>
          <w:b/>
          <w:b/>
          <w:i/>
          <w:i/>
          <w:color w:val="000000" w:themeColor="text1"/>
          <w:szCs w:val="28"/>
          <w:lang w:eastAsia="ar-SA" w:bidi="en-US"/>
        </w:rPr>
      </w:pPr>
      <w:r>
        <w:rPr>
          <w:b/>
          <w:i/>
          <w:color w:val="000000" w:themeColor="text1"/>
          <w:szCs w:val="28"/>
          <w:lang w:eastAsia="ar-SA" w:bidi="en-US"/>
        </w:rPr>
        <w:t>Аварии, связанные с выбросом опасных биологических веществ</w:t>
      </w:r>
    </w:p>
    <w:p>
      <w:pPr>
        <w:pStyle w:val="Normal"/>
        <w:shd w:val="clear" w:color="auto" w:fill="FFFFFF" w:themeFill="background1"/>
        <w:ind w:left="-567" w:firstLine="709"/>
        <w:rPr>
          <w:color w:val="000000" w:themeColor="text1"/>
          <w:szCs w:val="28"/>
          <w:lang w:eastAsia="ar-SA" w:bidi="en-US"/>
        </w:rPr>
      </w:pPr>
      <w:r>
        <w:rPr>
          <w:color w:val="000000" w:themeColor="text1"/>
          <w:szCs w:val="28"/>
          <w:lang w:eastAsia="ar-SA" w:bidi="en-US"/>
        </w:rPr>
        <w:t>Опасное биологическое вещество - биологическое вещество природного или искусственного происхождения, неблагоприятно воздействующее на людей, сельскохозяйственных животных и растения в случае соприкасания с ними, а также на окружающую природную среду.</w:t>
      </w:r>
    </w:p>
    <w:p>
      <w:pPr>
        <w:pStyle w:val="ListParagraph"/>
        <w:shd w:val="clear" w:color="auto" w:fill="FFFFFF" w:themeFill="background1"/>
        <w:ind w:left="-567" w:firstLine="709"/>
        <w:rPr>
          <w:color w:val="000000" w:themeColor="text1"/>
          <w:szCs w:val="28"/>
          <w:lang w:eastAsia="ar-SA" w:bidi="en-US"/>
        </w:rPr>
      </w:pPr>
      <w:r>
        <w:rPr>
          <w:color w:val="000000" w:themeColor="text1"/>
          <w:szCs w:val="28"/>
          <w:lang w:eastAsia="ar-SA" w:bidi="en-US"/>
        </w:rPr>
        <w:t>На территории Беловского городского округа такие объекты отсутствуют.</w:t>
      </w:r>
    </w:p>
    <w:p>
      <w:pPr>
        <w:pStyle w:val="Normal"/>
        <w:keepNext w:val="true"/>
        <w:shd w:val="clear" w:color="auto" w:fill="FFFFFF" w:themeFill="background1"/>
        <w:ind w:left="-567" w:firstLine="709"/>
        <w:rPr>
          <w:b/>
          <w:b/>
          <w:i/>
          <w:i/>
          <w:color w:val="000000" w:themeColor="text1"/>
          <w:szCs w:val="28"/>
          <w:lang w:eastAsia="ar-SA" w:bidi="en-US"/>
        </w:rPr>
      </w:pPr>
      <w:r>
        <w:rPr>
          <w:b/>
          <w:i/>
          <w:color w:val="000000" w:themeColor="text1"/>
          <w:szCs w:val="28"/>
          <w:lang w:eastAsia="ar-SA" w:bidi="en-US"/>
        </w:rPr>
        <w:t>Аварии на взрывопожароопасных объектах</w:t>
      </w:r>
    </w:p>
    <w:p>
      <w:pPr>
        <w:pStyle w:val="Normal"/>
        <w:shd w:val="clear" w:color="auto" w:fill="FFFFFF" w:themeFill="background1"/>
        <w:ind w:left="-567" w:firstLine="709"/>
        <w:rPr>
          <w:color w:val="000000" w:themeColor="text1"/>
          <w:szCs w:val="28"/>
          <w:lang w:eastAsia="ar-SA" w:bidi="en-US"/>
        </w:rPr>
      </w:pPr>
      <w:r>
        <w:rPr>
          <w:color w:val="000000" w:themeColor="text1"/>
          <w:szCs w:val="28"/>
          <w:lang w:eastAsia="ar-SA" w:bidi="en-US"/>
        </w:rPr>
        <w:t>К числу взрыво- и пожароопасных объектов (ВПО) относятся предприятия и объекты производящие, использующие, хранящие или транспортирующие горючие и взрывоопасные вещества. Это предприятия химической, газовой, нефтеперерабатывающей, целлюлозно-бумажной, пищевой, лакокрасочной и др. промышленности, а также все виды транспорта, перевозящего взрывопожароопасные вещества, топливозаправочные станции, газо- и нефтепроводы.</w:t>
      </w:r>
    </w:p>
    <w:p>
      <w:pPr>
        <w:pStyle w:val="Normal"/>
        <w:shd w:val="clear" w:color="auto" w:fill="FFFFFF" w:themeFill="background1"/>
        <w:ind w:left="-567" w:firstLine="709"/>
        <w:rPr>
          <w:color w:val="000000" w:themeColor="text1"/>
          <w:szCs w:val="28"/>
          <w:lang w:eastAsia="ar-SA" w:bidi="en-US"/>
        </w:rPr>
      </w:pPr>
      <w:r>
        <w:rPr>
          <w:color w:val="000000" w:themeColor="text1"/>
          <w:szCs w:val="28"/>
          <w:lang w:eastAsia="ar-SA" w:bidi="en-US"/>
        </w:rPr>
        <w:t>На взрывопожароопасных объектах возможны такие чрезвычайные ситуации как: взрыв газовоздушной смеси и паров ЛВЖ, горение нефтепродуктов.</w:t>
      </w:r>
    </w:p>
    <w:p>
      <w:pPr>
        <w:pStyle w:val="Normal"/>
        <w:shd w:val="clear" w:color="auto" w:fill="FFFFFF" w:themeFill="background1"/>
        <w:ind w:left="-567" w:firstLine="709"/>
        <w:rPr>
          <w:color w:val="000000" w:themeColor="text1"/>
          <w:szCs w:val="28"/>
          <w:lang w:eastAsia="ar-SA" w:bidi="en-US"/>
        </w:rPr>
      </w:pPr>
      <w:r>
        <w:rPr>
          <w:color w:val="000000" w:themeColor="text1"/>
          <w:szCs w:val="28"/>
          <w:lang w:eastAsia="ar-SA" w:bidi="en-US"/>
        </w:rPr>
        <w:t>Для того чтобы свести к минимуму число пожаров, ограничить их распространение и обеспечить условия их ликвидации необходимо заблаговременно провести соответствующие мероприятия, в соответствии с «Правилами пожарной безопасности в Российской Федерации ППБ 01-93 (1998, с изм. 1999)»:</w:t>
      </w:r>
      <w:bookmarkStart w:id="301" w:name="_Toc136344569"/>
    </w:p>
    <w:p>
      <w:pPr>
        <w:pStyle w:val="Normal"/>
        <w:shd w:val="clear" w:color="auto" w:fill="FFFFFF" w:themeFill="background1"/>
        <w:ind w:left="-567" w:firstLine="709"/>
        <w:rPr>
          <w:color w:val="000000" w:themeColor="text1"/>
          <w:szCs w:val="28"/>
          <w:lang w:eastAsia="ar-SA" w:bidi="en-US"/>
        </w:rPr>
      </w:pPr>
      <w:r>
        <w:rPr>
          <w:color w:val="000000" w:themeColor="text1"/>
          <w:szCs w:val="28"/>
          <w:lang w:eastAsia="ar-SA" w:bidi="en-US"/>
        </w:rPr>
        <w:t>Общие положения по содержанию территории</w:t>
      </w:r>
      <w:bookmarkEnd w:id="301"/>
    </w:p>
    <w:p>
      <w:pPr>
        <w:pStyle w:val="Normal"/>
        <w:numPr>
          <w:ilvl w:val="0"/>
          <w:numId w:val="4"/>
        </w:numPr>
        <w:shd w:val="clear" w:color="auto" w:fill="FFFFFF" w:themeFill="background1"/>
        <w:tabs>
          <w:tab w:val="clear" w:pos="708"/>
          <w:tab w:val="left" w:pos="1080" w:leader="none"/>
        </w:tabs>
        <w:spacing w:before="0" w:after="0"/>
        <w:ind w:left="-567" w:firstLine="709"/>
        <w:rPr>
          <w:color w:val="000000" w:themeColor="text1"/>
          <w:szCs w:val="28"/>
          <w:lang w:eastAsia="ar-SA" w:bidi="en-US"/>
        </w:rPr>
      </w:pPr>
      <w:r>
        <w:rPr>
          <w:color w:val="000000" w:themeColor="text1"/>
          <w:szCs w:val="28"/>
          <w:lang w:eastAsia="ar-SA" w:bidi="en-US"/>
        </w:rPr>
        <w:t>Территория в пределах противопожарных разрывов должна своевременно очищаться от горючих отходов, мусора, тары, опавших листьев, сухой травы и т.п.</w:t>
      </w:r>
    </w:p>
    <w:p>
      <w:pPr>
        <w:pStyle w:val="Normal"/>
        <w:numPr>
          <w:ilvl w:val="0"/>
          <w:numId w:val="4"/>
        </w:numPr>
        <w:shd w:val="clear" w:color="auto" w:fill="FFFFFF" w:themeFill="background1"/>
        <w:tabs>
          <w:tab w:val="clear" w:pos="708"/>
          <w:tab w:val="left" w:pos="1080" w:leader="none"/>
        </w:tabs>
        <w:spacing w:before="0" w:after="0"/>
        <w:ind w:left="-567" w:firstLine="709"/>
        <w:rPr>
          <w:color w:val="000000" w:themeColor="text1"/>
          <w:szCs w:val="28"/>
          <w:lang w:eastAsia="ar-SA" w:bidi="en-US"/>
        </w:rPr>
      </w:pPr>
      <w:r>
        <w:rPr>
          <w:color w:val="000000" w:themeColor="text1"/>
          <w:szCs w:val="28"/>
          <w:lang w:eastAsia="ar-SA" w:bidi="en-US"/>
        </w:rPr>
        <w:t>Противопожарные разрывы между зданиями и сооружениями, штабелями леса, пиломатериалов, других материалов и оборудования не разрешается использовать под складирование материалов, оборудования и тары, для стоянки транспорта и строительства (установки) зданий и сооружений.</w:t>
      </w:r>
    </w:p>
    <w:p>
      <w:pPr>
        <w:pStyle w:val="Normal"/>
        <w:numPr>
          <w:ilvl w:val="0"/>
          <w:numId w:val="4"/>
        </w:numPr>
        <w:shd w:val="clear" w:color="auto" w:fill="FFFFFF" w:themeFill="background1"/>
        <w:tabs>
          <w:tab w:val="clear" w:pos="708"/>
          <w:tab w:val="left" w:pos="1080" w:leader="none"/>
        </w:tabs>
        <w:spacing w:before="0" w:after="0"/>
        <w:ind w:left="-567" w:firstLine="709"/>
        <w:rPr>
          <w:color w:val="000000" w:themeColor="text1"/>
          <w:szCs w:val="28"/>
          <w:lang w:eastAsia="ar-SA" w:bidi="en-US"/>
        </w:rPr>
      </w:pPr>
      <w:r>
        <w:rPr>
          <w:color w:val="000000" w:themeColor="text1"/>
          <w:szCs w:val="28"/>
          <w:lang w:eastAsia="ar-SA" w:bidi="en-US"/>
        </w:rPr>
        <w:t>Дороги, проезды и подъезды к зданиям, сооружениям, открытым складам, наружным пожарным лестницам и водоисточникам, используемым для целей пожаротушения, должны быть всегда свободными для проезда пожарной техники, содержаться в исправном состоянии, а зимой быть очищенными от снега и льда.</w:t>
      </w:r>
    </w:p>
    <w:p>
      <w:pPr>
        <w:pStyle w:val="Normal"/>
        <w:shd w:val="clear" w:color="auto" w:fill="FFFFFF" w:themeFill="background1"/>
        <w:ind w:left="-567" w:firstLine="709"/>
        <w:rPr>
          <w:color w:val="000000" w:themeColor="text1"/>
          <w:szCs w:val="28"/>
          <w:lang w:eastAsia="ar-SA" w:bidi="en-US"/>
        </w:rPr>
      </w:pPr>
      <w:r>
        <w:rPr>
          <w:color w:val="000000" w:themeColor="text1"/>
          <w:szCs w:val="28"/>
          <w:lang w:eastAsia="ar-SA" w:bidi="en-US"/>
        </w:rPr>
        <w:t>О закрытии дорог или проездов для их ремонта или по другим причинам, препятствующим проезду пожарных машин, необходимо немедленно сообщать в подразделения пожарной охраны.</w:t>
      </w:r>
    </w:p>
    <w:p>
      <w:pPr>
        <w:pStyle w:val="Normal"/>
        <w:shd w:val="clear" w:color="auto" w:fill="FFFFFF" w:themeFill="background1"/>
        <w:ind w:left="-567" w:firstLine="709"/>
        <w:rPr>
          <w:color w:val="000000" w:themeColor="text1"/>
          <w:szCs w:val="28"/>
          <w:lang w:eastAsia="ar-SA" w:bidi="en-US"/>
        </w:rPr>
      </w:pPr>
      <w:r>
        <w:rPr>
          <w:color w:val="000000" w:themeColor="text1"/>
          <w:szCs w:val="28"/>
          <w:lang w:eastAsia="ar-SA" w:bidi="en-US"/>
        </w:rPr>
        <w:t>На период закрытия дорог в соответствующих местах должны быть установлены указатели направления объезда или устроены переезды через ремонтируемые участки и подъезды к водоисточникам.</w:t>
      </w:r>
    </w:p>
    <w:p>
      <w:pPr>
        <w:pStyle w:val="Normal"/>
        <w:numPr>
          <w:ilvl w:val="0"/>
          <w:numId w:val="4"/>
        </w:numPr>
        <w:shd w:val="clear" w:color="auto" w:fill="FFFFFF" w:themeFill="background1"/>
        <w:tabs>
          <w:tab w:val="clear" w:pos="708"/>
          <w:tab w:val="left" w:pos="1080" w:leader="none"/>
        </w:tabs>
        <w:spacing w:before="0" w:after="0"/>
        <w:ind w:left="-567" w:firstLine="709"/>
        <w:rPr>
          <w:color w:val="000000" w:themeColor="text1"/>
          <w:szCs w:val="28"/>
          <w:lang w:eastAsia="ar-SA" w:bidi="en-US"/>
        </w:rPr>
      </w:pPr>
      <w:r>
        <w:rPr>
          <w:color w:val="000000" w:themeColor="text1"/>
          <w:szCs w:val="28"/>
          <w:lang w:eastAsia="ar-SA" w:bidi="en-US"/>
        </w:rPr>
        <w:t>Временные строения должны располагаться от других зданий и сооружений на расстоянии не менее 15м (кроме случаев, когда по другим нормам требуется больший противопожарный разрыв) или у противопожарных стен.</w:t>
      </w:r>
    </w:p>
    <w:p>
      <w:pPr>
        <w:pStyle w:val="Normal"/>
        <w:shd w:val="clear" w:color="auto" w:fill="FFFFFF" w:themeFill="background1"/>
        <w:ind w:left="-567" w:firstLine="709"/>
        <w:rPr>
          <w:color w:val="000000" w:themeColor="text1"/>
          <w:szCs w:val="28"/>
          <w:lang w:eastAsia="ar-SA" w:bidi="en-US"/>
        </w:rPr>
      </w:pPr>
      <w:r>
        <w:rPr>
          <w:color w:val="000000" w:themeColor="text1"/>
          <w:szCs w:val="28"/>
          <w:lang w:eastAsia="ar-SA" w:bidi="en-US"/>
        </w:rPr>
        <w:t>Отдельные блок-контейнерные здания допускается располагать группами не более 10 в группе и площадью не более 800 м2. Расстояние между группами этих зданий и от них до других строений, торговых киосков и т. п. следует принимать не менее 15м.</w:t>
      </w:r>
    </w:p>
    <w:p>
      <w:pPr>
        <w:pStyle w:val="Normal"/>
        <w:numPr>
          <w:ilvl w:val="0"/>
          <w:numId w:val="4"/>
        </w:numPr>
        <w:shd w:val="clear" w:color="auto" w:fill="FFFFFF" w:themeFill="background1"/>
        <w:tabs>
          <w:tab w:val="clear" w:pos="708"/>
          <w:tab w:val="left" w:pos="1080" w:leader="none"/>
        </w:tabs>
        <w:spacing w:before="0" w:after="0"/>
        <w:ind w:left="-567" w:firstLine="709"/>
        <w:rPr>
          <w:color w:val="000000" w:themeColor="text1"/>
          <w:szCs w:val="28"/>
          <w:lang w:eastAsia="ar-SA" w:bidi="en-US"/>
        </w:rPr>
      </w:pPr>
      <w:r>
        <w:rPr>
          <w:color w:val="000000" w:themeColor="text1"/>
          <w:szCs w:val="28"/>
          <w:lang w:eastAsia="ar-SA" w:bidi="en-US"/>
        </w:rPr>
        <w:t>Не разрешается курение на территории и в помещениях складов и баз, хлебоприемных пунктов, объектов торговли, добычи, переработки и хранения ЛВЖ, ГЖ и горючих газов (ГГ), производств всех видов взрывчатых веществ, взрывопожароопасных и пожароопасных участков, а также в неотведенных для курения местах иных предприятий, в детских дошкольных и школьных учреждениях, в злаковых массивах.</w:t>
      </w:r>
    </w:p>
    <w:p>
      <w:pPr>
        <w:pStyle w:val="Normal"/>
        <w:numPr>
          <w:ilvl w:val="0"/>
          <w:numId w:val="4"/>
        </w:numPr>
        <w:shd w:val="clear" w:color="auto" w:fill="FFFFFF" w:themeFill="background1"/>
        <w:tabs>
          <w:tab w:val="clear" w:pos="708"/>
          <w:tab w:val="left" w:pos="1080" w:leader="none"/>
        </w:tabs>
        <w:spacing w:before="0" w:after="0"/>
        <w:ind w:left="-567" w:firstLine="709"/>
        <w:rPr>
          <w:color w:val="000000" w:themeColor="text1"/>
          <w:szCs w:val="28"/>
          <w:lang w:eastAsia="ar-SA" w:bidi="en-US"/>
        </w:rPr>
      </w:pPr>
      <w:r>
        <w:rPr>
          <w:color w:val="000000" w:themeColor="text1"/>
          <w:szCs w:val="28"/>
          <w:lang w:eastAsia="ar-SA" w:bidi="en-US"/>
        </w:rPr>
        <w:t>Разведение костров, сжигание отходов и тары не разрешается в пределах, установленных нормами проектирования противопожарных разрывов, но не ближе 50 м до зданий и сооружений. Сжигание отходов и тары в специально отведенных для этих целей местах должно производиться под контролем обслуживающего персонала.</w:t>
      </w:r>
    </w:p>
    <w:p>
      <w:pPr>
        <w:pStyle w:val="Normal"/>
        <w:numPr>
          <w:ilvl w:val="0"/>
          <w:numId w:val="4"/>
        </w:numPr>
        <w:shd w:val="clear" w:color="auto" w:fill="FFFFFF" w:themeFill="background1"/>
        <w:tabs>
          <w:tab w:val="clear" w:pos="708"/>
          <w:tab w:val="left" w:pos="1080" w:leader="none"/>
        </w:tabs>
        <w:spacing w:before="0" w:after="0"/>
        <w:ind w:left="-567" w:firstLine="709"/>
        <w:rPr>
          <w:color w:val="000000" w:themeColor="text1"/>
          <w:szCs w:val="28"/>
          <w:lang w:eastAsia="ar-SA" w:bidi="en-US"/>
        </w:rPr>
      </w:pPr>
      <w:r>
        <w:rPr>
          <w:color w:val="000000" w:themeColor="text1"/>
          <w:szCs w:val="28"/>
          <w:lang w:eastAsia="ar-SA" w:bidi="en-US"/>
        </w:rPr>
        <w:t>Территория поселка и предприятий (организаций) должна иметь наружное освещение в темное время суток для быстрого нахождения пожарных гидрантов, наружных пожарных лестниц и мест размещения пожарного инвентаря, а также подъездов к пирсам пожарных водоемов, к входам в здания и сооружения.</w:t>
      </w:r>
    </w:p>
    <w:p>
      <w:pPr>
        <w:pStyle w:val="Normal"/>
        <w:numPr>
          <w:ilvl w:val="0"/>
          <w:numId w:val="4"/>
        </w:numPr>
        <w:shd w:val="clear" w:color="auto" w:fill="FFFFFF" w:themeFill="background1"/>
        <w:tabs>
          <w:tab w:val="clear" w:pos="708"/>
          <w:tab w:val="left" w:pos="1080" w:leader="none"/>
        </w:tabs>
        <w:spacing w:before="0" w:after="0"/>
        <w:ind w:left="-567" w:firstLine="709"/>
        <w:rPr>
          <w:color w:val="000000" w:themeColor="text1"/>
          <w:szCs w:val="28"/>
          <w:lang w:eastAsia="ar-SA" w:bidi="en-US"/>
        </w:rPr>
      </w:pPr>
      <w:r>
        <w:rPr>
          <w:color w:val="000000" w:themeColor="text1"/>
          <w:szCs w:val="28"/>
          <w:lang w:eastAsia="ar-SA" w:bidi="en-US"/>
        </w:rPr>
        <w:t>На территории жилых домов, общественных и гражданских зданий не разрешается оставлять на открытых площадках и во дворах тару с ЛВЖ и ГЖ, а также баллоны со сжатыми и сжиженными газами.</w:t>
      </w:r>
    </w:p>
    <w:p>
      <w:pPr>
        <w:pStyle w:val="Normal"/>
        <w:numPr>
          <w:ilvl w:val="0"/>
          <w:numId w:val="4"/>
        </w:numPr>
        <w:shd w:val="clear" w:color="auto" w:fill="FFFFFF" w:themeFill="background1"/>
        <w:tabs>
          <w:tab w:val="clear" w:pos="708"/>
          <w:tab w:val="left" w:pos="1080" w:leader="none"/>
        </w:tabs>
        <w:spacing w:before="0" w:after="0"/>
        <w:ind w:left="-567" w:firstLine="709"/>
        <w:rPr>
          <w:color w:val="000000" w:themeColor="text1"/>
          <w:szCs w:val="28"/>
          <w:lang w:eastAsia="ar-SA" w:bidi="en-US"/>
        </w:rPr>
      </w:pPr>
      <w:r>
        <w:rPr>
          <w:color w:val="000000" w:themeColor="text1"/>
          <w:szCs w:val="28"/>
          <w:lang w:eastAsia="ar-SA" w:bidi="en-US"/>
        </w:rPr>
        <w:t>На территории поселка и предприятий не разрешается устраивать свалки горючих отходов.</w:t>
      </w:r>
      <w:bookmarkStart w:id="302" w:name="_Toc136344570"/>
    </w:p>
    <w:p>
      <w:pPr>
        <w:pStyle w:val="Normal"/>
        <w:shd w:val="clear" w:color="auto" w:fill="FFFFFF" w:themeFill="background1"/>
        <w:tabs>
          <w:tab w:val="clear" w:pos="708"/>
          <w:tab w:val="left" w:pos="1080" w:leader="none"/>
        </w:tabs>
        <w:spacing w:before="0" w:after="0"/>
        <w:ind w:left="-567" w:hanging="0"/>
        <w:rPr>
          <w:color w:val="000000" w:themeColor="text1"/>
          <w:szCs w:val="28"/>
          <w:lang w:eastAsia="ar-SA" w:bidi="en-US"/>
        </w:rPr>
      </w:pPr>
      <w:r>
        <w:rPr>
          <w:color w:val="000000" w:themeColor="text1"/>
          <w:szCs w:val="28"/>
          <w:lang w:eastAsia="ar-SA" w:bidi="en-US"/>
        </w:rPr>
      </w:r>
    </w:p>
    <w:p>
      <w:pPr>
        <w:pStyle w:val="Normal"/>
        <w:shd w:val="clear" w:color="auto" w:fill="FFFFFF" w:themeFill="background1"/>
        <w:ind w:left="-567" w:firstLine="709"/>
        <w:rPr>
          <w:color w:val="000000" w:themeColor="text1"/>
          <w:szCs w:val="28"/>
          <w:lang w:eastAsia="ar-SA" w:bidi="en-US"/>
        </w:rPr>
      </w:pPr>
      <w:r>
        <w:rPr>
          <w:color w:val="000000" w:themeColor="text1"/>
          <w:szCs w:val="28"/>
          <w:lang w:eastAsia="ar-SA" w:bidi="en-US"/>
        </w:rPr>
        <w:t>Общие требования к взрыво-пожароопасным объектам</w:t>
      </w:r>
      <w:bookmarkEnd w:id="302"/>
      <w:r>
        <w:rPr>
          <w:color w:val="000000" w:themeColor="text1"/>
          <w:szCs w:val="28"/>
          <w:lang w:eastAsia="ar-SA" w:bidi="en-US"/>
        </w:rPr>
        <w:t>:</w:t>
      </w:r>
    </w:p>
    <w:p>
      <w:pPr>
        <w:pStyle w:val="Normal"/>
        <w:numPr>
          <w:ilvl w:val="0"/>
          <w:numId w:val="5"/>
        </w:numPr>
        <w:shd w:val="clear" w:color="auto" w:fill="FFFFFF" w:themeFill="background1"/>
        <w:spacing w:before="0" w:after="0"/>
        <w:ind w:left="-567" w:firstLine="709"/>
        <w:rPr>
          <w:color w:val="000000" w:themeColor="text1"/>
          <w:szCs w:val="28"/>
          <w:lang w:eastAsia="ar-SA" w:bidi="en-US"/>
        </w:rPr>
      </w:pPr>
      <w:r>
        <w:rPr>
          <w:color w:val="000000" w:themeColor="text1"/>
          <w:szCs w:val="28"/>
          <w:lang w:eastAsia="ar-SA" w:bidi="en-US"/>
        </w:rPr>
        <w:t>Хранить в складах (помещениях) вещества и материалы необходимо с учетом их пожароопасных физико-химических свойств (способность к окислению, самонагреванию и воспламенению при попадании влаги, соприкосновении с воздухом и т. п.).</w:t>
      </w:r>
    </w:p>
    <w:p>
      <w:pPr>
        <w:pStyle w:val="Normal"/>
        <w:numPr>
          <w:ilvl w:val="0"/>
          <w:numId w:val="5"/>
        </w:numPr>
        <w:shd w:val="clear" w:color="auto" w:fill="FFFFFF" w:themeFill="background1"/>
        <w:spacing w:before="0" w:after="0"/>
        <w:ind w:left="-567" w:firstLine="709"/>
        <w:rPr>
          <w:color w:val="000000" w:themeColor="text1"/>
          <w:szCs w:val="28"/>
          <w:lang w:eastAsia="ar-SA" w:bidi="en-US"/>
        </w:rPr>
      </w:pPr>
      <w:r>
        <w:rPr>
          <w:color w:val="000000" w:themeColor="text1"/>
          <w:szCs w:val="28"/>
          <w:lang w:eastAsia="ar-SA" w:bidi="en-US"/>
        </w:rPr>
        <w:t>Баллоны с ГГ, емкости с ЛВЖ и ГЖ, а также аэрозольные упаковки должны быть защищены от солнечного и иного теплового воздействия.</w:t>
      </w:r>
    </w:p>
    <w:p>
      <w:pPr>
        <w:pStyle w:val="Normal"/>
        <w:numPr>
          <w:ilvl w:val="0"/>
          <w:numId w:val="5"/>
        </w:numPr>
        <w:shd w:val="clear" w:color="auto" w:fill="FFFFFF" w:themeFill="background1"/>
        <w:spacing w:before="0" w:after="0"/>
        <w:ind w:left="-567" w:firstLine="709"/>
        <w:rPr>
          <w:color w:val="000000" w:themeColor="text1"/>
          <w:szCs w:val="28"/>
          <w:lang w:eastAsia="ar-SA" w:bidi="en-US"/>
        </w:rPr>
      </w:pPr>
      <w:r>
        <w:rPr>
          <w:color w:val="000000" w:themeColor="text1"/>
          <w:szCs w:val="28"/>
          <w:lang w:eastAsia="ar-SA" w:bidi="en-US"/>
        </w:rPr>
        <w:t xml:space="preserve">Электрооборудование складов по окончании рабочего дня должно обесточиваться. </w:t>
      </w:r>
    </w:p>
    <w:p>
      <w:pPr>
        <w:pStyle w:val="Normal"/>
        <w:numPr>
          <w:ilvl w:val="0"/>
          <w:numId w:val="5"/>
        </w:numPr>
        <w:shd w:val="clear" w:color="auto" w:fill="FFFFFF" w:themeFill="background1"/>
        <w:spacing w:before="0" w:after="0"/>
        <w:ind w:left="-567" w:firstLine="709"/>
        <w:rPr>
          <w:color w:val="000000" w:themeColor="text1"/>
          <w:szCs w:val="28"/>
          <w:lang w:eastAsia="ar-SA" w:bidi="en-US"/>
        </w:rPr>
      </w:pPr>
      <w:r>
        <w:rPr>
          <w:color w:val="000000" w:themeColor="text1"/>
          <w:szCs w:val="28"/>
          <w:lang w:eastAsia="ar-SA" w:bidi="en-US"/>
        </w:rPr>
        <w:t>Дежурное освещение в помещениях складов, а также эксплуатация газовых плит, электронагревательных приборов и установка штепсельных розеток не допускается</w:t>
      </w:r>
    </w:p>
    <w:p>
      <w:pPr>
        <w:pStyle w:val="Normal"/>
        <w:numPr>
          <w:ilvl w:val="0"/>
          <w:numId w:val="5"/>
        </w:numPr>
        <w:shd w:val="clear" w:color="auto" w:fill="FFFFFF" w:themeFill="background1"/>
        <w:spacing w:before="0" w:after="0"/>
        <w:ind w:left="-567" w:firstLine="709"/>
        <w:rPr>
          <w:color w:val="000000" w:themeColor="text1"/>
          <w:szCs w:val="28"/>
          <w:lang w:eastAsia="ar-SA" w:bidi="en-US"/>
        </w:rPr>
      </w:pPr>
      <w:r>
        <w:rPr>
          <w:color w:val="000000" w:themeColor="text1"/>
          <w:szCs w:val="28"/>
          <w:lang w:eastAsia="ar-SA" w:bidi="en-US"/>
        </w:rPr>
        <w:t>В зданиях, расположенных на территории баз и складов, не разрешается проживание персонала и других лиц.</w:t>
      </w:r>
    </w:p>
    <w:p>
      <w:pPr>
        <w:pStyle w:val="Normal"/>
        <w:numPr>
          <w:ilvl w:val="0"/>
          <w:numId w:val="5"/>
        </w:numPr>
        <w:shd w:val="clear" w:color="auto" w:fill="FFFFFF" w:themeFill="background1"/>
        <w:spacing w:before="0" w:after="0"/>
        <w:ind w:left="-567" w:firstLine="709"/>
        <w:rPr>
          <w:color w:val="000000" w:themeColor="text1"/>
          <w:szCs w:val="28"/>
          <w:lang w:eastAsia="ar-SA" w:bidi="en-US"/>
        </w:rPr>
      </w:pPr>
      <w:r>
        <w:rPr>
          <w:color w:val="000000" w:themeColor="text1"/>
          <w:szCs w:val="28"/>
          <w:lang w:eastAsia="ar-SA" w:bidi="en-US"/>
        </w:rPr>
        <w:t>В цеховых кладовых не разрешается хранение ЛВЖ и ГЖ в количестве, превышающем установленные на предприятии нормы. На рабочих местах количество этих жидкостей не должно превышать сменную потребность.</w:t>
      </w:r>
    </w:p>
    <w:p>
      <w:pPr>
        <w:pStyle w:val="Normal"/>
        <w:numPr>
          <w:ilvl w:val="0"/>
          <w:numId w:val="5"/>
        </w:numPr>
        <w:shd w:val="clear" w:color="auto" w:fill="FFFFFF" w:themeFill="background1"/>
        <w:spacing w:before="0" w:after="0"/>
        <w:ind w:left="-567" w:firstLine="709"/>
        <w:rPr>
          <w:color w:val="000000" w:themeColor="text1"/>
          <w:szCs w:val="28"/>
          <w:lang w:eastAsia="ar-SA" w:bidi="en-US"/>
        </w:rPr>
      </w:pPr>
      <w:r>
        <w:rPr>
          <w:color w:val="000000" w:themeColor="text1"/>
          <w:szCs w:val="28"/>
          <w:lang w:eastAsia="ar-SA" w:bidi="en-US"/>
        </w:rPr>
        <w:t>Не разрешается хранение горючих материалов или негорючих материалов в горючей таре в помещениях подвальных и цокольных этажей, не имеющих окон с приямками для дымоудаления, а также при сообщении общих лестничных клеток зданий с этими этажами.</w:t>
      </w:r>
    </w:p>
    <w:p>
      <w:pPr>
        <w:pStyle w:val="Normal"/>
        <w:keepNext w:val="true"/>
        <w:numPr>
          <w:ilvl w:val="0"/>
          <w:numId w:val="5"/>
        </w:numPr>
        <w:shd w:val="clear" w:color="auto" w:fill="FFFFFF" w:themeFill="background1"/>
        <w:spacing w:before="0" w:after="0"/>
        <w:ind w:left="-567" w:firstLine="709"/>
        <w:rPr>
          <w:color w:val="000000" w:themeColor="text1"/>
          <w:szCs w:val="28"/>
          <w:lang w:eastAsia="ar-SA" w:bidi="en-US"/>
        </w:rPr>
      </w:pPr>
      <w:r>
        <w:rPr>
          <w:color w:val="000000" w:themeColor="text1"/>
          <w:szCs w:val="28"/>
          <w:lang w:eastAsia="ar-SA" w:bidi="en-US"/>
        </w:rPr>
        <w:t>Запрещается:</w:t>
      </w:r>
    </w:p>
    <w:p>
      <w:pPr>
        <w:pStyle w:val="Normal"/>
        <w:keepNext w:val="true"/>
        <w:widowControl w:val="false"/>
        <w:numPr>
          <w:ilvl w:val="0"/>
          <w:numId w:val="3"/>
        </w:numPr>
        <w:shd w:val="clear" w:color="auto" w:fill="FFFFFF" w:themeFill="background1"/>
        <w:tabs>
          <w:tab w:val="clear" w:pos="708"/>
          <w:tab w:val="left" w:pos="1080" w:leader="none"/>
          <w:tab w:val="left" w:pos="1440" w:leader="none"/>
        </w:tabs>
        <w:spacing w:before="0" w:after="0"/>
        <w:ind w:left="-567" w:firstLine="709"/>
        <w:rPr>
          <w:color w:val="000000" w:themeColor="text1"/>
          <w:szCs w:val="28"/>
          <w:lang w:eastAsia="ar-SA" w:bidi="en-US"/>
        </w:rPr>
      </w:pPr>
      <w:r>
        <w:rPr>
          <w:color w:val="000000" w:themeColor="text1"/>
          <w:szCs w:val="28"/>
          <w:lang w:eastAsia="ar-SA" w:bidi="en-US"/>
        </w:rPr>
        <w:t>эксплуатация негерметичных: оборудования и запорной арматуры;</w:t>
      </w:r>
    </w:p>
    <w:p>
      <w:pPr>
        <w:pStyle w:val="Normal"/>
        <w:widowControl w:val="false"/>
        <w:numPr>
          <w:ilvl w:val="0"/>
          <w:numId w:val="3"/>
        </w:numPr>
        <w:shd w:val="clear" w:color="auto" w:fill="FFFFFF" w:themeFill="background1"/>
        <w:tabs>
          <w:tab w:val="clear" w:pos="708"/>
          <w:tab w:val="left" w:pos="1080" w:leader="none"/>
          <w:tab w:val="left" w:pos="1440" w:leader="none"/>
        </w:tabs>
        <w:spacing w:before="0" w:after="0"/>
        <w:ind w:left="-567" w:firstLine="709"/>
        <w:rPr>
          <w:color w:val="000000" w:themeColor="text1"/>
          <w:szCs w:val="28"/>
          <w:lang w:eastAsia="ar-SA" w:bidi="en-US"/>
        </w:rPr>
      </w:pPr>
      <w:r>
        <w:rPr>
          <w:color w:val="000000" w:themeColor="text1"/>
          <w:szCs w:val="28"/>
          <w:lang w:eastAsia="ar-SA" w:bidi="en-US"/>
        </w:rPr>
        <w:t>уменьшение высоты обвалования, установленной нормами проектирования;</w:t>
      </w:r>
    </w:p>
    <w:p>
      <w:pPr>
        <w:pStyle w:val="Normal"/>
        <w:widowControl w:val="false"/>
        <w:numPr>
          <w:ilvl w:val="0"/>
          <w:numId w:val="3"/>
        </w:numPr>
        <w:shd w:val="clear" w:color="auto" w:fill="FFFFFF" w:themeFill="background1"/>
        <w:tabs>
          <w:tab w:val="clear" w:pos="708"/>
          <w:tab w:val="left" w:pos="1080" w:leader="none"/>
          <w:tab w:val="left" w:pos="1440" w:leader="none"/>
        </w:tabs>
        <w:spacing w:before="0" w:after="0"/>
        <w:ind w:left="-567" w:firstLine="709"/>
        <w:rPr>
          <w:color w:val="000000" w:themeColor="text1"/>
          <w:szCs w:val="28"/>
          <w:lang w:eastAsia="ar-SA" w:bidi="en-US"/>
        </w:rPr>
      </w:pPr>
      <w:r>
        <w:rPr>
          <w:color w:val="000000" w:themeColor="text1"/>
          <w:szCs w:val="28"/>
          <w:lang w:eastAsia="ar-SA" w:bidi="en-US"/>
        </w:rPr>
        <w:t>эксплуатация резервуаров, имеющих перекосы и трещины, а также неисправные оборудование, контрольно-измерительные приборы, подводящие продуктопроводы и стационарные противопожарные устройства;</w:t>
      </w:r>
    </w:p>
    <w:p>
      <w:pPr>
        <w:pStyle w:val="Normal"/>
        <w:widowControl w:val="false"/>
        <w:numPr>
          <w:ilvl w:val="0"/>
          <w:numId w:val="3"/>
        </w:numPr>
        <w:shd w:val="clear" w:color="auto" w:fill="FFFFFF" w:themeFill="background1"/>
        <w:tabs>
          <w:tab w:val="clear" w:pos="708"/>
          <w:tab w:val="left" w:pos="1080" w:leader="none"/>
          <w:tab w:val="left" w:pos="1440" w:leader="none"/>
        </w:tabs>
        <w:spacing w:before="0" w:after="0"/>
        <w:ind w:left="-567" w:firstLine="709"/>
        <w:rPr>
          <w:color w:val="000000" w:themeColor="text1"/>
          <w:szCs w:val="28"/>
          <w:lang w:eastAsia="ar-SA" w:bidi="en-US"/>
        </w:rPr>
      </w:pPr>
      <w:r>
        <w:rPr>
          <w:color w:val="000000" w:themeColor="text1"/>
          <w:szCs w:val="28"/>
          <w:lang w:eastAsia="ar-SA" w:bidi="en-US"/>
        </w:rPr>
        <w:t>наличие деревьев и кустарников в каре обваловании;</w:t>
      </w:r>
    </w:p>
    <w:p>
      <w:pPr>
        <w:pStyle w:val="Normal"/>
        <w:widowControl w:val="false"/>
        <w:numPr>
          <w:ilvl w:val="0"/>
          <w:numId w:val="3"/>
        </w:numPr>
        <w:shd w:val="clear" w:color="auto" w:fill="FFFFFF" w:themeFill="background1"/>
        <w:tabs>
          <w:tab w:val="clear" w:pos="708"/>
          <w:tab w:val="left" w:pos="1080" w:leader="none"/>
          <w:tab w:val="left" w:pos="1440" w:leader="none"/>
        </w:tabs>
        <w:spacing w:before="0" w:after="0"/>
        <w:ind w:left="-567" w:firstLine="709"/>
        <w:rPr>
          <w:color w:val="000000" w:themeColor="text1"/>
          <w:szCs w:val="28"/>
          <w:lang w:eastAsia="ar-SA" w:bidi="en-US"/>
        </w:rPr>
      </w:pPr>
      <w:r>
        <w:rPr>
          <w:color w:val="000000" w:themeColor="text1"/>
          <w:szCs w:val="28"/>
          <w:lang w:eastAsia="ar-SA" w:bidi="en-US"/>
        </w:rPr>
        <w:t>установка емкостей на горючее или трудногорючее основания;</w:t>
      </w:r>
    </w:p>
    <w:p>
      <w:pPr>
        <w:pStyle w:val="Normal"/>
        <w:widowControl w:val="false"/>
        <w:numPr>
          <w:ilvl w:val="0"/>
          <w:numId w:val="3"/>
        </w:numPr>
        <w:shd w:val="clear" w:color="auto" w:fill="FFFFFF" w:themeFill="background1"/>
        <w:tabs>
          <w:tab w:val="clear" w:pos="708"/>
          <w:tab w:val="left" w:pos="1080" w:leader="none"/>
          <w:tab w:val="left" w:pos="1440" w:leader="none"/>
        </w:tabs>
        <w:spacing w:before="0" w:after="0"/>
        <w:ind w:left="-567" w:firstLine="709"/>
        <w:rPr>
          <w:color w:val="000000" w:themeColor="text1"/>
          <w:szCs w:val="28"/>
          <w:lang w:eastAsia="ar-SA" w:bidi="en-US"/>
        </w:rPr>
      </w:pPr>
      <w:r>
        <w:rPr>
          <w:color w:val="000000" w:themeColor="text1"/>
          <w:szCs w:val="28"/>
          <w:lang w:eastAsia="ar-SA" w:bidi="en-US"/>
        </w:rPr>
        <w:t>переполнение резервуаров и цистерн;</w:t>
      </w:r>
    </w:p>
    <w:p>
      <w:pPr>
        <w:pStyle w:val="Normal"/>
        <w:widowControl w:val="false"/>
        <w:numPr>
          <w:ilvl w:val="0"/>
          <w:numId w:val="3"/>
        </w:numPr>
        <w:shd w:val="clear" w:color="auto" w:fill="FFFFFF" w:themeFill="background1"/>
        <w:tabs>
          <w:tab w:val="clear" w:pos="708"/>
          <w:tab w:val="left" w:pos="1080" w:leader="none"/>
          <w:tab w:val="left" w:pos="1440" w:leader="none"/>
        </w:tabs>
        <w:spacing w:before="0" w:after="0"/>
        <w:ind w:left="-567" w:firstLine="709"/>
        <w:rPr>
          <w:color w:val="000000" w:themeColor="text1"/>
          <w:szCs w:val="28"/>
          <w:lang w:eastAsia="ar-SA" w:bidi="en-US"/>
        </w:rPr>
      </w:pPr>
      <w:r>
        <w:rPr>
          <w:color w:val="000000" w:themeColor="text1"/>
          <w:szCs w:val="28"/>
          <w:lang w:eastAsia="ar-SA" w:bidi="en-US"/>
        </w:rPr>
        <w:t>отбор проб из резервуаров во время слива или налива нефтепродуктов;</w:t>
      </w:r>
    </w:p>
    <w:p>
      <w:pPr>
        <w:pStyle w:val="Normal"/>
        <w:widowControl w:val="false"/>
        <w:numPr>
          <w:ilvl w:val="0"/>
          <w:numId w:val="3"/>
        </w:numPr>
        <w:shd w:val="clear" w:color="auto" w:fill="FFFFFF" w:themeFill="background1"/>
        <w:tabs>
          <w:tab w:val="clear" w:pos="708"/>
          <w:tab w:val="left" w:pos="1080" w:leader="none"/>
          <w:tab w:val="left" w:pos="1440" w:leader="none"/>
        </w:tabs>
        <w:spacing w:before="0" w:after="0"/>
        <w:ind w:left="-567" w:firstLine="709"/>
        <w:rPr>
          <w:color w:val="000000" w:themeColor="text1"/>
          <w:szCs w:val="28"/>
          <w:lang w:eastAsia="ar-SA" w:bidi="en-US"/>
        </w:rPr>
      </w:pPr>
      <w:r>
        <w:rPr>
          <w:color w:val="000000" w:themeColor="text1"/>
          <w:szCs w:val="28"/>
          <w:lang w:eastAsia="ar-SA" w:bidi="en-US"/>
        </w:rPr>
        <w:t>слив и налив нефтепродуктов во время грозы.</w:t>
      </w:r>
    </w:p>
    <w:p>
      <w:pPr>
        <w:pStyle w:val="Normal"/>
        <w:numPr>
          <w:ilvl w:val="0"/>
          <w:numId w:val="5"/>
        </w:numPr>
        <w:shd w:val="clear" w:color="auto" w:fill="FFFFFF" w:themeFill="background1"/>
        <w:tabs>
          <w:tab w:val="clear" w:pos="708"/>
          <w:tab w:val="left" w:pos="1080" w:leader="none"/>
        </w:tabs>
        <w:spacing w:before="0" w:after="0"/>
        <w:ind w:left="-567" w:firstLine="709"/>
        <w:rPr>
          <w:color w:val="000000" w:themeColor="text1"/>
          <w:szCs w:val="28"/>
          <w:lang w:eastAsia="ar-SA" w:bidi="en-US"/>
        </w:rPr>
      </w:pPr>
      <w:r>
        <w:rPr>
          <w:color w:val="000000" w:themeColor="text1"/>
          <w:szCs w:val="28"/>
          <w:lang w:eastAsia="ar-SA" w:bidi="en-US"/>
        </w:rPr>
        <w:t>Установка транспортных пакетов в противопожарных разрывах, проездах, подъездах к пожарным водоисточникам не разрешается.</w:t>
      </w:r>
    </w:p>
    <w:p>
      <w:pPr>
        <w:pStyle w:val="164"/>
        <w:ind w:left="-567" w:firstLine="567"/>
        <w:rPr>
          <w:sz w:val="28"/>
          <w:szCs w:val="28"/>
          <w:lang w:eastAsia="ar-SA" w:bidi="en-US"/>
        </w:rPr>
      </w:pPr>
      <w:r>
        <w:rPr>
          <w:sz w:val="28"/>
          <w:szCs w:val="28"/>
          <w:lang w:eastAsia="ar-SA" w:bidi="en-US"/>
        </w:rPr>
        <w:t>Для обеспечения безопасности на взрывопожароопасных объектах рекомендуется проведение следующих инженерно-технических и организационно-технических мероприятий:</w:t>
      </w:r>
    </w:p>
    <w:p>
      <w:pPr>
        <w:pStyle w:val="164"/>
        <w:ind w:left="-567" w:firstLine="567"/>
        <w:rPr>
          <w:sz w:val="28"/>
          <w:szCs w:val="28"/>
          <w:lang w:eastAsia="ar-SA" w:bidi="en-US"/>
        </w:rPr>
      </w:pPr>
      <w:r>
        <w:rPr>
          <w:sz w:val="28"/>
          <w:szCs w:val="28"/>
          <w:lang w:eastAsia="ar-SA" w:bidi="en-US"/>
        </w:rPr>
        <w:t>- заземление технологического оборудования и коммуникаций для защиты от накопления и проявления статического электричества;</w:t>
      </w:r>
    </w:p>
    <w:p>
      <w:pPr>
        <w:pStyle w:val="Normal"/>
        <w:widowControl w:val="false"/>
        <w:shd w:val="clear" w:color="auto" w:fill="FFFFFF" w:themeFill="background1"/>
        <w:tabs>
          <w:tab w:val="clear" w:pos="708"/>
          <w:tab w:val="left" w:pos="1080" w:leader="none"/>
          <w:tab w:val="left" w:pos="1440" w:leader="none"/>
        </w:tabs>
        <w:spacing w:before="0" w:after="0"/>
        <w:ind w:left="-567" w:firstLine="567"/>
        <w:rPr>
          <w:color w:val="000000" w:themeColor="text1"/>
          <w:szCs w:val="28"/>
          <w:lang w:eastAsia="ar-SA" w:bidi="en-US"/>
        </w:rPr>
      </w:pPr>
      <w:r>
        <w:rPr>
          <w:color w:val="000000" w:themeColor="text1"/>
          <w:szCs w:val="28"/>
          <w:lang w:eastAsia="ar-SA" w:bidi="en-US"/>
        </w:rPr>
        <w:t>-оборудование резервуаров хранения нефтепродуктов: автоматической системой пожаротушения с пеногенераторами и сухими трубопроводами, ручными пеноподъемниками;</w:t>
      </w:r>
    </w:p>
    <w:p>
      <w:pPr>
        <w:pStyle w:val="Normal"/>
        <w:widowControl w:val="false"/>
        <w:shd w:val="clear" w:color="auto" w:fill="FFFFFF" w:themeFill="background1"/>
        <w:tabs>
          <w:tab w:val="clear" w:pos="708"/>
          <w:tab w:val="left" w:pos="1080" w:leader="none"/>
          <w:tab w:val="left" w:pos="1440" w:leader="none"/>
        </w:tabs>
        <w:spacing w:before="0" w:after="0"/>
        <w:ind w:left="-567" w:firstLine="567"/>
        <w:rPr>
          <w:color w:val="000000" w:themeColor="text1"/>
          <w:szCs w:val="28"/>
          <w:lang w:eastAsia="ar-SA" w:bidi="en-US"/>
        </w:rPr>
      </w:pPr>
      <w:r>
        <w:rPr>
          <w:color w:val="000000" w:themeColor="text1"/>
          <w:szCs w:val="28"/>
          <w:lang w:eastAsia="ar-SA" w:bidi="en-US"/>
        </w:rPr>
        <w:t>-создание противопожарных водоемов, на территории или в непосредственной близости от объектов;</w:t>
      </w:r>
    </w:p>
    <w:p>
      <w:pPr>
        <w:pStyle w:val="Normal"/>
        <w:widowControl w:val="false"/>
        <w:shd w:val="clear" w:color="auto" w:fill="FFFFFF" w:themeFill="background1"/>
        <w:tabs>
          <w:tab w:val="clear" w:pos="708"/>
          <w:tab w:val="left" w:pos="1080" w:leader="none"/>
          <w:tab w:val="left" w:pos="1440" w:leader="none"/>
        </w:tabs>
        <w:spacing w:before="0" w:after="0"/>
        <w:rPr>
          <w:color w:val="000000" w:themeColor="text1"/>
          <w:szCs w:val="28"/>
          <w:lang w:eastAsia="ar-SA" w:bidi="en-US"/>
        </w:rPr>
      </w:pPr>
      <w:r>
        <w:rPr>
          <w:color w:val="000000" w:themeColor="text1"/>
          <w:szCs w:val="28"/>
          <w:lang w:eastAsia="ar-SA" w:bidi="en-US"/>
        </w:rPr>
        <w:t>-оборудование территории объектов пожарными гидрантами;</w:t>
      </w:r>
    </w:p>
    <w:p>
      <w:pPr>
        <w:pStyle w:val="Normal"/>
        <w:widowControl w:val="false"/>
        <w:shd w:val="clear" w:color="auto" w:fill="FFFFFF" w:themeFill="background1"/>
        <w:tabs>
          <w:tab w:val="clear" w:pos="708"/>
          <w:tab w:val="left" w:pos="1080" w:leader="none"/>
          <w:tab w:val="left" w:pos="1440" w:leader="none"/>
        </w:tabs>
        <w:spacing w:before="0" w:after="0"/>
        <w:rPr>
          <w:color w:val="000000" w:themeColor="text1"/>
          <w:szCs w:val="28"/>
          <w:lang w:eastAsia="ar-SA" w:bidi="en-US"/>
        </w:rPr>
      </w:pPr>
      <w:r>
        <w:rPr>
          <w:color w:val="000000" w:themeColor="text1"/>
          <w:szCs w:val="28"/>
          <w:lang w:eastAsia="ar-SA" w:bidi="en-US"/>
        </w:rPr>
        <w:t>-оборудование производственных площадок молниезащитой;</w:t>
      </w:r>
    </w:p>
    <w:p>
      <w:pPr>
        <w:pStyle w:val="Normal"/>
        <w:widowControl w:val="false"/>
        <w:shd w:val="clear" w:color="auto" w:fill="FFFFFF" w:themeFill="background1"/>
        <w:tabs>
          <w:tab w:val="clear" w:pos="708"/>
          <w:tab w:val="left" w:pos="1080" w:leader="none"/>
          <w:tab w:val="left" w:pos="1440" w:leader="none"/>
        </w:tabs>
        <w:spacing w:before="0" w:after="0"/>
        <w:ind w:left="-567" w:firstLine="567"/>
        <w:rPr>
          <w:color w:val="000000" w:themeColor="text1"/>
          <w:szCs w:val="28"/>
          <w:lang w:eastAsia="ar-SA" w:bidi="en-US"/>
        </w:rPr>
      </w:pPr>
      <w:r>
        <w:rPr>
          <w:color w:val="000000" w:themeColor="text1"/>
          <w:szCs w:val="28"/>
          <w:lang w:eastAsia="ar-SA" w:bidi="en-US"/>
        </w:rPr>
        <w:t>-оснастить производственные и вспомогательные здания объектов автоматической пожарной сигнализацией;</w:t>
      </w:r>
    </w:p>
    <w:p>
      <w:pPr>
        <w:pStyle w:val="Normal"/>
        <w:widowControl w:val="false"/>
        <w:shd w:val="clear" w:color="auto" w:fill="FFFFFF" w:themeFill="background1"/>
        <w:tabs>
          <w:tab w:val="clear" w:pos="708"/>
          <w:tab w:val="left" w:pos="1080" w:leader="none"/>
          <w:tab w:val="left" w:pos="1440" w:leader="none"/>
        </w:tabs>
        <w:spacing w:before="0" w:after="0"/>
        <w:ind w:left="-567" w:firstLine="567"/>
        <w:rPr>
          <w:color w:val="000000" w:themeColor="text1"/>
          <w:szCs w:val="28"/>
          <w:lang w:eastAsia="ar-SA" w:bidi="en-US"/>
        </w:rPr>
      </w:pPr>
      <w:r>
        <w:rPr>
          <w:color w:val="000000" w:themeColor="text1"/>
          <w:szCs w:val="28"/>
          <w:lang w:eastAsia="ar-SA" w:bidi="en-US"/>
        </w:rPr>
        <w:t>-обеспечить проезд вокруг промплощадок и резервуаров для передвижения механизированных средств пожаротушения;</w:t>
      </w:r>
    </w:p>
    <w:p>
      <w:pPr>
        <w:pStyle w:val="Normal"/>
        <w:widowControl w:val="false"/>
        <w:shd w:val="clear" w:color="auto" w:fill="FFFFFF" w:themeFill="background1"/>
        <w:tabs>
          <w:tab w:val="clear" w:pos="708"/>
          <w:tab w:val="left" w:pos="1080" w:leader="none"/>
          <w:tab w:val="left" w:pos="1440" w:leader="none"/>
        </w:tabs>
        <w:spacing w:before="0" w:after="0"/>
        <w:ind w:left="-567" w:firstLine="567"/>
        <w:rPr>
          <w:color w:val="000000" w:themeColor="text1"/>
          <w:szCs w:val="28"/>
          <w:lang w:eastAsia="ar-SA" w:bidi="en-US"/>
        </w:rPr>
      </w:pPr>
      <w:r>
        <w:rPr>
          <w:color w:val="000000" w:themeColor="text1"/>
          <w:szCs w:val="28"/>
          <w:lang w:eastAsia="ar-SA" w:bidi="en-US"/>
        </w:rPr>
        <w:t>-осуществлять постоянный контроль состояния противопожарного оборудования на территории промышленных площадок;</w:t>
      </w:r>
    </w:p>
    <w:p>
      <w:pPr>
        <w:pStyle w:val="Normal"/>
        <w:widowControl w:val="false"/>
        <w:shd w:val="clear" w:color="auto" w:fill="FFFFFF" w:themeFill="background1"/>
        <w:tabs>
          <w:tab w:val="clear" w:pos="708"/>
          <w:tab w:val="left" w:pos="1080" w:leader="none"/>
          <w:tab w:val="left" w:pos="1260" w:leader="none"/>
          <w:tab w:val="left" w:pos="1440" w:leader="none"/>
        </w:tabs>
        <w:spacing w:before="0" w:after="0"/>
        <w:ind w:left="-567" w:firstLine="567"/>
        <w:rPr>
          <w:color w:val="000000" w:themeColor="text1"/>
          <w:szCs w:val="28"/>
          <w:lang w:eastAsia="ar-SA" w:bidi="en-US"/>
        </w:rPr>
      </w:pPr>
      <w:r>
        <w:rPr>
          <w:color w:val="000000" w:themeColor="text1"/>
          <w:szCs w:val="28"/>
          <w:lang w:eastAsia="ar-SA" w:bidi="en-US"/>
        </w:rPr>
        <w:t>-для обеспечения своевременной локализации загорания, ведения контроля за соблюдением противопожарного режима, проведения профилактической работы рекомендуется создание добровольных пожарных команд (ДПК) из числа инженерно-технических работников, рабочих;</w:t>
      </w:r>
    </w:p>
    <w:p>
      <w:pPr>
        <w:pStyle w:val="Normal"/>
        <w:widowControl w:val="false"/>
        <w:shd w:val="clear" w:color="auto" w:fill="FFFFFF" w:themeFill="background1"/>
        <w:tabs>
          <w:tab w:val="clear" w:pos="708"/>
          <w:tab w:val="left" w:pos="1080" w:leader="none"/>
          <w:tab w:val="left" w:pos="1440" w:leader="none"/>
        </w:tabs>
        <w:spacing w:before="0" w:after="0"/>
        <w:ind w:left="-567" w:firstLine="567"/>
        <w:rPr>
          <w:color w:val="000000" w:themeColor="text1"/>
          <w:szCs w:val="28"/>
          <w:lang w:eastAsia="ar-SA" w:bidi="en-US"/>
        </w:rPr>
      </w:pPr>
      <w:r>
        <w:rPr>
          <w:color w:val="000000" w:themeColor="text1"/>
          <w:szCs w:val="28"/>
          <w:lang w:eastAsia="ar-SA" w:bidi="en-US"/>
        </w:rPr>
        <w:t>-при выполнении работ на территориях резервуарных парков или складских помещений рекомендуется применять инструменты из материалов, исключающих искрообразование;</w:t>
      </w:r>
    </w:p>
    <w:p>
      <w:pPr>
        <w:pStyle w:val="Normal"/>
        <w:widowControl w:val="false"/>
        <w:shd w:val="clear" w:color="auto" w:fill="FFFFFF" w:themeFill="background1"/>
        <w:tabs>
          <w:tab w:val="clear" w:pos="708"/>
          <w:tab w:val="left" w:pos="1080" w:leader="none"/>
          <w:tab w:val="left" w:pos="1440" w:leader="none"/>
        </w:tabs>
        <w:spacing w:before="0" w:after="0"/>
        <w:ind w:left="-567" w:firstLine="567"/>
        <w:rPr>
          <w:color w:val="000000" w:themeColor="text1"/>
          <w:szCs w:val="28"/>
          <w:lang w:eastAsia="ar-SA" w:bidi="en-US"/>
        </w:rPr>
      </w:pPr>
      <w:r>
        <w:rPr>
          <w:color w:val="000000" w:themeColor="text1"/>
          <w:szCs w:val="28"/>
          <w:lang w:eastAsia="ar-SA" w:bidi="en-US"/>
        </w:rPr>
        <w:t>-создание оперативного плана пожаротушения и плана ликвидации аварийных ситуаций, предусматривающих порядок действия пожарной охраны и персонала взрывопожароопасных объектов;</w:t>
      </w:r>
    </w:p>
    <w:p>
      <w:pPr>
        <w:pStyle w:val="Normal"/>
        <w:widowControl w:val="false"/>
        <w:shd w:val="clear" w:color="auto" w:fill="FFFFFF" w:themeFill="background1"/>
        <w:tabs>
          <w:tab w:val="clear" w:pos="708"/>
          <w:tab w:val="left" w:pos="1080" w:leader="none"/>
          <w:tab w:val="left" w:pos="1440" w:leader="none"/>
        </w:tabs>
        <w:spacing w:before="0" w:after="0"/>
        <w:rPr>
          <w:color w:val="000000" w:themeColor="text1"/>
          <w:szCs w:val="28"/>
          <w:lang w:eastAsia="ar-SA" w:bidi="en-US"/>
        </w:rPr>
      </w:pPr>
      <w:r>
        <w:rPr>
          <w:color w:val="000000" w:themeColor="text1"/>
          <w:szCs w:val="28"/>
          <w:lang w:eastAsia="ar-SA" w:bidi="en-US"/>
        </w:rPr>
        <w:t>-проведение инструктажа по пожарной безопасности.</w:t>
      </w:r>
    </w:p>
    <w:p>
      <w:pPr>
        <w:pStyle w:val="Normal"/>
        <w:widowControl w:val="false"/>
        <w:shd w:val="clear" w:color="auto" w:fill="FFFFFF" w:themeFill="background1"/>
        <w:tabs>
          <w:tab w:val="clear" w:pos="708"/>
          <w:tab w:val="left" w:pos="1080" w:leader="none"/>
          <w:tab w:val="left" w:pos="1440" w:leader="none"/>
        </w:tabs>
        <w:spacing w:before="0" w:after="0"/>
        <w:rPr>
          <w:color w:val="000000" w:themeColor="text1"/>
          <w:szCs w:val="28"/>
          <w:lang w:eastAsia="ar-SA" w:bidi="en-US"/>
        </w:rPr>
      </w:pPr>
      <w:r>
        <w:rPr>
          <w:color w:val="000000" w:themeColor="text1"/>
          <w:szCs w:val="28"/>
          <w:lang w:eastAsia="ar-SA" w:bidi="en-US"/>
        </w:rPr>
      </w:r>
    </w:p>
    <w:p>
      <w:pPr>
        <w:pStyle w:val="164"/>
        <w:rPr>
          <w:sz w:val="28"/>
          <w:szCs w:val="28"/>
          <w:lang w:eastAsia="ar-SA" w:bidi="en-US"/>
        </w:rPr>
      </w:pPr>
      <w:r>
        <w:rPr>
          <w:sz w:val="28"/>
          <w:szCs w:val="28"/>
          <w:lang w:eastAsia="ar-SA" w:bidi="en-US"/>
        </w:rPr>
        <w:t>Помимо этого, необходимо проведение следующих мероприятий:</w:t>
      </w:r>
    </w:p>
    <w:p>
      <w:pPr>
        <w:pStyle w:val="164"/>
        <w:ind w:left="-567" w:firstLine="567"/>
        <w:rPr>
          <w:sz w:val="28"/>
          <w:szCs w:val="28"/>
          <w:lang w:eastAsia="ar-SA" w:bidi="en-US"/>
        </w:rPr>
      </w:pPr>
      <w:r>
        <w:rPr>
          <w:sz w:val="28"/>
          <w:szCs w:val="28"/>
          <w:lang w:eastAsia="ar-SA" w:bidi="en-US"/>
        </w:rPr>
        <w:t>-оборудовать здания (помещения) объектов инфраструктуры поселка автоматическими системами обнаружения и тушения пожара, а также системами оповещения людей о пожаре в соответствии с действующими нормами;</w:t>
      </w:r>
    </w:p>
    <w:p>
      <w:pPr>
        <w:pStyle w:val="164"/>
        <w:ind w:left="-567" w:firstLine="567"/>
        <w:rPr>
          <w:sz w:val="28"/>
          <w:szCs w:val="28"/>
          <w:lang w:eastAsia="ar-SA" w:bidi="en-US"/>
        </w:rPr>
      </w:pPr>
      <w:r>
        <w:rPr>
          <w:sz w:val="28"/>
          <w:szCs w:val="28"/>
          <w:lang w:eastAsia="ar-SA" w:bidi="en-US"/>
        </w:rPr>
        <w:t>-обеспечить содержание подвалов и чердаков жилых домов в строгом соответствии с требованиями пожарной безопасности, принять неотложные меры с целью запрещения хранения в подвалах и чердаках сгораемых материалов;</w:t>
      </w:r>
    </w:p>
    <w:p>
      <w:pPr>
        <w:pStyle w:val="164"/>
        <w:ind w:left="-567" w:firstLine="567"/>
        <w:rPr>
          <w:b/>
          <w:b/>
          <w:i/>
          <w:i/>
          <w:sz w:val="28"/>
          <w:szCs w:val="28"/>
          <w:lang w:eastAsia="ar-SA" w:bidi="en-US"/>
        </w:rPr>
      </w:pPr>
      <w:r>
        <w:rPr>
          <w:sz w:val="28"/>
          <w:szCs w:val="28"/>
          <w:lang w:eastAsia="ar-SA" w:bidi="en-US"/>
        </w:rPr>
        <w:t>-указатели пожарных гидрантов выполнить световыми или со светоотражающим покрытием.</w:t>
      </w:r>
    </w:p>
    <w:p>
      <w:pPr>
        <w:pStyle w:val="Normal"/>
        <w:widowControl w:val="false"/>
        <w:shd w:val="clear" w:color="auto" w:fill="FFFFFF" w:themeFill="background1"/>
        <w:tabs>
          <w:tab w:val="clear" w:pos="708"/>
          <w:tab w:val="left" w:pos="1440" w:leader="none"/>
        </w:tabs>
        <w:spacing w:lineRule="auto" w:line="259" w:before="0" w:after="160"/>
        <w:ind w:left="-567" w:firstLine="709"/>
        <w:contextualSpacing/>
        <w:rPr>
          <w:color w:val="000000" w:themeColor="text1"/>
          <w:szCs w:val="28"/>
          <w:lang w:eastAsia="ar-SA" w:bidi="en-US"/>
        </w:rPr>
      </w:pPr>
      <w:r>
        <w:rPr>
          <w:color w:val="000000" w:themeColor="text1"/>
          <w:szCs w:val="28"/>
          <w:lang w:eastAsia="ar-SA" w:bidi="en-US"/>
        </w:rPr>
        <w:t>Границы территорий, подверженных риску возникновения чрезвычайных ситуаций техногенного характера, нормативными правовыми актами органов государственной власти Кемеровской области не установлены. В связи с этим границы территорий, подверженные риску возникновения чрезвычайных ситуаций техногенного характера в графических материалах не отображены.</w:t>
      </w:r>
    </w:p>
    <w:p>
      <w:pPr>
        <w:pStyle w:val="Normal"/>
        <w:widowControl w:val="false"/>
        <w:shd w:val="clear" w:color="auto" w:fill="FFFFFF" w:themeFill="background1"/>
        <w:tabs>
          <w:tab w:val="clear" w:pos="708"/>
          <w:tab w:val="left" w:pos="1440" w:leader="none"/>
        </w:tabs>
        <w:spacing w:lineRule="auto" w:line="259" w:before="0" w:after="160"/>
        <w:ind w:left="-567" w:firstLine="709"/>
        <w:contextualSpacing/>
        <w:rPr>
          <w:b/>
          <w:b/>
          <w:color w:val="000000" w:themeColor="text1"/>
          <w:szCs w:val="28"/>
          <w:lang w:eastAsia="ar-SA" w:bidi="en-US"/>
        </w:rPr>
      </w:pPr>
      <w:r>
        <w:rPr>
          <w:b/>
          <w:color w:val="000000" w:themeColor="text1"/>
          <w:szCs w:val="28"/>
          <w:lang w:eastAsia="ar-SA" w:bidi="en-US"/>
        </w:rPr>
        <w:t>Оценка последствий возникновения аварий на потенциально опасных объектах.</w:t>
      </w:r>
    </w:p>
    <w:p>
      <w:pPr>
        <w:pStyle w:val="Normal"/>
        <w:widowControl w:val="false"/>
        <w:shd w:val="clear" w:color="auto" w:fill="FFFFFF" w:themeFill="background1"/>
        <w:tabs>
          <w:tab w:val="clear" w:pos="708"/>
          <w:tab w:val="left" w:pos="1440" w:leader="none"/>
        </w:tabs>
        <w:spacing w:lineRule="auto" w:line="259" w:before="0" w:after="160"/>
        <w:ind w:left="-567" w:firstLine="709"/>
        <w:contextualSpacing/>
        <w:rPr>
          <w:color w:val="000000" w:themeColor="text1"/>
          <w:szCs w:val="28"/>
          <w:lang w:eastAsia="ar-SA" w:bidi="en-US"/>
        </w:rPr>
      </w:pPr>
      <w:r>
        <w:rPr>
          <w:color w:val="000000" w:themeColor="text1"/>
          <w:szCs w:val="28"/>
          <w:lang w:eastAsia="ar-SA" w:bidi="en-US"/>
        </w:rPr>
        <w:t>На территории Беловского городского округа Кемеровской области осуществляют свою деятельность объекты жизнеобеспечения населения, потенциально опасные объекты. На территории населенных пунктов расположен ряд критически важных объектов-объектов, нарушение (или прекращение) функционирования которых приводит к потере управления, разрушению инфраструктуры, необратимому негативному изменению (или разрушению) экономики муниципального образования, или существенному ухудшению безопасности, а также нормальных условий жизнедеятельности населения, проживающего на этих территориях на длительный период времени. Учитывая большую значимость критически важных объектов городского округа для населения и предприятий, расположенных на его территории, каждый из этих объектов представляет определенный вид опасности (социально-экономической и техногенной), связанный либо с прекращением деятельности данного (объекты жизнеобеспечения), либо с опасными веществами, находящимися на территории объекта.</w:t>
      </w:r>
    </w:p>
    <w:p>
      <w:pPr>
        <w:pStyle w:val="Normal"/>
        <w:shd w:val="clear" w:color="auto" w:fill="FFFFFF" w:themeFill="background1"/>
        <w:spacing w:before="0" w:after="0"/>
        <w:ind w:left="-567" w:firstLine="709"/>
        <w:textAlignment w:val="baseline"/>
        <w:rPr>
          <w:color w:val="000000" w:themeColor="text1"/>
          <w:szCs w:val="28"/>
          <w:lang w:eastAsia="ar-SA" w:bidi="en-US"/>
        </w:rPr>
      </w:pPr>
      <w:r>
        <w:rPr>
          <w:color w:val="000000" w:themeColor="text1"/>
          <w:szCs w:val="28"/>
          <w:lang w:eastAsia="ar-SA" w:bidi="en-US"/>
        </w:rPr>
        <w:t>Таблица 6.3.3 Перечень взрывопожарныоопасных объектов (информация предоставлена администрацией Беловского городского округа).</w:t>
      </w:r>
    </w:p>
    <w:tbl>
      <w:tblPr>
        <w:tblStyle w:val="afffffffffffb"/>
        <w:tblW w:w="9485" w:type="dxa"/>
        <w:jc w:val="left"/>
        <w:tblInd w:w="-567" w:type="dxa"/>
        <w:tblCellMar>
          <w:top w:w="0" w:type="dxa"/>
          <w:left w:w="108" w:type="dxa"/>
          <w:bottom w:w="0" w:type="dxa"/>
          <w:right w:w="108" w:type="dxa"/>
        </w:tblCellMar>
        <w:tblLook w:firstRow="1" w:noVBand="1" w:lastRow="0" w:firstColumn="1" w:lastColumn="0" w:noHBand="0" w:val="04a0"/>
      </w:tblPr>
      <w:tblGrid>
        <w:gridCol w:w="557"/>
        <w:gridCol w:w="2485"/>
        <w:gridCol w:w="899"/>
        <w:gridCol w:w="2189"/>
        <w:gridCol w:w="1752"/>
        <w:gridCol w:w="1602"/>
      </w:tblGrid>
      <w:tr>
        <w:trPr>
          <w:tblHeader w:val="true"/>
        </w:trPr>
        <w:tc>
          <w:tcPr>
            <w:tcW w:w="557" w:type="dxa"/>
            <w:tcBorders/>
            <w:shd w:color="auto" w:fill="auto" w:val="clear"/>
          </w:tcPr>
          <w:p>
            <w:pPr>
              <w:pStyle w:val="164"/>
              <w:jc w:val="center"/>
              <w:rPr>
                <w:szCs w:val="24"/>
                <w:lang w:eastAsia="ar-SA" w:bidi="en-US"/>
              </w:rPr>
            </w:pPr>
            <w:r>
              <w:rPr>
                <w:rFonts w:eastAsia="Calibri" w:ascii="Calibri" w:hAnsi="Calibri"/>
                <w:szCs w:val="24"/>
                <w:lang w:eastAsia="ar-SA" w:bidi="en-US"/>
              </w:rPr>
              <w:t xml:space="preserve">№ </w:t>
            </w:r>
            <w:r>
              <w:rPr>
                <w:rFonts w:eastAsia="Calibri" w:ascii="Calibri" w:hAnsi="Calibri"/>
                <w:szCs w:val="24"/>
                <w:lang w:eastAsia="ar-SA" w:bidi="en-US"/>
              </w:rPr>
              <w:t>п/п</w:t>
            </w:r>
          </w:p>
        </w:tc>
        <w:tc>
          <w:tcPr>
            <w:tcW w:w="2485" w:type="dxa"/>
            <w:tcBorders/>
            <w:shd w:color="auto" w:fill="auto" w:val="clear"/>
          </w:tcPr>
          <w:p>
            <w:pPr>
              <w:pStyle w:val="164"/>
              <w:jc w:val="center"/>
              <w:rPr>
                <w:szCs w:val="24"/>
                <w:lang w:eastAsia="ar-SA" w:bidi="en-US"/>
              </w:rPr>
            </w:pPr>
            <w:r>
              <w:rPr>
                <w:rFonts w:eastAsia="Calibri" w:ascii="Calibri" w:hAnsi="Calibri"/>
                <w:szCs w:val="24"/>
                <w:lang w:eastAsia="ar-SA" w:bidi="en-US"/>
              </w:rPr>
              <w:t>Полное и сокращенное наименование предприятия (организации)</w:t>
            </w:r>
          </w:p>
        </w:tc>
        <w:tc>
          <w:tcPr>
            <w:tcW w:w="899" w:type="dxa"/>
            <w:tcBorders/>
            <w:shd w:color="auto" w:fill="auto" w:val="clear"/>
          </w:tcPr>
          <w:p>
            <w:pPr>
              <w:pStyle w:val="164"/>
              <w:jc w:val="center"/>
              <w:rPr>
                <w:szCs w:val="24"/>
                <w:lang w:eastAsia="ar-SA" w:bidi="en-US"/>
              </w:rPr>
            </w:pPr>
            <w:r>
              <w:rPr>
                <w:rFonts w:eastAsia="Calibri" w:ascii="Calibri" w:hAnsi="Calibri"/>
                <w:szCs w:val="24"/>
                <w:lang w:eastAsia="ar-SA" w:bidi="en-US"/>
              </w:rPr>
              <w:t>Класс опас-ности МЧС №105)</w:t>
            </w:r>
          </w:p>
        </w:tc>
        <w:tc>
          <w:tcPr>
            <w:tcW w:w="2189" w:type="dxa"/>
            <w:tcBorders/>
            <w:shd w:color="auto" w:fill="auto" w:val="clear"/>
          </w:tcPr>
          <w:p>
            <w:pPr>
              <w:pStyle w:val="164"/>
              <w:jc w:val="center"/>
              <w:rPr>
                <w:szCs w:val="24"/>
                <w:lang w:eastAsia="ar-SA" w:bidi="en-US"/>
              </w:rPr>
            </w:pPr>
            <w:r>
              <w:rPr>
                <w:rFonts w:eastAsia="Calibri" w:ascii="Calibri" w:hAnsi="Calibri"/>
                <w:szCs w:val="24"/>
                <w:lang w:eastAsia="ar-SA" w:bidi="en-US"/>
              </w:rPr>
              <w:t>Полный почтовый адрес (реквизиты)</w:t>
            </w:r>
          </w:p>
        </w:tc>
        <w:tc>
          <w:tcPr>
            <w:tcW w:w="1752" w:type="dxa"/>
            <w:tcBorders/>
            <w:shd w:color="auto" w:fill="auto" w:val="clear"/>
          </w:tcPr>
          <w:p>
            <w:pPr>
              <w:pStyle w:val="164"/>
              <w:jc w:val="center"/>
              <w:rPr>
                <w:szCs w:val="24"/>
                <w:lang w:eastAsia="ar-SA" w:bidi="en-US"/>
              </w:rPr>
            </w:pPr>
            <w:r>
              <w:rPr>
                <w:rFonts w:eastAsia="Calibri" w:ascii="Calibri" w:hAnsi="Calibri"/>
                <w:szCs w:val="24"/>
                <w:lang w:eastAsia="ar-SA" w:bidi="en-US"/>
              </w:rPr>
              <w:t>Наименование вышестоящего органа, министерства или ведомства (при наличии)</w:t>
            </w:r>
          </w:p>
        </w:tc>
        <w:tc>
          <w:tcPr>
            <w:tcW w:w="1602" w:type="dxa"/>
            <w:tcBorders/>
            <w:shd w:color="auto" w:fill="auto" w:val="clear"/>
          </w:tcPr>
          <w:p>
            <w:pPr>
              <w:pStyle w:val="164"/>
              <w:jc w:val="center"/>
              <w:rPr>
                <w:szCs w:val="24"/>
                <w:lang w:eastAsia="ar-SA" w:bidi="en-US"/>
              </w:rPr>
            </w:pPr>
            <w:r>
              <w:rPr>
                <w:rFonts w:eastAsia="Calibri" w:ascii="Calibri" w:hAnsi="Calibri"/>
                <w:szCs w:val="24"/>
                <w:lang w:eastAsia="ar-SA" w:bidi="en-US"/>
              </w:rPr>
              <w:t>Перечень опасных производств, с указанием опасных веществ и их количества</w:t>
            </w:r>
          </w:p>
        </w:tc>
      </w:tr>
      <w:tr>
        <w:trPr/>
        <w:tc>
          <w:tcPr>
            <w:tcW w:w="557" w:type="dxa"/>
            <w:tcBorders/>
            <w:shd w:color="auto" w:fill="auto" w:val="clear"/>
          </w:tcPr>
          <w:p>
            <w:pPr>
              <w:pStyle w:val="164"/>
              <w:jc w:val="center"/>
              <w:rPr>
                <w:szCs w:val="24"/>
                <w:lang w:eastAsia="ar-SA" w:bidi="en-US"/>
              </w:rPr>
            </w:pPr>
            <w:r>
              <w:rPr>
                <w:rFonts w:eastAsia="Calibri" w:ascii="Calibri" w:hAnsi="Calibri"/>
                <w:szCs w:val="24"/>
                <w:lang w:eastAsia="ar-SA" w:bidi="en-US"/>
              </w:rPr>
              <w:t>1.</w:t>
            </w:r>
          </w:p>
        </w:tc>
        <w:tc>
          <w:tcPr>
            <w:tcW w:w="2485" w:type="dxa"/>
            <w:tcBorders/>
            <w:shd w:color="auto" w:fill="auto" w:val="clear"/>
          </w:tcPr>
          <w:p>
            <w:pPr>
              <w:pStyle w:val="164"/>
              <w:jc w:val="center"/>
              <w:rPr>
                <w:szCs w:val="24"/>
                <w:lang w:eastAsia="ar-SA" w:bidi="en-US"/>
              </w:rPr>
            </w:pPr>
            <w:r>
              <w:rPr>
                <w:rFonts w:eastAsia="Calibri" w:ascii="Calibri" w:hAnsi="Calibri"/>
                <w:szCs w:val="24"/>
                <w:lang w:eastAsia="ar-SA" w:bidi="en-US"/>
              </w:rPr>
              <w:t>Беловская ГРЭС Кузбасского филиала ОАО «Кузбассэнерго»</w:t>
            </w:r>
          </w:p>
        </w:tc>
        <w:tc>
          <w:tcPr>
            <w:tcW w:w="899" w:type="dxa"/>
            <w:tcBorders/>
            <w:shd w:color="auto" w:fill="auto" w:val="clear"/>
          </w:tcPr>
          <w:p>
            <w:pPr>
              <w:pStyle w:val="164"/>
              <w:jc w:val="center"/>
              <w:rPr>
                <w:szCs w:val="24"/>
                <w:lang w:eastAsia="ar-SA" w:bidi="en-US"/>
              </w:rPr>
            </w:pPr>
            <w:r>
              <w:rPr>
                <w:rFonts w:eastAsia="Calibri" w:ascii="Calibri" w:hAnsi="Calibri"/>
                <w:szCs w:val="24"/>
                <w:lang w:eastAsia="ar-SA" w:bidi="en-US"/>
              </w:rPr>
              <w:t>2</w:t>
            </w:r>
          </w:p>
        </w:tc>
        <w:tc>
          <w:tcPr>
            <w:tcW w:w="2189" w:type="dxa"/>
            <w:tcBorders/>
            <w:shd w:color="auto" w:fill="auto" w:val="clear"/>
          </w:tcPr>
          <w:p>
            <w:pPr>
              <w:pStyle w:val="164"/>
              <w:jc w:val="center"/>
              <w:rPr>
                <w:szCs w:val="24"/>
                <w:lang w:eastAsia="ar-SA" w:bidi="en-US"/>
              </w:rPr>
            </w:pPr>
            <w:r>
              <w:rPr>
                <w:rFonts w:eastAsia="Calibri" w:ascii="Calibri" w:hAnsi="Calibri"/>
                <w:szCs w:val="24"/>
                <w:lang w:eastAsia="ar-SA" w:bidi="en-US"/>
              </w:rPr>
              <w:t>652644,</w:t>
            </w:r>
          </w:p>
          <w:p>
            <w:pPr>
              <w:pStyle w:val="164"/>
              <w:jc w:val="center"/>
              <w:rPr>
                <w:szCs w:val="24"/>
                <w:lang w:eastAsia="ar-SA" w:bidi="en-US"/>
              </w:rPr>
            </w:pPr>
            <w:r>
              <w:rPr>
                <w:rFonts w:eastAsia="Calibri" w:ascii="Calibri" w:hAnsi="Calibri"/>
                <w:szCs w:val="24"/>
                <w:lang w:eastAsia="ar-SA" w:bidi="en-US"/>
              </w:rPr>
              <w:t>г.Белово, п.Инской,</w:t>
            </w:r>
          </w:p>
          <w:p>
            <w:pPr>
              <w:pStyle w:val="164"/>
              <w:jc w:val="center"/>
              <w:rPr>
                <w:szCs w:val="24"/>
                <w:lang w:eastAsia="ar-SA" w:bidi="en-US"/>
              </w:rPr>
            </w:pPr>
            <w:r>
              <w:rPr>
                <w:rFonts w:eastAsia="Calibri" w:ascii="Calibri" w:hAnsi="Calibri"/>
                <w:szCs w:val="24"/>
                <w:lang w:eastAsia="ar-SA" w:bidi="en-US"/>
              </w:rPr>
              <w:t>м-н Технологи-ческий-5</w:t>
            </w:r>
          </w:p>
        </w:tc>
        <w:tc>
          <w:tcPr>
            <w:tcW w:w="1752" w:type="dxa"/>
            <w:tcBorders/>
            <w:shd w:color="auto" w:fill="auto" w:val="clear"/>
          </w:tcPr>
          <w:p>
            <w:pPr>
              <w:pStyle w:val="164"/>
              <w:jc w:val="center"/>
              <w:rPr>
                <w:szCs w:val="24"/>
                <w:lang w:eastAsia="ar-SA" w:bidi="en-US"/>
              </w:rPr>
            </w:pPr>
            <w:r>
              <w:rPr>
                <w:rFonts w:eastAsia="Calibri" w:ascii="Calibri" w:hAnsi="Calibri"/>
                <w:szCs w:val="24"/>
                <w:lang w:eastAsia="ar-SA" w:bidi="en-US"/>
              </w:rPr>
              <w:t>Энергетика</w:t>
            </w:r>
          </w:p>
        </w:tc>
        <w:tc>
          <w:tcPr>
            <w:tcW w:w="1602" w:type="dxa"/>
            <w:tcBorders/>
            <w:shd w:color="auto" w:fill="auto" w:val="clear"/>
          </w:tcPr>
          <w:p>
            <w:pPr>
              <w:pStyle w:val="164"/>
              <w:jc w:val="center"/>
              <w:rPr>
                <w:szCs w:val="24"/>
                <w:lang w:eastAsia="ar-SA" w:bidi="en-US"/>
              </w:rPr>
            </w:pPr>
            <w:r>
              <w:rPr>
                <w:rFonts w:eastAsia="Calibri" w:ascii="Calibri" w:hAnsi="Calibri"/>
                <w:szCs w:val="24"/>
                <w:lang w:eastAsia="ar-SA" w:bidi="en-US"/>
              </w:rPr>
              <w:t>Мазут топочный 3365,4</w:t>
            </w:r>
          </w:p>
          <w:p>
            <w:pPr>
              <w:pStyle w:val="164"/>
              <w:jc w:val="center"/>
              <w:rPr>
                <w:szCs w:val="24"/>
                <w:lang w:eastAsia="ar-SA" w:bidi="en-US"/>
              </w:rPr>
            </w:pPr>
            <w:r>
              <w:rPr>
                <w:rFonts w:eastAsia="Calibri" w:ascii="Calibri" w:hAnsi="Calibri"/>
                <w:szCs w:val="24"/>
                <w:lang w:eastAsia="ar-SA" w:bidi="en-US"/>
              </w:rPr>
              <w:t>Масла (трансформа-торное, турбинное, индустриаль-ное)-1950</w:t>
            </w:r>
          </w:p>
        </w:tc>
      </w:tr>
      <w:tr>
        <w:trPr/>
        <w:tc>
          <w:tcPr>
            <w:tcW w:w="557" w:type="dxa"/>
            <w:tcBorders/>
            <w:shd w:color="auto" w:fill="auto" w:val="clear"/>
          </w:tcPr>
          <w:p>
            <w:pPr>
              <w:pStyle w:val="164"/>
              <w:jc w:val="center"/>
              <w:rPr>
                <w:szCs w:val="24"/>
                <w:lang w:eastAsia="ar-SA" w:bidi="en-US"/>
              </w:rPr>
            </w:pPr>
            <w:r>
              <w:rPr>
                <w:rFonts w:eastAsia="Calibri" w:ascii="Calibri" w:hAnsi="Calibri"/>
                <w:szCs w:val="24"/>
                <w:lang w:eastAsia="ar-SA" w:bidi="en-US"/>
              </w:rPr>
              <w:t>2.</w:t>
            </w:r>
          </w:p>
        </w:tc>
        <w:tc>
          <w:tcPr>
            <w:tcW w:w="2485" w:type="dxa"/>
            <w:tcBorders/>
            <w:shd w:color="auto" w:fill="auto" w:val="clear"/>
          </w:tcPr>
          <w:p>
            <w:pPr>
              <w:pStyle w:val="164"/>
              <w:jc w:val="center"/>
              <w:rPr>
                <w:szCs w:val="24"/>
                <w:lang w:eastAsia="ar-SA" w:bidi="en-US"/>
              </w:rPr>
            </w:pPr>
            <w:r>
              <w:rPr>
                <w:rFonts w:eastAsia="Calibri" w:ascii="Calibri" w:hAnsi="Calibri"/>
                <w:szCs w:val="24"/>
                <w:lang w:eastAsia="ar-SA" w:bidi="en-US"/>
              </w:rPr>
              <w:t>ООО «Шахта «Чертинская-Коксовая»</w:t>
            </w:r>
          </w:p>
        </w:tc>
        <w:tc>
          <w:tcPr>
            <w:tcW w:w="899" w:type="dxa"/>
            <w:tcBorders/>
            <w:shd w:color="auto" w:fill="auto" w:val="clear"/>
          </w:tcPr>
          <w:p>
            <w:pPr>
              <w:pStyle w:val="164"/>
              <w:jc w:val="center"/>
              <w:rPr>
                <w:szCs w:val="24"/>
                <w:lang w:eastAsia="ar-SA" w:bidi="en-US"/>
              </w:rPr>
            </w:pPr>
            <w:r>
              <w:rPr>
                <w:rFonts w:eastAsia="Calibri" w:ascii="Calibri" w:hAnsi="Calibri"/>
                <w:szCs w:val="24"/>
                <w:lang w:eastAsia="ar-SA" w:bidi="en-US"/>
              </w:rPr>
              <w:t>4</w:t>
            </w:r>
          </w:p>
        </w:tc>
        <w:tc>
          <w:tcPr>
            <w:tcW w:w="2189" w:type="dxa"/>
            <w:tcBorders/>
            <w:shd w:color="auto" w:fill="auto" w:val="clear"/>
          </w:tcPr>
          <w:p>
            <w:pPr>
              <w:pStyle w:val="164"/>
              <w:jc w:val="center"/>
              <w:rPr>
                <w:szCs w:val="24"/>
                <w:lang w:eastAsia="ar-SA" w:bidi="en-US"/>
              </w:rPr>
            </w:pPr>
            <w:r>
              <w:rPr>
                <w:rFonts w:eastAsia="Calibri" w:ascii="Calibri" w:hAnsi="Calibri"/>
                <w:szCs w:val="24"/>
                <w:lang w:eastAsia="ar-SA" w:bidi="en-US"/>
              </w:rPr>
              <w:t>652607, г.Белово,</w:t>
            </w:r>
          </w:p>
          <w:p>
            <w:pPr>
              <w:pStyle w:val="164"/>
              <w:jc w:val="center"/>
              <w:rPr>
                <w:szCs w:val="24"/>
                <w:lang w:eastAsia="ar-SA" w:bidi="en-US"/>
              </w:rPr>
            </w:pPr>
            <w:r>
              <w:rPr>
                <w:rFonts w:eastAsia="Calibri" w:ascii="Calibri" w:hAnsi="Calibri"/>
                <w:szCs w:val="24"/>
                <w:lang w:eastAsia="ar-SA" w:bidi="en-US"/>
              </w:rPr>
              <w:t>ул.Промышленная, 1</w:t>
            </w:r>
          </w:p>
        </w:tc>
        <w:tc>
          <w:tcPr>
            <w:tcW w:w="1752" w:type="dxa"/>
            <w:tcBorders/>
            <w:shd w:color="auto" w:fill="auto" w:val="clear"/>
          </w:tcPr>
          <w:p>
            <w:pPr>
              <w:pStyle w:val="164"/>
              <w:jc w:val="center"/>
              <w:rPr>
                <w:szCs w:val="24"/>
                <w:lang w:eastAsia="ar-SA" w:bidi="en-US"/>
              </w:rPr>
            </w:pPr>
            <w:r>
              <w:rPr>
                <w:rFonts w:eastAsia="Calibri" w:ascii="Calibri" w:hAnsi="Calibri"/>
                <w:szCs w:val="24"/>
                <w:lang w:eastAsia="ar-SA" w:bidi="en-US"/>
              </w:rPr>
              <w:t>Угольная промышлен-ность</w:t>
            </w:r>
          </w:p>
        </w:tc>
        <w:tc>
          <w:tcPr>
            <w:tcW w:w="1602" w:type="dxa"/>
            <w:tcBorders/>
            <w:shd w:color="auto" w:fill="auto" w:val="clear"/>
          </w:tcPr>
          <w:p>
            <w:pPr>
              <w:pStyle w:val="164"/>
              <w:jc w:val="center"/>
              <w:rPr>
                <w:szCs w:val="24"/>
                <w:lang w:eastAsia="ar-SA" w:bidi="en-US"/>
              </w:rPr>
            </w:pPr>
            <w:r>
              <w:rPr>
                <w:rFonts w:eastAsia="Calibri" w:ascii="Calibri" w:hAnsi="Calibri"/>
                <w:szCs w:val="24"/>
                <w:lang w:eastAsia="ar-SA" w:bidi="en-US"/>
              </w:rPr>
              <w:t>Уголь-185000,0</w:t>
            </w:r>
          </w:p>
          <w:p>
            <w:pPr>
              <w:pStyle w:val="164"/>
              <w:jc w:val="center"/>
              <w:rPr>
                <w:szCs w:val="24"/>
                <w:lang w:eastAsia="ar-SA" w:bidi="en-US"/>
              </w:rPr>
            </w:pPr>
            <w:r>
              <w:rPr>
                <w:rFonts w:eastAsia="Calibri" w:ascii="Calibri" w:hAnsi="Calibri"/>
                <w:szCs w:val="24"/>
                <w:lang w:eastAsia="ar-SA" w:bidi="en-US"/>
              </w:rPr>
              <w:t>ВМ-0,5</w:t>
            </w:r>
          </w:p>
          <w:p>
            <w:pPr>
              <w:pStyle w:val="164"/>
              <w:jc w:val="center"/>
              <w:rPr>
                <w:szCs w:val="24"/>
                <w:lang w:eastAsia="ar-SA" w:bidi="en-US"/>
              </w:rPr>
            </w:pPr>
            <w:r>
              <w:rPr>
                <w:rFonts w:eastAsia="Calibri" w:ascii="Calibri" w:hAnsi="Calibri"/>
                <w:szCs w:val="24"/>
                <w:lang w:eastAsia="ar-SA" w:bidi="en-US"/>
              </w:rPr>
              <w:t>Дизтопливо-60,0</w:t>
            </w:r>
          </w:p>
        </w:tc>
      </w:tr>
      <w:tr>
        <w:trPr/>
        <w:tc>
          <w:tcPr>
            <w:tcW w:w="557" w:type="dxa"/>
            <w:tcBorders/>
            <w:shd w:color="auto" w:fill="auto" w:val="clear"/>
          </w:tcPr>
          <w:p>
            <w:pPr>
              <w:pStyle w:val="164"/>
              <w:jc w:val="center"/>
              <w:rPr>
                <w:szCs w:val="24"/>
                <w:lang w:eastAsia="ar-SA" w:bidi="en-US"/>
              </w:rPr>
            </w:pPr>
            <w:r>
              <w:rPr>
                <w:rFonts w:eastAsia="Calibri" w:ascii="Calibri" w:hAnsi="Calibri"/>
                <w:szCs w:val="24"/>
                <w:lang w:eastAsia="ar-SA" w:bidi="en-US"/>
              </w:rPr>
              <w:t>3.</w:t>
            </w:r>
          </w:p>
        </w:tc>
        <w:tc>
          <w:tcPr>
            <w:tcW w:w="2485" w:type="dxa"/>
            <w:tcBorders/>
            <w:shd w:color="auto" w:fill="auto" w:val="clear"/>
          </w:tcPr>
          <w:p>
            <w:pPr>
              <w:pStyle w:val="164"/>
              <w:jc w:val="center"/>
              <w:rPr>
                <w:szCs w:val="24"/>
                <w:lang w:eastAsia="ar-SA" w:bidi="en-US"/>
              </w:rPr>
            </w:pPr>
            <w:r>
              <w:rPr>
                <w:rFonts w:eastAsia="Calibri" w:ascii="Calibri" w:hAnsi="Calibri"/>
                <w:szCs w:val="24"/>
                <w:lang w:eastAsia="ar-SA" w:bidi="en-US"/>
              </w:rPr>
              <w:t>ООО "Шахта Листвяжная"</w:t>
            </w:r>
          </w:p>
        </w:tc>
        <w:tc>
          <w:tcPr>
            <w:tcW w:w="899" w:type="dxa"/>
            <w:tcBorders/>
            <w:shd w:color="auto" w:fill="auto" w:val="clear"/>
          </w:tcPr>
          <w:p>
            <w:pPr>
              <w:pStyle w:val="164"/>
              <w:jc w:val="center"/>
              <w:rPr>
                <w:szCs w:val="24"/>
                <w:lang w:eastAsia="ar-SA" w:bidi="en-US"/>
              </w:rPr>
            </w:pPr>
            <w:r>
              <w:rPr>
                <w:rFonts w:eastAsia="Calibri" w:ascii="Calibri" w:hAnsi="Calibri"/>
                <w:szCs w:val="24"/>
                <w:lang w:eastAsia="ar-SA" w:bidi="en-US"/>
              </w:rPr>
              <w:t>4</w:t>
            </w:r>
          </w:p>
        </w:tc>
        <w:tc>
          <w:tcPr>
            <w:tcW w:w="2189" w:type="dxa"/>
            <w:tcBorders/>
            <w:shd w:color="auto" w:fill="auto" w:val="clear"/>
          </w:tcPr>
          <w:p>
            <w:pPr>
              <w:pStyle w:val="164"/>
              <w:jc w:val="center"/>
              <w:rPr>
                <w:szCs w:val="24"/>
                <w:lang w:eastAsia="ar-SA" w:bidi="en-US"/>
              </w:rPr>
            </w:pPr>
            <w:r>
              <w:rPr>
                <w:rFonts w:eastAsia="Calibri" w:ascii="Calibri" w:hAnsi="Calibri"/>
                <w:szCs w:val="24"/>
                <w:lang w:eastAsia="ar-SA" w:bidi="en-US"/>
              </w:rPr>
              <w:t>652614, Кемеровская область, г.Белово, пос. Колмогоры, м-н Листвяжный, 1</w:t>
            </w:r>
          </w:p>
        </w:tc>
        <w:tc>
          <w:tcPr>
            <w:tcW w:w="1752" w:type="dxa"/>
            <w:tcBorders/>
            <w:shd w:color="auto" w:fill="auto" w:val="clear"/>
          </w:tcPr>
          <w:p>
            <w:pPr>
              <w:pStyle w:val="164"/>
              <w:jc w:val="center"/>
              <w:rPr>
                <w:szCs w:val="24"/>
                <w:lang w:eastAsia="ar-SA" w:bidi="en-US"/>
              </w:rPr>
            </w:pPr>
            <w:r>
              <w:rPr>
                <w:rFonts w:eastAsia="Calibri" w:ascii="Calibri" w:hAnsi="Calibri"/>
                <w:szCs w:val="24"/>
                <w:lang w:eastAsia="ar-SA" w:bidi="en-US"/>
              </w:rPr>
              <w:t>Угольная промышлен-ность</w:t>
            </w:r>
          </w:p>
        </w:tc>
        <w:tc>
          <w:tcPr>
            <w:tcW w:w="1602" w:type="dxa"/>
            <w:tcBorders/>
            <w:shd w:color="auto" w:fill="auto" w:val="clear"/>
          </w:tcPr>
          <w:p>
            <w:pPr>
              <w:pStyle w:val="164"/>
              <w:jc w:val="center"/>
              <w:rPr>
                <w:szCs w:val="24"/>
                <w:lang w:eastAsia="ar-SA" w:bidi="en-US"/>
              </w:rPr>
            </w:pPr>
            <w:r>
              <w:rPr>
                <w:rFonts w:eastAsia="Calibri" w:ascii="Calibri" w:hAnsi="Calibri"/>
                <w:szCs w:val="24"/>
                <w:lang w:eastAsia="ar-SA" w:bidi="en-US"/>
              </w:rPr>
              <w:t>Уголь-24500,0</w:t>
            </w:r>
          </w:p>
          <w:p>
            <w:pPr>
              <w:pStyle w:val="164"/>
              <w:jc w:val="center"/>
              <w:rPr>
                <w:szCs w:val="24"/>
                <w:lang w:eastAsia="ar-SA" w:bidi="en-US"/>
              </w:rPr>
            </w:pPr>
            <w:r>
              <w:rPr>
                <w:rFonts w:eastAsia="Calibri" w:ascii="Calibri" w:hAnsi="Calibri"/>
                <w:szCs w:val="24"/>
                <w:lang w:eastAsia="ar-SA" w:bidi="en-US"/>
              </w:rPr>
              <w:t>Масла (трансформа-торное, моторное, трансмис-сионные)-24</w:t>
            </w:r>
          </w:p>
        </w:tc>
      </w:tr>
      <w:tr>
        <w:trPr/>
        <w:tc>
          <w:tcPr>
            <w:tcW w:w="557" w:type="dxa"/>
            <w:tcBorders/>
            <w:shd w:color="auto" w:fill="auto" w:val="clear"/>
          </w:tcPr>
          <w:p>
            <w:pPr>
              <w:pStyle w:val="164"/>
              <w:jc w:val="center"/>
              <w:rPr>
                <w:szCs w:val="24"/>
                <w:lang w:eastAsia="ar-SA" w:bidi="en-US"/>
              </w:rPr>
            </w:pPr>
            <w:r>
              <w:rPr>
                <w:rFonts w:eastAsia="Calibri" w:ascii="Calibri" w:hAnsi="Calibri"/>
                <w:szCs w:val="24"/>
                <w:lang w:eastAsia="ar-SA" w:bidi="en-US"/>
              </w:rPr>
              <w:t>4.</w:t>
            </w:r>
          </w:p>
        </w:tc>
        <w:tc>
          <w:tcPr>
            <w:tcW w:w="2485" w:type="dxa"/>
            <w:tcBorders/>
            <w:shd w:color="auto" w:fill="auto" w:val="clear"/>
          </w:tcPr>
          <w:p>
            <w:pPr>
              <w:pStyle w:val="164"/>
              <w:jc w:val="center"/>
              <w:rPr>
                <w:szCs w:val="24"/>
                <w:lang w:eastAsia="ar-SA" w:bidi="en-US"/>
              </w:rPr>
            </w:pPr>
            <w:r>
              <w:rPr>
                <w:rFonts w:eastAsia="Calibri" w:ascii="Calibri" w:hAnsi="Calibri"/>
                <w:szCs w:val="24"/>
                <w:lang w:eastAsia="ar-SA" w:bidi="en-US"/>
              </w:rPr>
              <w:t>ООО "Шахта "Грамотеинская"</w:t>
            </w:r>
          </w:p>
        </w:tc>
        <w:tc>
          <w:tcPr>
            <w:tcW w:w="899" w:type="dxa"/>
            <w:tcBorders/>
            <w:shd w:color="auto" w:fill="auto" w:val="clear"/>
          </w:tcPr>
          <w:p>
            <w:pPr>
              <w:pStyle w:val="164"/>
              <w:jc w:val="center"/>
              <w:rPr>
                <w:szCs w:val="24"/>
                <w:lang w:eastAsia="ar-SA" w:bidi="en-US"/>
              </w:rPr>
            </w:pPr>
            <w:r>
              <w:rPr>
                <w:rFonts w:eastAsia="Calibri" w:ascii="Calibri" w:hAnsi="Calibri"/>
                <w:szCs w:val="24"/>
                <w:lang w:eastAsia="ar-SA" w:bidi="en-US"/>
              </w:rPr>
              <w:t>4</w:t>
            </w:r>
          </w:p>
        </w:tc>
        <w:tc>
          <w:tcPr>
            <w:tcW w:w="2189" w:type="dxa"/>
            <w:tcBorders/>
            <w:shd w:color="auto" w:fill="auto" w:val="clear"/>
          </w:tcPr>
          <w:p>
            <w:pPr>
              <w:pStyle w:val="164"/>
              <w:jc w:val="center"/>
              <w:rPr>
                <w:szCs w:val="24"/>
                <w:lang w:eastAsia="ar-SA" w:bidi="en-US"/>
              </w:rPr>
            </w:pPr>
            <w:r>
              <w:rPr>
                <w:rFonts w:eastAsia="Calibri" w:ascii="Calibri" w:hAnsi="Calibri"/>
                <w:szCs w:val="24"/>
                <w:lang w:eastAsia="ar-SA" w:bidi="en-US"/>
              </w:rPr>
              <w:t>652614,</w:t>
            </w:r>
          </w:p>
          <w:p>
            <w:pPr>
              <w:pStyle w:val="164"/>
              <w:jc w:val="center"/>
              <w:rPr>
                <w:szCs w:val="24"/>
                <w:lang w:eastAsia="ar-SA" w:bidi="en-US"/>
              </w:rPr>
            </w:pPr>
            <w:r>
              <w:rPr>
                <w:rFonts w:eastAsia="Calibri" w:ascii="Calibri" w:hAnsi="Calibri"/>
                <w:szCs w:val="24"/>
                <w:lang w:eastAsia="ar-SA" w:bidi="en-US"/>
              </w:rPr>
              <w:t xml:space="preserve"> </w:t>
            </w:r>
            <w:r>
              <w:rPr>
                <w:rFonts w:eastAsia="Calibri" w:ascii="Calibri" w:hAnsi="Calibri"/>
                <w:szCs w:val="24"/>
                <w:lang w:eastAsia="ar-SA" w:bidi="en-US"/>
              </w:rPr>
              <w:t>г.Белово-14,</w:t>
            </w:r>
          </w:p>
          <w:p>
            <w:pPr>
              <w:pStyle w:val="164"/>
              <w:jc w:val="center"/>
              <w:rPr>
                <w:szCs w:val="24"/>
                <w:lang w:eastAsia="ar-SA" w:bidi="en-US"/>
              </w:rPr>
            </w:pPr>
            <w:r>
              <w:rPr>
                <w:rFonts w:eastAsia="Calibri" w:ascii="Calibri" w:hAnsi="Calibri"/>
                <w:szCs w:val="24"/>
                <w:lang w:eastAsia="ar-SA" w:bidi="en-US"/>
              </w:rPr>
              <w:t>пгт.Грамотеино,</w:t>
            </w:r>
          </w:p>
          <w:p>
            <w:pPr>
              <w:pStyle w:val="164"/>
              <w:jc w:val="center"/>
              <w:rPr>
                <w:szCs w:val="24"/>
                <w:lang w:eastAsia="ar-SA" w:bidi="en-US"/>
              </w:rPr>
            </w:pPr>
            <w:r>
              <w:rPr>
                <w:rFonts w:eastAsia="Calibri" w:ascii="Calibri" w:hAnsi="Calibri"/>
                <w:szCs w:val="24"/>
                <w:lang w:eastAsia="ar-SA" w:bidi="en-US"/>
              </w:rPr>
              <w:t>ул.Центральная, 1</w:t>
            </w:r>
          </w:p>
        </w:tc>
        <w:tc>
          <w:tcPr>
            <w:tcW w:w="1752" w:type="dxa"/>
            <w:tcBorders/>
            <w:shd w:color="auto" w:fill="auto" w:val="clear"/>
          </w:tcPr>
          <w:p>
            <w:pPr>
              <w:pStyle w:val="164"/>
              <w:jc w:val="center"/>
              <w:rPr>
                <w:szCs w:val="24"/>
                <w:lang w:eastAsia="ar-SA" w:bidi="en-US"/>
              </w:rPr>
            </w:pPr>
            <w:r>
              <w:rPr>
                <w:rFonts w:eastAsia="Calibri" w:ascii="Calibri" w:hAnsi="Calibri"/>
                <w:szCs w:val="24"/>
                <w:lang w:eastAsia="ar-SA" w:bidi="en-US"/>
              </w:rPr>
              <w:t>Угольная промышлен-ность</w:t>
            </w:r>
          </w:p>
        </w:tc>
        <w:tc>
          <w:tcPr>
            <w:tcW w:w="1602" w:type="dxa"/>
            <w:tcBorders/>
            <w:shd w:color="auto" w:fill="auto" w:val="clear"/>
          </w:tcPr>
          <w:p>
            <w:pPr>
              <w:pStyle w:val="164"/>
              <w:jc w:val="center"/>
              <w:rPr>
                <w:szCs w:val="24"/>
                <w:lang w:eastAsia="ar-SA" w:bidi="en-US"/>
              </w:rPr>
            </w:pPr>
            <w:r>
              <w:rPr>
                <w:rFonts w:eastAsia="Calibri" w:ascii="Calibri" w:hAnsi="Calibri"/>
                <w:szCs w:val="24"/>
                <w:lang w:eastAsia="ar-SA" w:bidi="en-US"/>
              </w:rPr>
              <w:t>Уголь-45000,0</w:t>
            </w:r>
          </w:p>
        </w:tc>
      </w:tr>
      <w:tr>
        <w:trPr/>
        <w:tc>
          <w:tcPr>
            <w:tcW w:w="557" w:type="dxa"/>
            <w:tcBorders/>
            <w:shd w:color="auto" w:fill="auto" w:val="clear"/>
          </w:tcPr>
          <w:p>
            <w:pPr>
              <w:pStyle w:val="164"/>
              <w:jc w:val="center"/>
              <w:rPr>
                <w:szCs w:val="24"/>
                <w:lang w:eastAsia="ar-SA" w:bidi="en-US"/>
              </w:rPr>
            </w:pPr>
            <w:r>
              <w:rPr>
                <w:rFonts w:eastAsia="Calibri" w:ascii="Calibri" w:hAnsi="Calibri"/>
                <w:szCs w:val="24"/>
                <w:lang w:eastAsia="ar-SA" w:bidi="en-US"/>
              </w:rPr>
              <w:t>5.</w:t>
            </w:r>
          </w:p>
        </w:tc>
        <w:tc>
          <w:tcPr>
            <w:tcW w:w="2485" w:type="dxa"/>
            <w:tcBorders/>
            <w:shd w:color="auto" w:fill="auto" w:val="clear"/>
          </w:tcPr>
          <w:p>
            <w:pPr>
              <w:pStyle w:val="164"/>
              <w:jc w:val="center"/>
              <w:rPr>
                <w:szCs w:val="24"/>
                <w:lang w:eastAsia="ar-SA" w:bidi="en-US"/>
              </w:rPr>
            </w:pPr>
            <w:r>
              <w:rPr>
                <w:rFonts w:eastAsia="Calibri" w:ascii="Calibri" w:hAnsi="Calibri"/>
                <w:szCs w:val="24"/>
                <w:lang w:eastAsia="ar-SA" w:bidi="en-US"/>
              </w:rPr>
              <w:t>Филиал «Бачатский угольный разрез» ОАО «УК «Кузбассразрезуголь»</w:t>
            </w:r>
          </w:p>
        </w:tc>
        <w:tc>
          <w:tcPr>
            <w:tcW w:w="899" w:type="dxa"/>
            <w:tcBorders/>
            <w:shd w:color="auto" w:fill="auto" w:val="clear"/>
          </w:tcPr>
          <w:p>
            <w:pPr>
              <w:pStyle w:val="164"/>
              <w:jc w:val="center"/>
              <w:rPr>
                <w:szCs w:val="24"/>
                <w:lang w:eastAsia="ar-SA" w:bidi="en-US"/>
              </w:rPr>
            </w:pPr>
            <w:r>
              <w:rPr>
                <w:rFonts w:eastAsia="Calibri" w:ascii="Calibri" w:hAnsi="Calibri"/>
                <w:szCs w:val="24"/>
                <w:lang w:eastAsia="ar-SA" w:bidi="en-US"/>
              </w:rPr>
              <w:t>5</w:t>
            </w:r>
          </w:p>
        </w:tc>
        <w:tc>
          <w:tcPr>
            <w:tcW w:w="2189" w:type="dxa"/>
            <w:tcBorders/>
            <w:shd w:color="auto" w:fill="auto" w:val="clear"/>
          </w:tcPr>
          <w:p>
            <w:pPr>
              <w:pStyle w:val="164"/>
              <w:jc w:val="center"/>
              <w:rPr>
                <w:szCs w:val="24"/>
                <w:lang w:eastAsia="ar-SA" w:bidi="en-US"/>
              </w:rPr>
            </w:pPr>
            <w:r>
              <w:rPr>
                <w:rFonts w:eastAsia="Calibri" w:ascii="Calibri" w:hAnsi="Calibri"/>
                <w:szCs w:val="24"/>
                <w:lang w:eastAsia="ar-SA" w:bidi="en-US"/>
              </w:rPr>
              <w:t>652642,</w:t>
            </w:r>
          </w:p>
          <w:p>
            <w:pPr>
              <w:pStyle w:val="164"/>
              <w:jc w:val="center"/>
              <w:rPr>
                <w:szCs w:val="24"/>
                <w:lang w:eastAsia="ar-SA" w:bidi="en-US"/>
              </w:rPr>
            </w:pPr>
            <w:r>
              <w:rPr>
                <w:rFonts w:eastAsia="Calibri" w:ascii="Calibri" w:hAnsi="Calibri"/>
                <w:szCs w:val="24"/>
                <w:lang w:eastAsia="ar-SA" w:bidi="en-US"/>
              </w:rPr>
              <w:t>г.Белово,</w:t>
            </w:r>
          </w:p>
          <w:p>
            <w:pPr>
              <w:pStyle w:val="164"/>
              <w:jc w:val="center"/>
              <w:rPr>
                <w:szCs w:val="24"/>
                <w:lang w:eastAsia="ar-SA" w:bidi="en-US"/>
              </w:rPr>
            </w:pPr>
            <w:r>
              <w:rPr>
                <w:rFonts w:eastAsia="Calibri" w:ascii="Calibri" w:hAnsi="Calibri"/>
                <w:szCs w:val="24"/>
                <w:lang w:eastAsia="ar-SA" w:bidi="en-US"/>
              </w:rPr>
              <w:t>ул.Комсомольская</w:t>
            </w:r>
          </w:p>
          <w:p>
            <w:pPr>
              <w:pStyle w:val="164"/>
              <w:jc w:val="center"/>
              <w:rPr>
                <w:szCs w:val="24"/>
                <w:lang w:eastAsia="ar-SA" w:bidi="en-US"/>
              </w:rPr>
            </w:pPr>
            <w:r>
              <w:rPr>
                <w:rFonts w:eastAsia="Calibri" w:ascii="Calibri" w:hAnsi="Calibri"/>
                <w:szCs w:val="24"/>
                <w:lang w:eastAsia="ar-SA" w:bidi="en-US"/>
              </w:rPr>
              <w:t>19 А</w:t>
            </w:r>
          </w:p>
        </w:tc>
        <w:tc>
          <w:tcPr>
            <w:tcW w:w="1752" w:type="dxa"/>
            <w:tcBorders/>
            <w:shd w:color="auto" w:fill="auto" w:val="clear"/>
          </w:tcPr>
          <w:p>
            <w:pPr>
              <w:pStyle w:val="164"/>
              <w:jc w:val="center"/>
              <w:rPr>
                <w:szCs w:val="24"/>
                <w:lang w:eastAsia="ar-SA" w:bidi="en-US"/>
              </w:rPr>
            </w:pPr>
            <w:r>
              <w:rPr>
                <w:rFonts w:eastAsia="Calibri" w:ascii="Calibri" w:hAnsi="Calibri"/>
                <w:szCs w:val="24"/>
                <w:lang w:eastAsia="ar-SA" w:bidi="en-US"/>
              </w:rPr>
              <w:t>Угольная промышлен-ность</w:t>
            </w:r>
          </w:p>
        </w:tc>
        <w:tc>
          <w:tcPr>
            <w:tcW w:w="1602" w:type="dxa"/>
            <w:tcBorders/>
            <w:shd w:color="auto" w:fill="auto" w:val="clear"/>
          </w:tcPr>
          <w:p>
            <w:pPr>
              <w:pStyle w:val="164"/>
              <w:jc w:val="center"/>
              <w:rPr>
                <w:szCs w:val="24"/>
                <w:lang w:eastAsia="ar-SA" w:bidi="en-US"/>
              </w:rPr>
            </w:pPr>
            <w:r>
              <w:rPr>
                <w:rFonts w:eastAsia="Calibri" w:ascii="Calibri" w:hAnsi="Calibri"/>
                <w:szCs w:val="24"/>
                <w:lang w:eastAsia="ar-SA" w:bidi="en-US"/>
              </w:rPr>
              <w:t>Уголь-950000,0</w:t>
            </w:r>
          </w:p>
          <w:p>
            <w:pPr>
              <w:pStyle w:val="164"/>
              <w:jc w:val="center"/>
              <w:rPr>
                <w:szCs w:val="24"/>
                <w:lang w:eastAsia="ar-SA" w:bidi="en-US"/>
              </w:rPr>
            </w:pPr>
            <w:r>
              <w:rPr>
                <w:rFonts w:eastAsia="Calibri" w:ascii="Calibri" w:hAnsi="Calibri"/>
                <w:szCs w:val="24"/>
                <w:lang w:eastAsia="ar-SA" w:bidi="en-US"/>
              </w:rPr>
              <w:t>ВВ-470,0</w:t>
            </w:r>
          </w:p>
          <w:p>
            <w:pPr>
              <w:pStyle w:val="164"/>
              <w:jc w:val="center"/>
              <w:rPr>
                <w:szCs w:val="24"/>
                <w:lang w:eastAsia="ar-SA" w:bidi="en-US"/>
              </w:rPr>
            </w:pPr>
            <w:r>
              <w:rPr>
                <w:rFonts w:eastAsia="Calibri" w:ascii="Calibri" w:hAnsi="Calibri"/>
                <w:szCs w:val="24"/>
                <w:lang w:eastAsia="ar-SA" w:bidi="en-US"/>
              </w:rPr>
              <w:t>ГСМ-10607,0</w:t>
            </w:r>
          </w:p>
        </w:tc>
      </w:tr>
      <w:tr>
        <w:trPr/>
        <w:tc>
          <w:tcPr>
            <w:tcW w:w="557" w:type="dxa"/>
            <w:tcBorders/>
            <w:shd w:color="auto" w:fill="auto" w:val="clear"/>
          </w:tcPr>
          <w:p>
            <w:pPr>
              <w:pStyle w:val="164"/>
              <w:jc w:val="center"/>
              <w:rPr>
                <w:szCs w:val="24"/>
                <w:lang w:eastAsia="ar-SA" w:bidi="en-US"/>
              </w:rPr>
            </w:pPr>
            <w:r>
              <w:rPr>
                <w:rFonts w:eastAsia="Calibri" w:ascii="Calibri" w:hAnsi="Calibri"/>
                <w:szCs w:val="24"/>
                <w:lang w:eastAsia="ar-SA" w:bidi="en-US"/>
              </w:rPr>
              <w:t>6.</w:t>
            </w:r>
          </w:p>
        </w:tc>
        <w:tc>
          <w:tcPr>
            <w:tcW w:w="2485" w:type="dxa"/>
            <w:tcBorders/>
            <w:shd w:color="auto" w:fill="auto" w:val="clear"/>
          </w:tcPr>
          <w:p>
            <w:pPr>
              <w:pStyle w:val="164"/>
              <w:jc w:val="center"/>
              <w:rPr>
                <w:szCs w:val="24"/>
                <w:lang w:eastAsia="ar-SA" w:bidi="en-US"/>
              </w:rPr>
            </w:pPr>
            <w:r>
              <w:rPr>
                <w:rFonts w:eastAsia="Calibri" w:ascii="Calibri" w:hAnsi="Calibri"/>
                <w:szCs w:val="24"/>
                <w:lang w:eastAsia="ar-SA" w:bidi="en-US"/>
              </w:rPr>
              <w:t>Беловская ЦОФ</w:t>
            </w:r>
          </w:p>
          <w:p>
            <w:pPr>
              <w:pStyle w:val="164"/>
              <w:jc w:val="center"/>
              <w:rPr>
                <w:szCs w:val="24"/>
                <w:lang w:eastAsia="ar-SA" w:bidi="en-US"/>
              </w:rPr>
            </w:pPr>
            <w:r>
              <w:rPr>
                <w:rFonts w:eastAsia="Calibri" w:ascii="Calibri" w:hAnsi="Calibri"/>
                <w:szCs w:val="24"/>
                <w:lang w:eastAsia="ar-SA" w:bidi="en-US"/>
              </w:rPr>
              <w:t>ООО «ММК-УГОЛЬ»</w:t>
            </w:r>
          </w:p>
        </w:tc>
        <w:tc>
          <w:tcPr>
            <w:tcW w:w="899" w:type="dxa"/>
            <w:tcBorders/>
            <w:shd w:color="auto" w:fill="auto" w:val="clear"/>
          </w:tcPr>
          <w:p>
            <w:pPr>
              <w:pStyle w:val="164"/>
              <w:jc w:val="center"/>
              <w:rPr>
                <w:szCs w:val="24"/>
                <w:lang w:eastAsia="ar-SA" w:bidi="en-US"/>
              </w:rPr>
            </w:pPr>
            <w:r>
              <w:rPr>
                <w:rFonts w:eastAsia="Calibri" w:ascii="Calibri" w:hAnsi="Calibri"/>
                <w:szCs w:val="24"/>
                <w:lang w:eastAsia="ar-SA" w:bidi="en-US"/>
              </w:rPr>
              <w:t>5</w:t>
            </w:r>
          </w:p>
        </w:tc>
        <w:tc>
          <w:tcPr>
            <w:tcW w:w="2189" w:type="dxa"/>
            <w:tcBorders/>
            <w:shd w:color="auto" w:fill="auto" w:val="clear"/>
          </w:tcPr>
          <w:p>
            <w:pPr>
              <w:pStyle w:val="164"/>
              <w:jc w:val="center"/>
              <w:rPr>
                <w:szCs w:val="24"/>
                <w:lang w:eastAsia="ar-SA" w:bidi="en-US"/>
              </w:rPr>
            </w:pPr>
            <w:r>
              <w:rPr>
                <w:rFonts w:eastAsia="Calibri" w:ascii="Calibri" w:hAnsi="Calibri"/>
                <w:szCs w:val="24"/>
                <w:lang w:eastAsia="ar-SA" w:bidi="en-US"/>
              </w:rPr>
              <w:t>652607, г.Белово,</w:t>
            </w:r>
          </w:p>
          <w:p>
            <w:pPr>
              <w:pStyle w:val="164"/>
              <w:jc w:val="center"/>
              <w:rPr>
                <w:szCs w:val="24"/>
                <w:lang w:eastAsia="ar-SA" w:bidi="en-US"/>
              </w:rPr>
            </w:pPr>
            <w:r>
              <w:rPr>
                <w:rFonts w:eastAsia="Calibri" w:ascii="Calibri" w:hAnsi="Calibri"/>
                <w:szCs w:val="24"/>
                <w:lang w:eastAsia="ar-SA" w:bidi="en-US"/>
              </w:rPr>
              <w:t>п. Бабанаково, ул.Телеут, 27</w:t>
            </w:r>
          </w:p>
        </w:tc>
        <w:tc>
          <w:tcPr>
            <w:tcW w:w="1752" w:type="dxa"/>
            <w:tcBorders/>
            <w:shd w:color="auto" w:fill="auto" w:val="clear"/>
          </w:tcPr>
          <w:p>
            <w:pPr>
              <w:pStyle w:val="164"/>
              <w:jc w:val="center"/>
              <w:rPr>
                <w:szCs w:val="24"/>
                <w:lang w:eastAsia="ar-SA" w:bidi="en-US"/>
              </w:rPr>
            </w:pPr>
            <w:r>
              <w:rPr>
                <w:rFonts w:eastAsia="Calibri" w:ascii="Calibri" w:hAnsi="Calibri"/>
                <w:szCs w:val="24"/>
                <w:lang w:eastAsia="ar-SA" w:bidi="en-US"/>
              </w:rPr>
              <w:t>Угольная промышлен-ность</w:t>
            </w:r>
          </w:p>
        </w:tc>
        <w:tc>
          <w:tcPr>
            <w:tcW w:w="1602" w:type="dxa"/>
            <w:tcBorders/>
            <w:shd w:color="auto" w:fill="auto" w:val="clear"/>
          </w:tcPr>
          <w:p>
            <w:pPr>
              <w:pStyle w:val="164"/>
              <w:jc w:val="center"/>
              <w:rPr>
                <w:szCs w:val="24"/>
                <w:lang w:eastAsia="ar-SA" w:bidi="en-US"/>
              </w:rPr>
            </w:pPr>
            <w:r>
              <w:rPr>
                <w:rFonts w:eastAsia="Calibri" w:ascii="Calibri" w:hAnsi="Calibri"/>
                <w:szCs w:val="24"/>
                <w:lang w:eastAsia="ar-SA" w:bidi="en-US"/>
              </w:rPr>
              <w:t>ГСМ - 1004,0</w:t>
            </w:r>
          </w:p>
        </w:tc>
      </w:tr>
      <w:tr>
        <w:trPr/>
        <w:tc>
          <w:tcPr>
            <w:tcW w:w="557" w:type="dxa"/>
            <w:tcBorders/>
            <w:shd w:color="auto" w:fill="auto" w:val="clear"/>
          </w:tcPr>
          <w:p>
            <w:pPr>
              <w:pStyle w:val="164"/>
              <w:jc w:val="center"/>
              <w:rPr>
                <w:szCs w:val="24"/>
                <w:lang w:eastAsia="ar-SA" w:bidi="en-US"/>
              </w:rPr>
            </w:pPr>
            <w:r>
              <w:rPr>
                <w:rFonts w:eastAsia="Calibri" w:ascii="Calibri" w:hAnsi="Calibri"/>
                <w:szCs w:val="24"/>
                <w:lang w:eastAsia="ar-SA" w:bidi="en-US"/>
              </w:rPr>
              <w:t>7.</w:t>
            </w:r>
          </w:p>
        </w:tc>
        <w:tc>
          <w:tcPr>
            <w:tcW w:w="2485" w:type="dxa"/>
            <w:tcBorders/>
            <w:shd w:color="auto" w:fill="auto" w:val="clear"/>
          </w:tcPr>
          <w:p>
            <w:pPr>
              <w:pStyle w:val="164"/>
              <w:jc w:val="center"/>
              <w:rPr>
                <w:szCs w:val="24"/>
                <w:lang w:eastAsia="ar-SA" w:bidi="en-US"/>
              </w:rPr>
            </w:pPr>
            <w:r>
              <w:rPr>
                <w:rFonts w:eastAsia="Calibri" w:ascii="Calibri" w:hAnsi="Calibri"/>
                <w:szCs w:val="24"/>
                <w:lang w:eastAsia="ar-SA" w:bidi="en-US"/>
              </w:rPr>
              <w:t>ЗАО ОФ "Листвяжная"</w:t>
            </w:r>
          </w:p>
          <w:p>
            <w:pPr>
              <w:pStyle w:val="164"/>
              <w:jc w:val="center"/>
              <w:rPr>
                <w:szCs w:val="24"/>
                <w:lang w:eastAsia="ar-SA" w:bidi="en-US"/>
              </w:rPr>
            </w:pPr>
            <w:r>
              <w:rPr>
                <w:rFonts w:eastAsia="Calibri" w:ascii="Calibri" w:hAnsi="Calibri"/>
                <w:szCs w:val="24"/>
                <w:lang w:eastAsia="ar-SA" w:bidi="en-US"/>
              </w:rPr>
              <w:t>ОАО ХК «СДС-Уголь»</w:t>
            </w:r>
          </w:p>
        </w:tc>
        <w:tc>
          <w:tcPr>
            <w:tcW w:w="899" w:type="dxa"/>
            <w:tcBorders/>
            <w:shd w:color="auto" w:fill="auto" w:val="clear"/>
          </w:tcPr>
          <w:p>
            <w:pPr>
              <w:pStyle w:val="164"/>
              <w:jc w:val="center"/>
              <w:rPr>
                <w:szCs w:val="24"/>
                <w:lang w:eastAsia="ar-SA" w:bidi="en-US"/>
              </w:rPr>
            </w:pPr>
            <w:r>
              <w:rPr>
                <w:rFonts w:eastAsia="Calibri" w:ascii="Calibri" w:hAnsi="Calibri"/>
                <w:szCs w:val="24"/>
                <w:lang w:eastAsia="ar-SA" w:bidi="en-US"/>
              </w:rPr>
              <w:t>5</w:t>
            </w:r>
          </w:p>
        </w:tc>
        <w:tc>
          <w:tcPr>
            <w:tcW w:w="2189" w:type="dxa"/>
            <w:tcBorders/>
            <w:shd w:color="auto" w:fill="auto" w:val="clear"/>
          </w:tcPr>
          <w:p>
            <w:pPr>
              <w:pStyle w:val="164"/>
              <w:jc w:val="center"/>
              <w:rPr>
                <w:szCs w:val="24"/>
                <w:lang w:eastAsia="ar-SA" w:bidi="en-US"/>
              </w:rPr>
            </w:pPr>
            <w:r>
              <w:rPr>
                <w:rFonts w:eastAsia="Calibri" w:ascii="Calibri" w:hAnsi="Calibri"/>
                <w:szCs w:val="24"/>
                <w:lang w:eastAsia="ar-SA" w:bidi="en-US"/>
              </w:rPr>
              <w:t>652614, Беловский район,</w:t>
            </w:r>
          </w:p>
          <w:p>
            <w:pPr>
              <w:pStyle w:val="164"/>
              <w:jc w:val="center"/>
              <w:rPr>
                <w:szCs w:val="24"/>
                <w:lang w:eastAsia="ar-SA" w:bidi="en-US"/>
              </w:rPr>
            </w:pPr>
            <w:r>
              <w:rPr>
                <w:rFonts w:eastAsia="Calibri" w:ascii="Calibri" w:hAnsi="Calibri"/>
                <w:szCs w:val="24"/>
                <w:lang w:eastAsia="ar-SA" w:bidi="en-US"/>
              </w:rPr>
              <w:t>пгт.Грамотеино,</w:t>
            </w:r>
          </w:p>
          <w:p>
            <w:pPr>
              <w:pStyle w:val="164"/>
              <w:jc w:val="center"/>
              <w:rPr>
                <w:szCs w:val="24"/>
                <w:lang w:eastAsia="ar-SA" w:bidi="en-US"/>
              </w:rPr>
            </w:pPr>
            <w:r>
              <w:rPr>
                <w:rFonts w:eastAsia="Calibri" w:ascii="Calibri" w:hAnsi="Calibri"/>
                <w:szCs w:val="24"/>
                <w:lang w:eastAsia="ar-SA" w:bidi="en-US"/>
              </w:rPr>
              <w:t>ул.Волочаевская, 40</w:t>
            </w:r>
          </w:p>
        </w:tc>
        <w:tc>
          <w:tcPr>
            <w:tcW w:w="1752" w:type="dxa"/>
            <w:tcBorders/>
            <w:shd w:color="auto" w:fill="auto" w:val="clear"/>
          </w:tcPr>
          <w:p>
            <w:pPr>
              <w:pStyle w:val="164"/>
              <w:jc w:val="center"/>
              <w:rPr>
                <w:szCs w:val="24"/>
                <w:lang w:eastAsia="ar-SA" w:bidi="en-US"/>
              </w:rPr>
            </w:pPr>
            <w:r>
              <w:rPr>
                <w:rFonts w:eastAsia="Calibri" w:ascii="Calibri" w:hAnsi="Calibri"/>
                <w:szCs w:val="24"/>
                <w:lang w:eastAsia="ar-SA" w:bidi="en-US"/>
              </w:rPr>
              <w:t>Угольная промышлен-ность</w:t>
            </w:r>
          </w:p>
        </w:tc>
        <w:tc>
          <w:tcPr>
            <w:tcW w:w="1602" w:type="dxa"/>
            <w:tcBorders/>
            <w:shd w:color="auto" w:fill="auto" w:val="clear"/>
          </w:tcPr>
          <w:p>
            <w:pPr>
              <w:pStyle w:val="164"/>
              <w:jc w:val="center"/>
              <w:rPr>
                <w:szCs w:val="24"/>
                <w:lang w:eastAsia="ar-SA" w:bidi="en-US"/>
              </w:rPr>
            </w:pPr>
            <w:r>
              <w:rPr>
                <w:rFonts w:eastAsia="Calibri" w:ascii="Calibri" w:hAnsi="Calibri"/>
                <w:szCs w:val="24"/>
                <w:lang w:eastAsia="ar-SA" w:bidi="en-US"/>
              </w:rPr>
              <w:t>Уголь-6000,0</w:t>
            </w:r>
          </w:p>
        </w:tc>
      </w:tr>
      <w:tr>
        <w:trPr/>
        <w:tc>
          <w:tcPr>
            <w:tcW w:w="557" w:type="dxa"/>
            <w:tcBorders/>
            <w:shd w:color="auto" w:fill="auto" w:val="clear"/>
          </w:tcPr>
          <w:p>
            <w:pPr>
              <w:pStyle w:val="164"/>
              <w:jc w:val="center"/>
              <w:rPr>
                <w:szCs w:val="24"/>
                <w:lang w:eastAsia="ar-SA" w:bidi="en-US"/>
              </w:rPr>
            </w:pPr>
            <w:r>
              <w:rPr>
                <w:rFonts w:eastAsia="Calibri" w:ascii="Calibri" w:hAnsi="Calibri"/>
                <w:szCs w:val="24"/>
                <w:lang w:eastAsia="ar-SA" w:bidi="en-US"/>
              </w:rPr>
              <w:t>8.</w:t>
            </w:r>
          </w:p>
        </w:tc>
        <w:tc>
          <w:tcPr>
            <w:tcW w:w="2485" w:type="dxa"/>
            <w:tcBorders/>
            <w:shd w:color="auto" w:fill="auto" w:val="clear"/>
          </w:tcPr>
          <w:p>
            <w:pPr>
              <w:pStyle w:val="164"/>
              <w:jc w:val="center"/>
              <w:rPr>
                <w:szCs w:val="24"/>
                <w:lang w:eastAsia="ar-SA" w:bidi="en-US"/>
              </w:rPr>
            </w:pPr>
            <w:r>
              <w:rPr>
                <w:rFonts w:eastAsia="Calibri" w:ascii="Calibri" w:hAnsi="Calibri"/>
                <w:szCs w:val="24"/>
                <w:lang w:eastAsia="ar-SA" w:bidi="en-US"/>
              </w:rPr>
              <w:t>База топлива ст.Белово</w:t>
            </w:r>
          </w:p>
        </w:tc>
        <w:tc>
          <w:tcPr>
            <w:tcW w:w="899" w:type="dxa"/>
            <w:tcBorders/>
            <w:shd w:color="auto" w:fill="auto" w:val="clear"/>
          </w:tcPr>
          <w:p>
            <w:pPr>
              <w:pStyle w:val="164"/>
              <w:jc w:val="center"/>
              <w:rPr>
                <w:szCs w:val="24"/>
                <w:lang w:eastAsia="ar-SA" w:bidi="en-US"/>
              </w:rPr>
            </w:pPr>
            <w:r>
              <w:rPr>
                <w:rFonts w:eastAsia="Calibri" w:ascii="Calibri" w:hAnsi="Calibri"/>
                <w:szCs w:val="24"/>
                <w:lang w:eastAsia="ar-SA" w:bidi="en-US"/>
              </w:rPr>
              <w:t>5</w:t>
            </w:r>
          </w:p>
        </w:tc>
        <w:tc>
          <w:tcPr>
            <w:tcW w:w="2189" w:type="dxa"/>
            <w:tcBorders/>
            <w:shd w:color="auto" w:fill="auto" w:val="clear"/>
          </w:tcPr>
          <w:p>
            <w:pPr>
              <w:pStyle w:val="164"/>
              <w:jc w:val="center"/>
              <w:rPr>
                <w:szCs w:val="24"/>
                <w:lang w:eastAsia="ar-SA" w:bidi="en-US"/>
              </w:rPr>
            </w:pPr>
            <w:r>
              <w:rPr>
                <w:rFonts w:eastAsia="Calibri" w:ascii="Calibri" w:hAnsi="Calibri"/>
                <w:szCs w:val="24"/>
                <w:lang w:eastAsia="ar-SA" w:bidi="en-US"/>
              </w:rPr>
              <w:t>652640, г.Белово,</w:t>
            </w:r>
          </w:p>
          <w:p>
            <w:pPr>
              <w:pStyle w:val="164"/>
              <w:jc w:val="center"/>
              <w:rPr>
                <w:szCs w:val="24"/>
                <w:lang w:eastAsia="ar-SA" w:bidi="en-US"/>
              </w:rPr>
            </w:pPr>
            <w:r>
              <w:rPr>
                <w:rFonts w:eastAsia="Calibri" w:ascii="Calibri" w:hAnsi="Calibri"/>
                <w:szCs w:val="24"/>
                <w:lang w:eastAsia="ar-SA" w:bidi="en-US"/>
              </w:rPr>
              <w:t>ул.Деповская, 1</w:t>
            </w:r>
          </w:p>
        </w:tc>
        <w:tc>
          <w:tcPr>
            <w:tcW w:w="1752" w:type="dxa"/>
            <w:tcBorders/>
            <w:shd w:color="auto" w:fill="auto" w:val="clear"/>
          </w:tcPr>
          <w:p>
            <w:pPr>
              <w:pStyle w:val="164"/>
              <w:jc w:val="center"/>
              <w:rPr>
                <w:szCs w:val="24"/>
                <w:lang w:eastAsia="ar-SA" w:bidi="en-US"/>
              </w:rPr>
            </w:pPr>
            <w:r>
              <w:rPr>
                <w:rFonts w:eastAsia="Calibri" w:ascii="Calibri" w:hAnsi="Calibri"/>
                <w:szCs w:val="24"/>
                <w:lang w:eastAsia="ar-SA" w:bidi="en-US"/>
              </w:rPr>
              <w:t>ж/д</w:t>
            </w:r>
          </w:p>
        </w:tc>
        <w:tc>
          <w:tcPr>
            <w:tcW w:w="1602" w:type="dxa"/>
            <w:tcBorders/>
            <w:shd w:color="auto" w:fill="auto" w:val="clear"/>
          </w:tcPr>
          <w:p>
            <w:pPr>
              <w:pStyle w:val="164"/>
              <w:jc w:val="center"/>
              <w:rPr>
                <w:szCs w:val="24"/>
                <w:lang w:eastAsia="ar-SA" w:bidi="en-US"/>
              </w:rPr>
            </w:pPr>
            <w:r>
              <w:rPr>
                <w:rFonts w:eastAsia="Calibri" w:ascii="Calibri" w:hAnsi="Calibri"/>
                <w:szCs w:val="24"/>
                <w:lang w:eastAsia="ar-SA" w:bidi="en-US"/>
              </w:rPr>
              <w:t>Бензин - 270,0</w:t>
            </w:r>
          </w:p>
        </w:tc>
      </w:tr>
      <w:tr>
        <w:trPr/>
        <w:tc>
          <w:tcPr>
            <w:tcW w:w="557" w:type="dxa"/>
            <w:tcBorders/>
            <w:shd w:color="auto" w:fill="auto" w:val="clear"/>
          </w:tcPr>
          <w:p>
            <w:pPr>
              <w:pStyle w:val="164"/>
              <w:jc w:val="center"/>
              <w:rPr>
                <w:szCs w:val="24"/>
                <w:lang w:eastAsia="ar-SA" w:bidi="en-US"/>
              </w:rPr>
            </w:pPr>
            <w:r>
              <w:rPr>
                <w:rFonts w:eastAsia="Calibri" w:ascii="Calibri" w:hAnsi="Calibri"/>
                <w:szCs w:val="24"/>
                <w:lang w:eastAsia="ar-SA" w:bidi="en-US"/>
              </w:rPr>
              <w:t>9.</w:t>
            </w:r>
          </w:p>
        </w:tc>
        <w:tc>
          <w:tcPr>
            <w:tcW w:w="2485" w:type="dxa"/>
            <w:tcBorders/>
            <w:shd w:color="auto" w:fill="auto" w:val="clear"/>
          </w:tcPr>
          <w:p>
            <w:pPr>
              <w:pStyle w:val="164"/>
              <w:jc w:val="center"/>
              <w:rPr>
                <w:szCs w:val="24"/>
                <w:lang w:eastAsia="ar-SA" w:bidi="en-US"/>
              </w:rPr>
            </w:pPr>
            <w:r>
              <w:rPr>
                <w:rFonts w:eastAsia="Calibri" w:ascii="Calibri" w:hAnsi="Calibri"/>
                <w:szCs w:val="24"/>
                <w:lang w:eastAsia="ar-SA" w:bidi="en-US"/>
              </w:rPr>
              <w:t>АЗС участка погрузки, выгрузки и отпуска материалов на ст. Белово</w:t>
            </w:r>
          </w:p>
        </w:tc>
        <w:tc>
          <w:tcPr>
            <w:tcW w:w="899" w:type="dxa"/>
            <w:tcBorders/>
            <w:shd w:color="auto" w:fill="auto" w:val="clear"/>
          </w:tcPr>
          <w:p>
            <w:pPr>
              <w:pStyle w:val="164"/>
              <w:jc w:val="center"/>
              <w:rPr>
                <w:szCs w:val="24"/>
                <w:lang w:eastAsia="ar-SA" w:bidi="en-US"/>
              </w:rPr>
            </w:pPr>
            <w:r>
              <w:rPr>
                <w:rFonts w:eastAsia="Calibri" w:ascii="Calibri" w:hAnsi="Calibri"/>
                <w:szCs w:val="24"/>
                <w:lang w:eastAsia="ar-SA" w:bidi="en-US"/>
              </w:rPr>
              <w:t>5</w:t>
            </w:r>
          </w:p>
        </w:tc>
        <w:tc>
          <w:tcPr>
            <w:tcW w:w="2189" w:type="dxa"/>
            <w:tcBorders/>
            <w:shd w:color="auto" w:fill="auto" w:val="clear"/>
          </w:tcPr>
          <w:p>
            <w:pPr>
              <w:pStyle w:val="164"/>
              <w:jc w:val="center"/>
              <w:rPr>
                <w:szCs w:val="24"/>
                <w:lang w:eastAsia="ar-SA" w:bidi="en-US"/>
              </w:rPr>
            </w:pPr>
            <w:r>
              <w:rPr>
                <w:rFonts w:eastAsia="Calibri" w:ascii="Calibri" w:hAnsi="Calibri"/>
                <w:szCs w:val="24"/>
                <w:lang w:eastAsia="ar-SA" w:bidi="en-US"/>
              </w:rPr>
              <w:t>652600, г.Белово</w:t>
            </w:r>
          </w:p>
          <w:p>
            <w:pPr>
              <w:pStyle w:val="164"/>
              <w:jc w:val="center"/>
              <w:rPr>
                <w:szCs w:val="24"/>
                <w:lang w:eastAsia="ar-SA" w:bidi="en-US"/>
              </w:rPr>
            </w:pPr>
            <w:r>
              <w:rPr>
                <w:rFonts w:eastAsia="Calibri" w:ascii="Calibri" w:hAnsi="Calibri"/>
                <w:szCs w:val="24"/>
                <w:lang w:eastAsia="ar-SA" w:bidi="en-US"/>
              </w:rPr>
              <w:t>ул.Береговая, 1</w:t>
            </w:r>
          </w:p>
        </w:tc>
        <w:tc>
          <w:tcPr>
            <w:tcW w:w="1752" w:type="dxa"/>
            <w:tcBorders/>
            <w:shd w:color="auto" w:fill="auto" w:val="clear"/>
          </w:tcPr>
          <w:p>
            <w:pPr>
              <w:pStyle w:val="164"/>
              <w:jc w:val="center"/>
              <w:rPr>
                <w:szCs w:val="24"/>
                <w:lang w:eastAsia="ar-SA" w:bidi="en-US"/>
              </w:rPr>
            </w:pPr>
            <w:r>
              <w:rPr>
                <w:rFonts w:eastAsia="Calibri" w:ascii="Calibri" w:hAnsi="Calibri"/>
                <w:szCs w:val="24"/>
                <w:lang w:eastAsia="ar-SA" w:bidi="en-US"/>
              </w:rPr>
              <w:t>ж/д</w:t>
            </w:r>
          </w:p>
        </w:tc>
        <w:tc>
          <w:tcPr>
            <w:tcW w:w="1602" w:type="dxa"/>
            <w:tcBorders/>
            <w:shd w:color="auto" w:fill="auto" w:val="clear"/>
          </w:tcPr>
          <w:p>
            <w:pPr>
              <w:pStyle w:val="164"/>
              <w:jc w:val="center"/>
              <w:rPr>
                <w:szCs w:val="24"/>
                <w:lang w:eastAsia="ar-SA" w:bidi="en-US"/>
              </w:rPr>
            </w:pPr>
            <w:r>
              <w:rPr>
                <w:rFonts w:eastAsia="Calibri" w:ascii="Calibri" w:hAnsi="Calibri"/>
                <w:szCs w:val="24"/>
                <w:lang w:eastAsia="ar-SA" w:bidi="en-US"/>
              </w:rPr>
              <w:t>Дизтопливо-425,0</w:t>
            </w:r>
          </w:p>
          <w:p>
            <w:pPr>
              <w:pStyle w:val="164"/>
              <w:jc w:val="center"/>
              <w:rPr>
                <w:szCs w:val="24"/>
                <w:lang w:eastAsia="ar-SA" w:bidi="en-US"/>
              </w:rPr>
            </w:pPr>
            <w:r>
              <w:rPr>
                <w:rFonts w:eastAsia="Calibri" w:ascii="Calibri" w:hAnsi="Calibri"/>
                <w:szCs w:val="24"/>
                <w:lang w:eastAsia="ar-SA" w:bidi="en-US"/>
              </w:rPr>
              <w:t>Масло-135,0</w:t>
            </w:r>
          </w:p>
        </w:tc>
      </w:tr>
    </w:tbl>
    <w:p>
      <w:pPr>
        <w:pStyle w:val="Normal"/>
        <w:shd w:val="clear" w:color="auto" w:fill="FFFFFF" w:themeFill="background1"/>
        <w:spacing w:before="0" w:after="0"/>
        <w:ind w:left="-567" w:firstLine="709"/>
        <w:textAlignment w:val="baseline"/>
        <w:rPr>
          <w:color w:val="000000" w:themeColor="text1"/>
          <w:szCs w:val="28"/>
          <w:lang w:eastAsia="ar-SA" w:bidi="en-US"/>
        </w:rPr>
      </w:pPr>
      <w:r>
        <w:rPr>
          <w:color w:val="000000" w:themeColor="text1"/>
          <w:szCs w:val="28"/>
          <w:lang w:eastAsia="ar-SA" w:bidi="en-US"/>
        </w:rPr>
      </w:r>
    </w:p>
    <w:p>
      <w:pPr>
        <w:pStyle w:val="Normal"/>
        <w:shd w:val="clear" w:color="auto" w:fill="FFFFFF" w:themeFill="background1"/>
        <w:spacing w:before="0" w:after="0"/>
        <w:ind w:left="-567" w:firstLine="709"/>
        <w:textAlignment w:val="baseline"/>
        <w:rPr>
          <w:color w:val="000000" w:themeColor="text1"/>
          <w:szCs w:val="28"/>
          <w:lang w:eastAsia="ar-SA" w:bidi="en-US"/>
        </w:rPr>
      </w:pPr>
      <w:r>
        <w:rPr>
          <w:color w:val="000000" w:themeColor="text1"/>
          <w:szCs w:val="28"/>
          <w:lang w:eastAsia="ar-SA" w:bidi="en-US"/>
        </w:rPr>
        <w:t>Таблица 6.3.4 Перечень потенциально опасных объектов, находящихся в стадии консервации или ликвидации (информация предоставлена администрацией Беловского городского округа).</w:t>
      </w:r>
    </w:p>
    <w:tbl>
      <w:tblPr>
        <w:tblStyle w:val="afffffffffffb"/>
        <w:tblW w:w="9493" w:type="dxa"/>
        <w:jc w:val="left"/>
        <w:tblInd w:w="-567" w:type="dxa"/>
        <w:tblCellMar>
          <w:top w:w="0" w:type="dxa"/>
          <w:left w:w="108" w:type="dxa"/>
          <w:bottom w:w="0" w:type="dxa"/>
          <w:right w:w="108" w:type="dxa"/>
        </w:tblCellMar>
        <w:tblLook w:firstRow="1" w:noVBand="1" w:lastRow="0" w:firstColumn="1" w:lastColumn="0" w:noHBand="0" w:val="04a0"/>
      </w:tblPr>
      <w:tblGrid>
        <w:gridCol w:w="559"/>
        <w:gridCol w:w="2273"/>
        <w:gridCol w:w="1266"/>
        <w:gridCol w:w="1976"/>
        <w:gridCol w:w="1755"/>
        <w:gridCol w:w="1663"/>
      </w:tblGrid>
      <w:tr>
        <w:trPr/>
        <w:tc>
          <w:tcPr>
            <w:tcW w:w="559" w:type="dxa"/>
            <w:tcBorders/>
            <w:shd w:color="auto" w:fill="auto" w:val="clear"/>
          </w:tcPr>
          <w:p>
            <w:pPr>
              <w:pStyle w:val="Normal"/>
              <w:spacing w:before="0" w:after="0"/>
              <w:jc w:val="center"/>
              <w:textAlignment w:val="baseline"/>
              <w:rPr>
                <w:color w:val="000000" w:themeColor="text1"/>
                <w:sz w:val="24"/>
                <w:lang w:eastAsia="ar-SA" w:bidi="en-US"/>
              </w:rPr>
            </w:pPr>
            <w:r>
              <w:rPr>
                <w:rFonts w:eastAsia="Calibri" w:ascii="Calibri" w:hAnsi="Calibri"/>
                <w:color w:val="000000" w:themeColor="text1"/>
                <w:sz w:val="24"/>
                <w:szCs w:val="20"/>
                <w:lang w:eastAsia="ar-SA" w:bidi="en-US"/>
              </w:rPr>
              <w:t xml:space="preserve">№ </w:t>
            </w:r>
            <w:r>
              <w:rPr>
                <w:rFonts w:eastAsia="Calibri" w:ascii="Calibri" w:hAnsi="Calibri"/>
                <w:color w:val="000000" w:themeColor="text1"/>
                <w:sz w:val="24"/>
                <w:szCs w:val="20"/>
                <w:lang w:eastAsia="ar-SA" w:bidi="en-US"/>
              </w:rPr>
              <w:t>п/п</w:t>
            </w:r>
          </w:p>
        </w:tc>
        <w:tc>
          <w:tcPr>
            <w:tcW w:w="2273" w:type="dxa"/>
            <w:tcBorders/>
            <w:shd w:color="auto" w:fill="auto" w:val="clear"/>
          </w:tcPr>
          <w:p>
            <w:pPr>
              <w:pStyle w:val="Normal"/>
              <w:spacing w:before="0" w:after="0"/>
              <w:jc w:val="center"/>
              <w:textAlignment w:val="baseline"/>
              <w:rPr>
                <w:color w:val="000000" w:themeColor="text1"/>
                <w:sz w:val="24"/>
                <w:lang w:eastAsia="ar-SA" w:bidi="en-US"/>
              </w:rPr>
            </w:pPr>
            <w:r>
              <w:rPr>
                <w:rFonts w:eastAsia="Calibri" w:ascii="Calibri" w:hAnsi="Calibri"/>
                <w:color w:val="000000" w:themeColor="text1"/>
                <w:sz w:val="24"/>
                <w:szCs w:val="20"/>
                <w:lang w:eastAsia="ar-SA" w:bidi="en-US"/>
              </w:rPr>
              <w:t>Полное и сокращенное наименование предприятия (организации)</w:t>
            </w:r>
          </w:p>
        </w:tc>
        <w:tc>
          <w:tcPr>
            <w:tcW w:w="1266" w:type="dxa"/>
            <w:tcBorders/>
            <w:shd w:color="auto" w:fill="auto" w:val="clear"/>
          </w:tcPr>
          <w:p>
            <w:pPr>
              <w:pStyle w:val="Normal"/>
              <w:spacing w:before="0" w:after="0"/>
              <w:jc w:val="center"/>
              <w:textAlignment w:val="baseline"/>
              <w:rPr>
                <w:color w:val="000000" w:themeColor="text1"/>
                <w:sz w:val="24"/>
                <w:lang w:eastAsia="ar-SA" w:bidi="en-US"/>
              </w:rPr>
            </w:pPr>
            <w:r>
              <w:rPr>
                <w:rFonts w:eastAsia="Calibri" w:ascii="Calibri" w:hAnsi="Calibri"/>
                <w:color w:val="000000" w:themeColor="text1"/>
                <w:sz w:val="24"/>
                <w:szCs w:val="20"/>
                <w:lang w:eastAsia="ar-SA" w:bidi="en-US"/>
              </w:rPr>
              <w:t>Класс опасности (Пр. МЧС №105).</w:t>
            </w:r>
          </w:p>
        </w:tc>
        <w:tc>
          <w:tcPr>
            <w:tcW w:w="1976" w:type="dxa"/>
            <w:tcBorders/>
            <w:shd w:color="auto" w:fill="auto" w:val="clear"/>
          </w:tcPr>
          <w:p>
            <w:pPr>
              <w:pStyle w:val="Normal"/>
              <w:spacing w:before="0" w:after="0"/>
              <w:jc w:val="center"/>
              <w:textAlignment w:val="baseline"/>
              <w:rPr>
                <w:color w:val="000000" w:themeColor="text1"/>
                <w:sz w:val="24"/>
                <w:lang w:eastAsia="ar-SA" w:bidi="en-US"/>
              </w:rPr>
            </w:pPr>
            <w:r>
              <w:rPr>
                <w:rFonts w:eastAsia="Calibri" w:ascii="Calibri" w:hAnsi="Calibri"/>
                <w:color w:val="000000" w:themeColor="text1"/>
                <w:sz w:val="24"/>
                <w:szCs w:val="20"/>
                <w:lang w:eastAsia="ar-SA" w:bidi="en-US"/>
              </w:rPr>
              <w:t>Полный почтовый адрес (реквизиты)</w:t>
            </w:r>
          </w:p>
        </w:tc>
        <w:tc>
          <w:tcPr>
            <w:tcW w:w="1755" w:type="dxa"/>
            <w:tcBorders/>
            <w:shd w:color="auto" w:fill="auto" w:val="clear"/>
          </w:tcPr>
          <w:p>
            <w:pPr>
              <w:pStyle w:val="Normal"/>
              <w:spacing w:before="0" w:after="0"/>
              <w:jc w:val="center"/>
              <w:textAlignment w:val="baseline"/>
              <w:rPr>
                <w:color w:val="000000" w:themeColor="text1"/>
                <w:sz w:val="24"/>
                <w:lang w:eastAsia="ar-SA" w:bidi="en-US"/>
              </w:rPr>
            </w:pPr>
            <w:r>
              <w:rPr>
                <w:rFonts w:eastAsia="Calibri" w:ascii="Calibri" w:hAnsi="Calibri"/>
                <w:color w:val="000000" w:themeColor="text1"/>
                <w:sz w:val="24"/>
                <w:szCs w:val="20"/>
                <w:lang w:eastAsia="ar-SA" w:bidi="en-US"/>
              </w:rPr>
              <w:t>Наименование вышестоящего органа, министерства или ведомства (при наличии)</w:t>
            </w:r>
          </w:p>
        </w:tc>
        <w:tc>
          <w:tcPr>
            <w:tcW w:w="1663" w:type="dxa"/>
            <w:tcBorders/>
            <w:shd w:color="auto" w:fill="auto" w:val="clear"/>
          </w:tcPr>
          <w:p>
            <w:pPr>
              <w:pStyle w:val="Normal"/>
              <w:spacing w:before="0" w:after="0"/>
              <w:jc w:val="center"/>
              <w:textAlignment w:val="baseline"/>
              <w:rPr>
                <w:color w:val="000000" w:themeColor="text1"/>
                <w:sz w:val="24"/>
                <w:lang w:eastAsia="ar-SA" w:bidi="en-US"/>
              </w:rPr>
            </w:pPr>
            <w:r>
              <w:rPr>
                <w:rFonts w:eastAsia="Calibri" w:ascii="Calibri" w:hAnsi="Calibri"/>
                <w:color w:val="000000" w:themeColor="text1"/>
                <w:sz w:val="24"/>
                <w:szCs w:val="20"/>
                <w:lang w:eastAsia="ar-SA" w:bidi="en-US"/>
              </w:rPr>
              <w:t>Перечень опасных производств, с указанием опасных веществ и их количества.</w:t>
            </w:r>
          </w:p>
        </w:tc>
      </w:tr>
      <w:tr>
        <w:trPr/>
        <w:tc>
          <w:tcPr>
            <w:tcW w:w="559" w:type="dxa"/>
            <w:tcBorders/>
            <w:shd w:color="auto" w:fill="auto" w:val="clear"/>
          </w:tcPr>
          <w:p>
            <w:pPr>
              <w:pStyle w:val="164"/>
              <w:jc w:val="center"/>
              <w:rPr>
                <w:lang w:eastAsia="ar-SA" w:bidi="en-US"/>
              </w:rPr>
            </w:pPr>
            <w:r>
              <w:rPr>
                <w:rFonts w:eastAsia="Calibri" w:ascii="Calibri" w:hAnsi="Calibri"/>
                <w:szCs w:val="20"/>
                <w:lang w:eastAsia="ar-SA" w:bidi="en-US"/>
              </w:rPr>
              <w:t>1.</w:t>
            </w:r>
          </w:p>
        </w:tc>
        <w:tc>
          <w:tcPr>
            <w:tcW w:w="2273" w:type="dxa"/>
            <w:tcBorders/>
            <w:shd w:color="auto" w:fill="auto" w:val="clear"/>
          </w:tcPr>
          <w:p>
            <w:pPr>
              <w:pStyle w:val="164"/>
              <w:jc w:val="center"/>
              <w:rPr>
                <w:lang w:eastAsia="ar-SA" w:bidi="en-US"/>
              </w:rPr>
            </w:pPr>
            <w:r>
              <w:rPr>
                <w:rFonts w:eastAsia="Calibri" w:ascii="Calibri" w:hAnsi="Calibri"/>
                <w:szCs w:val="20"/>
                <w:lang w:eastAsia="ar-SA" w:bidi="en-US"/>
              </w:rPr>
              <w:t>Филиал ООО«Шахта «Чертинская-Южная» ООО «ММК-УГОЛЬ»</w:t>
            </w:r>
          </w:p>
        </w:tc>
        <w:tc>
          <w:tcPr>
            <w:tcW w:w="1266" w:type="dxa"/>
            <w:tcBorders/>
            <w:shd w:color="auto" w:fill="auto" w:val="clear"/>
          </w:tcPr>
          <w:p>
            <w:pPr>
              <w:pStyle w:val="164"/>
              <w:jc w:val="center"/>
              <w:rPr>
                <w:lang w:eastAsia="ar-SA" w:bidi="en-US"/>
              </w:rPr>
            </w:pPr>
            <w:r>
              <w:rPr>
                <w:rFonts w:eastAsia="Calibri" w:ascii="Calibri" w:hAnsi="Calibri"/>
                <w:szCs w:val="20"/>
                <w:lang w:eastAsia="ar-SA" w:bidi="en-US"/>
              </w:rPr>
              <w:t>4</w:t>
            </w:r>
          </w:p>
        </w:tc>
        <w:tc>
          <w:tcPr>
            <w:tcW w:w="1976" w:type="dxa"/>
            <w:tcBorders/>
            <w:shd w:color="auto" w:fill="auto" w:val="clear"/>
          </w:tcPr>
          <w:p>
            <w:pPr>
              <w:pStyle w:val="164"/>
              <w:jc w:val="center"/>
              <w:rPr>
                <w:lang w:eastAsia="ar-SA" w:bidi="en-US"/>
              </w:rPr>
            </w:pPr>
            <w:r>
              <w:rPr>
                <w:rFonts w:eastAsia="Calibri" w:ascii="Calibri" w:hAnsi="Calibri"/>
                <w:szCs w:val="20"/>
                <w:lang w:eastAsia="ar-SA" w:bidi="en-US"/>
              </w:rPr>
              <w:t>652622,</w:t>
            </w:r>
          </w:p>
          <w:p>
            <w:pPr>
              <w:pStyle w:val="164"/>
              <w:jc w:val="center"/>
              <w:rPr>
                <w:lang w:eastAsia="ar-SA" w:bidi="en-US"/>
              </w:rPr>
            </w:pPr>
            <w:r>
              <w:rPr>
                <w:rFonts w:eastAsia="Calibri" w:ascii="Calibri" w:hAnsi="Calibri"/>
                <w:szCs w:val="20"/>
                <w:lang w:eastAsia="ar-SA" w:bidi="en-US"/>
              </w:rPr>
              <w:t>г.Белово,</w:t>
            </w:r>
          </w:p>
          <w:p>
            <w:pPr>
              <w:pStyle w:val="164"/>
              <w:jc w:val="center"/>
              <w:rPr>
                <w:lang w:eastAsia="ar-SA" w:bidi="en-US"/>
              </w:rPr>
            </w:pPr>
            <w:r>
              <w:rPr>
                <w:rFonts w:eastAsia="Calibri" w:ascii="Calibri" w:hAnsi="Calibri"/>
                <w:szCs w:val="20"/>
                <w:lang w:eastAsia="ar-SA" w:bidi="en-US"/>
              </w:rPr>
              <w:t>ул.5 Рудничная, 90</w:t>
            </w:r>
          </w:p>
        </w:tc>
        <w:tc>
          <w:tcPr>
            <w:tcW w:w="1755" w:type="dxa"/>
            <w:tcBorders/>
            <w:shd w:color="auto" w:fill="auto" w:val="clear"/>
          </w:tcPr>
          <w:p>
            <w:pPr>
              <w:pStyle w:val="164"/>
              <w:jc w:val="center"/>
              <w:rPr>
                <w:lang w:eastAsia="ar-SA" w:bidi="en-US"/>
              </w:rPr>
            </w:pPr>
            <w:r>
              <w:rPr>
                <w:rFonts w:eastAsia="Calibri" w:ascii="Calibri" w:hAnsi="Calibri"/>
                <w:szCs w:val="20"/>
                <w:lang w:eastAsia="ar-SA" w:bidi="en-US"/>
              </w:rPr>
              <w:t>Угольная промышлен-ность</w:t>
            </w:r>
          </w:p>
        </w:tc>
        <w:tc>
          <w:tcPr>
            <w:tcW w:w="1663" w:type="dxa"/>
            <w:tcBorders/>
            <w:shd w:color="auto" w:fill="auto" w:val="clear"/>
          </w:tcPr>
          <w:p>
            <w:pPr>
              <w:pStyle w:val="164"/>
              <w:jc w:val="center"/>
              <w:rPr>
                <w:lang w:eastAsia="ar-SA" w:bidi="en-US"/>
              </w:rPr>
            </w:pPr>
            <w:r>
              <w:rPr>
                <w:rFonts w:eastAsia="Calibri" w:ascii="Calibri" w:hAnsi="Calibri"/>
                <w:szCs w:val="20"/>
                <w:lang w:eastAsia="ar-SA" w:bidi="en-US"/>
              </w:rPr>
              <w:t>Уголь - 185000,0</w:t>
            </w:r>
          </w:p>
          <w:p>
            <w:pPr>
              <w:pStyle w:val="164"/>
              <w:jc w:val="center"/>
              <w:rPr>
                <w:lang w:eastAsia="ar-SA" w:bidi="en-US"/>
              </w:rPr>
            </w:pPr>
            <w:r>
              <w:rPr>
                <w:rFonts w:eastAsia="Calibri" w:ascii="Calibri" w:hAnsi="Calibri"/>
                <w:szCs w:val="20"/>
                <w:lang w:eastAsia="ar-SA" w:bidi="en-US"/>
              </w:rPr>
              <w:t>ВМ-0,6</w:t>
            </w:r>
          </w:p>
          <w:p>
            <w:pPr>
              <w:pStyle w:val="164"/>
              <w:jc w:val="center"/>
              <w:rPr>
                <w:lang w:eastAsia="ar-SA" w:bidi="en-US"/>
              </w:rPr>
            </w:pPr>
            <w:r>
              <w:rPr>
                <w:rFonts w:eastAsia="Calibri" w:ascii="Calibri" w:hAnsi="Calibri"/>
                <w:szCs w:val="20"/>
                <w:lang w:eastAsia="ar-SA" w:bidi="en-US"/>
              </w:rPr>
              <w:t>уголь не добывается, консервация</w:t>
            </w:r>
          </w:p>
        </w:tc>
      </w:tr>
      <w:tr>
        <w:trPr/>
        <w:tc>
          <w:tcPr>
            <w:tcW w:w="559" w:type="dxa"/>
            <w:tcBorders/>
            <w:shd w:color="auto" w:fill="auto" w:val="clear"/>
          </w:tcPr>
          <w:p>
            <w:pPr>
              <w:pStyle w:val="164"/>
              <w:jc w:val="center"/>
              <w:rPr>
                <w:lang w:eastAsia="ar-SA" w:bidi="en-US"/>
              </w:rPr>
            </w:pPr>
            <w:r>
              <w:rPr>
                <w:rFonts w:eastAsia="Calibri" w:ascii="Calibri" w:hAnsi="Calibri"/>
                <w:szCs w:val="20"/>
                <w:lang w:eastAsia="ar-SA" w:bidi="en-US"/>
              </w:rPr>
              <w:t>2.</w:t>
            </w:r>
          </w:p>
        </w:tc>
        <w:tc>
          <w:tcPr>
            <w:tcW w:w="2273" w:type="dxa"/>
            <w:tcBorders/>
            <w:shd w:color="auto" w:fill="auto" w:val="clear"/>
          </w:tcPr>
          <w:p>
            <w:pPr>
              <w:pStyle w:val="164"/>
              <w:jc w:val="center"/>
              <w:rPr>
                <w:lang w:eastAsia="ar-SA" w:bidi="en-US"/>
              </w:rPr>
            </w:pPr>
            <w:r>
              <w:rPr>
                <w:rFonts w:eastAsia="Calibri" w:ascii="Calibri" w:hAnsi="Calibri"/>
                <w:szCs w:val="20"/>
                <w:lang w:eastAsia="ar-SA" w:bidi="en-US"/>
              </w:rPr>
              <w:t>ООО "Разрез Новобачатский"</w:t>
            </w:r>
          </w:p>
          <w:p>
            <w:pPr>
              <w:pStyle w:val="164"/>
              <w:jc w:val="center"/>
              <w:rPr>
                <w:lang w:eastAsia="ar-SA" w:bidi="en-US"/>
              </w:rPr>
            </w:pPr>
            <w:r>
              <w:rPr>
                <w:rFonts w:eastAsia="Calibri" w:ascii="Calibri" w:hAnsi="Calibri"/>
                <w:szCs w:val="20"/>
                <w:lang w:eastAsia="ar-SA" w:bidi="en-US"/>
              </w:rPr>
              <w:t>ООО «ММК-УГОЛЬ»</w:t>
            </w:r>
          </w:p>
        </w:tc>
        <w:tc>
          <w:tcPr>
            <w:tcW w:w="1266" w:type="dxa"/>
            <w:tcBorders/>
            <w:shd w:color="auto" w:fill="auto" w:val="clear"/>
          </w:tcPr>
          <w:p>
            <w:pPr>
              <w:pStyle w:val="164"/>
              <w:jc w:val="center"/>
              <w:rPr>
                <w:lang w:eastAsia="ar-SA" w:bidi="en-US"/>
              </w:rPr>
            </w:pPr>
            <w:r>
              <w:rPr>
                <w:rFonts w:eastAsia="Calibri" w:ascii="Calibri" w:hAnsi="Calibri"/>
                <w:szCs w:val="20"/>
                <w:lang w:eastAsia="ar-SA" w:bidi="en-US"/>
              </w:rPr>
              <w:t>4</w:t>
            </w:r>
          </w:p>
        </w:tc>
        <w:tc>
          <w:tcPr>
            <w:tcW w:w="1976" w:type="dxa"/>
            <w:tcBorders/>
            <w:shd w:color="auto" w:fill="auto" w:val="clear"/>
          </w:tcPr>
          <w:p>
            <w:pPr>
              <w:pStyle w:val="164"/>
              <w:jc w:val="center"/>
              <w:rPr>
                <w:lang w:eastAsia="ar-SA" w:bidi="en-US"/>
              </w:rPr>
            </w:pPr>
            <w:r>
              <w:rPr>
                <w:rFonts w:eastAsia="Calibri" w:ascii="Calibri" w:hAnsi="Calibri"/>
                <w:szCs w:val="20"/>
                <w:lang w:eastAsia="ar-SA" w:bidi="en-US"/>
              </w:rPr>
              <w:t>652706, Кемеровская обл., г.Белово, ул.Южная 1</w:t>
            </w:r>
          </w:p>
        </w:tc>
        <w:tc>
          <w:tcPr>
            <w:tcW w:w="1755" w:type="dxa"/>
            <w:tcBorders/>
            <w:shd w:color="auto" w:fill="auto" w:val="clear"/>
          </w:tcPr>
          <w:p>
            <w:pPr>
              <w:pStyle w:val="164"/>
              <w:jc w:val="center"/>
              <w:rPr>
                <w:lang w:eastAsia="ar-SA" w:bidi="en-US"/>
              </w:rPr>
            </w:pPr>
            <w:r>
              <w:rPr>
                <w:rFonts w:eastAsia="Calibri" w:ascii="Calibri" w:hAnsi="Calibri"/>
                <w:szCs w:val="20"/>
                <w:lang w:eastAsia="ar-SA" w:bidi="en-US"/>
              </w:rPr>
              <w:t>Угольная промышлен-ность</w:t>
            </w:r>
          </w:p>
        </w:tc>
        <w:tc>
          <w:tcPr>
            <w:tcW w:w="1663" w:type="dxa"/>
            <w:tcBorders/>
            <w:shd w:color="auto" w:fill="auto" w:val="clear"/>
          </w:tcPr>
          <w:p>
            <w:pPr>
              <w:pStyle w:val="164"/>
              <w:jc w:val="center"/>
              <w:rPr>
                <w:lang w:eastAsia="ar-SA" w:bidi="en-US"/>
              </w:rPr>
            </w:pPr>
            <w:r>
              <w:rPr>
                <w:rFonts w:eastAsia="Calibri" w:ascii="Calibri" w:hAnsi="Calibri"/>
                <w:szCs w:val="20"/>
                <w:lang w:eastAsia="ar-SA" w:bidi="en-US"/>
              </w:rPr>
              <w:t>Уголь-185000,0</w:t>
            </w:r>
          </w:p>
          <w:p>
            <w:pPr>
              <w:pStyle w:val="164"/>
              <w:jc w:val="center"/>
              <w:rPr>
                <w:lang w:eastAsia="ar-SA" w:bidi="en-US"/>
              </w:rPr>
            </w:pPr>
            <w:r>
              <w:rPr>
                <w:rFonts w:eastAsia="Calibri" w:ascii="Calibri" w:hAnsi="Calibri"/>
                <w:szCs w:val="20"/>
                <w:lang w:eastAsia="ar-SA" w:bidi="en-US"/>
              </w:rPr>
              <w:t>ВМ - 5,0</w:t>
            </w:r>
          </w:p>
          <w:p>
            <w:pPr>
              <w:pStyle w:val="164"/>
              <w:jc w:val="center"/>
              <w:rPr>
                <w:lang w:eastAsia="ar-SA" w:bidi="en-US"/>
              </w:rPr>
            </w:pPr>
            <w:r>
              <w:rPr>
                <w:rFonts w:eastAsia="Calibri" w:ascii="Calibri" w:hAnsi="Calibri"/>
                <w:szCs w:val="20"/>
                <w:lang w:eastAsia="ar-SA" w:bidi="en-US"/>
              </w:rPr>
              <w:t>уголь не добывается, консервация</w:t>
            </w:r>
          </w:p>
        </w:tc>
      </w:tr>
    </w:tbl>
    <w:p>
      <w:pPr>
        <w:pStyle w:val="Normal"/>
        <w:shd w:val="clear" w:color="auto" w:fill="FFFFFF" w:themeFill="background1"/>
        <w:spacing w:before="0" w:after="0"/>
        <w:ind w:left="-567" w:firstLine="709"/>
        <w:textAlignment w:val="baseline"/>
        <w:rPr>
          <w:color w:val="000000" w:themeColor="text1"/>
          <w:szCs w:val="28"/>
          <w:lang w:eastAsia="ar-SA" w:bidi="en-US"/>
        </w:rPr>
      </w:pPr>
      <w:r>
        <w:rPr>
          <w:color w:val="000000" w:themeColor="text1"/>
          <w:szCs w:val="28"/>
          <w:lang w:eastAsia="ar-SA" w:bidi="en-US"/>
        </w:rPr>
      </w:r>
    </w:p>
    <w:p>
      <w:pPr>
        <w:pStyle w:val="Normal"/>
        <w:shd w:val="clear" w:color="auto" w:fill="FFFFFF" w:themeFill="background1"/>
        <w:spacing w:before="0" w:after="0"/>
        <w:ind w:left="-567" w:firstLine="709"/>
        <w:textAlignment w:val="baseline"/>
        <w:rPr>
          <w:color w:val="000000" w:themeColor="text1"/>
          <w:szCs w:val="28"/>
          <w:lang w:eastAsia="ar-SA" w:bidi="en-US"/>
        </w:rPr>
      </w:pPr>
      <w:r>
        <w:rPr>
          <w:color w:val="000000" w:themeColor="text1"/>
          <w:szCs w:val="28"/>
          <w:lang w:eastAsia="ar-SA" w:bidi="en-US"/>
        </w:rPr>
        <w:t>Таблица 6.3.5. Перечень аварийно химически опасные вещества (информация предоставлена администрацией Беловского городского округа).</w:t>
      </w:r>
    </w:p>
    <w:tbl>
      <w:tblPr>
        <w:tblStyle w:val="afffffffffffb"/>
        <w:tblW w:w="9486" w:type="dxa"/>
        <w:jc w:val="left"/>
        <w:tblInd w:w="-567" w:type="dxa"/>
        <w:tblCellMar>
          <w:top w:w="0" w:type="dxa"/>
          <w:left w:w="108" w:type="dxa"/>
          <w:bottom w:w="0" w:type="dxa"/>
          <w:right w:w="108" w:type="dxa"/>
        </w:tblCellMar>
        <w:tblLook w:firstRow="1" w:noVBand="1" w:lastRow="0" w:firstColumn="1" w:lastColumn="0" w:noHBand="0" w:val="04a0"/>
      </w:tblPr>
      <w:tblGrid>
        <w:gridCol w:w="557"/>
        <w:gridCol w:w="1755"/>
        <w:gridCol w:w="3477"/>
        <w:gridCol w:w="1733"/>
        <w:gridCol w:w="1964"/>
      </w:tblGrid>
      <w:tr>
        <w:trPr>
          <w:tblHeader w:val="true"/>
        </w:trPr>
        <w:tc>
          <w:tcPr>
            <w:tcW w:w="557" w:type="dxa"/>
            <w:tcBorders/>
            <w:shd w:color="auto" w:fill="auto" w:val="clear"/>
          </w:tcPr>
          <w:p>
            <w:pPr>
              <w:pStyle w:val="Normal"/>
              <w:spacing w:before="0" w:after="0"/>
              <w:jc w:val="center"/>
              <w:textAlignment w:val="baseline"/>
              <w:rPr>
                <w:color w:val="000000" w:themeColor="text1"/>
                <w:sz w:val="24"/>
                <w:lang w:eastAsia="ar-SA" w:bidi="en-US"/>
              </w:rPr>
            </w:pPr>
            <w:r>
              <w:rPr>
                <w:rFonts w:eastAsia="Calibri" w:ascii="Calibri" w:hAnsi="Calibri"/>
                <w:color w:val="000000" w:themeColor="text1"/>
                <w:sz w:val="24"/>
                <w:szCs w:val="20"/>
                <w:lang w:eastAsia="ar-SA" w:bidi="en-US"/>
              </w:rPr>
              <w:t xml:space="preserve">№ </w:t>
            </w:r>
            <w:r>
              <w:rPr>
                <w:rFonts w:eastAsia="Calibri" w:ascii="Calibri" w:hAnsi="Calibri"/>
                <w:color w:val="000000" w:themeColor="text1"/>
                <w:sz w:val="24"/>
                <w:szCs w:val="20"/>
                <w:lang w:eastAsia="ar-SA" w:bidi="en-US"/>
              </w:rPr>
              <w:t>п/п</w:t>
            </w:r>
          </w:p>
        </w:tc>
        <w:tc>
          <w:tcPr>
            <w:tcW w:w="1755" w:type="dxa"/>
            <w:tcBorders/>
            <w:shd w:color="auto" w:fill="auto" w:val="clear"/>
          </w:tcPr>
          <w:p>
            <w:pPr>
              <w:pStyle w:val="Normal"/>
              <w:spacing w:before="0" w:after="0"/>
              <w:jc w:val="center"/>
              <w:textAlignment w:val="baseline"/>
              <w:rPr>
                <w:color w:val="000000" w:themeColor="text1"/>
                <w:sz w:val="24"/>
                <w:lang w:eastAsia="ar-SA" w:bidi="en-US"/>
              </w:rPr>
            </w:pPr>
            <w:r>
              <w:rPr>
                <w:rFonts w:eastAsia="Calibri" w:ascii="Calibri" w:hAnsi="Calibri"/>
                <w:color w:val="000000" w:themeColor="text1"/>
                <w:sz w:val="24"/>
                <w:szCs w:val="20"/>
                <w:lang w:eastAsia="ar-SA" w:bidi="en-US"/>
              </w:rPr>
              <w:t>Наименование организации</w:t>
            </w:r>
          </w:p>
        </w:tc>
        <w:tc>
          <w:tcPr>
            <w:tcW w:w="3477" w:type="dxa"/>
            <w:tcBorders/>
            <w:shd w:color="auto" w:fill="auto" w:val="clear"/>
          </w:tcPr>
          <w:p>
            <w:pPr>
              <w:pStyle w:val="Normal"/>
              <w:spacing w:before="0" w:after="0"/>
              <w:jc w:val="center"/>
              <w:textAlignment w:val="baseline"/>
              <w:rPr>
                <w:color w:val="000000" w:themeColor="text1"/>
                <w:sz w:val="24"/>
                <w:lang w:eastAsia="ar-SA" w:bidi="en-US"/>
              </w:rPr>
            </w:pPr>
            <w:r>
              <w:rPr>
                <w:rFonts w:eastAsia="Calibri" w:ascii="Calibri" w:hAnsi="Calibri"/>
                <w:color w:val="000000" w:themeColor="text1"/>
                <w:sz w:val="24"/>
                <w:szCs w:val="20"/>
                <w:lang w:eastAsia="ar-SA" w:bidi="en-US"/>
              </w:rPr>
              <w:t>Наименование аварийно- химического опасного вещества (АХОВ)</w:t>
            </w:r>
          </w:p>
        </w:tc>
        <w:tc>
          <w:tcPr>
            <w:tcW w:w="1733" w:type="dxa"/>
            <w:tcBorders/>
            <w:shd w:color="auto" w:fill="auto" w:val="clear"/>
          </w:tcPr>
          <w:p>
            <w:pPr>
              <w:pStyle w:val="Normal"/>
              <w:spacing w:before="0" w:after="0"/>
              <w:jc w:val="center"/>
              <w:textAlignment w:val="baseline"/>
              <w:rPr>
                <w:color w:val="000000" w:themeColor="text1"/>
                <w:sz w:val="24"/>
                <w:lang w:eastAsia="ar-SA" w:bidi="en-US"/>
              </w:rPr>
            </w:pPr>
            <w:r>
              <w:rPr>
                <w:rFonts w:eastAsia="Calibri" w:ascii="Calibri" w:hAnsi="Calibri"/>
                <w:color w:val="000000" w:themeColor="text1"/>
                <w:sz w:val="24"/>
                <w:szCs w:val="20"/>
                <w:lang w:eastAsia="ar-SA" w:bidi="en-US"/>
              </w:rPr>
              <w:t>Количество АХОВ (общее и в максимальной единичной емкости)</w:t>
            </w:r>
          </w:p>
        </w:tc>
        <w:tc>
          <w:tcPr>
            <w:tcW w:w="1964" w:type="dxa"/>
            <w:tcBorders/>
            <w:shd w:color="auto" w:fill="auto" w:val="clear"/>
          </w:tcPr>
          <w:p>
            <w:pPr>
              <w:pStyle w:val="Normal"/>
              <w:spacing w:before="0" w:after="0"/>
              <w:jc w:val="center"/>
              <w:textAlignment w:val="baseline"/>
              <w:rPr>
                <w:color w:val="000000" w:themeColor="text1"/>
                <w:sz w:val="24"/>
                <w:lang w:eastAsia="ar-SA" w:bidi="en-US"/>
              </w:rPr>
            </w:pPr>
            <w:r>
              <w:rPr>
                <w:rFonts w:eastAsia="Calibri" w:ascii="Calibri" w:hAnsi="Calibri"/>
                <w:color w:val="000000" w:themeColor="text1"/>
                <w:sz w:val="24"/>
                <w:szCs w:val="20"/>
                <w:lang w:eastAsia="ar-SA" w:bidi="en-US"/>
              </w:rPr>
              <w:t>Условия хранения АХОВ</w:t>
            </w:r>
          </w:p>
          <w:p>
            <w:pPr>
              <w:pStyle w:val="Normal"/>
              <w:spacing w:before="0" w:after="0"/>
              <w:jc w:val="center"/>
              <w:textAlignment w:val="baseline"/>
              <w:rPr>
                <w:color w:val="000000" w:themeColor="text1"/>
                <w:sz w:val="24"/>
                <w:lang w:eastAsia="ar-SA" w:bidi="en-US"/>
              </w:rPr>
            </w:pPr>
            <w:r>
              <w:rPr>
                <w:rFonts w:eastAsia="Calibri" w:ascii="Calibri" w:hAnsi="Calibri"/>
                <w:color w:val="000000" w:themeColor="text1"/>
                <w:sz w:val="24"/>
                <w:szCs w:val="20"/>
                <w:lang w:eastAsia="ar-SA" w:bidi="en-US"/>
              </w:rPr>
              <w:t>(при хранении в обваловании указать характеристики</w:t>
            </w:r>
          </w:p>
        </w:tc>
      </w:tr>
      <w:tr>
        <w:trPr/>
        <w:tc>
          <w:tcPr>
            <w:tcW w:w="557" w:type="dxa"/>
            <w:vMerge w:val="restart"/>
            <w:tcBorders/>
            <w:shd w:color="auto" w:fill="auto" w:val="clear"/>
          </w:tcPr>
          <w:p>
            <w:pPr>
              <w:pStyle w:val="Normal"/>
              <w:spacing w:before="0" w:after="0"/>
              <w:jc w:val="center"/>
              <w:textAlignment w:val="baseline"/>
              <w:rPr>
                <w:color w:val="000000" w:themeColor="text1"/>
                <w:sz w:val="24"/>
                <w:lang w:eastAsia="ar-SA" w:bidi="en-US"/>
              </w:rPr>
            </w:pPr>
            <w:r>
              <w:rPr>
                <w:rFonts w:eastAsia="Calibri" w:ascii="Calibri" w:hAnsi="Calibri"/>
                <w:color w:val="000000" w:themeColor="text1"/>
                <w:sz w:val="24"/>
                <w:szCs w:val="20"/>
                <w:lang w:eastAsia="ar-SA" w:bidi="en-US"/>
              </w:rPr>
              <w:t>1.</w:t>
            </w:r>
          </w:p>
        </w:tc>
        <w:tc>
          <w:tcPr>
            <w:tcW w:w="1755" w:type="dxa"/>
            <w:vMerge w:val="restart"/>
            <w:tcBorders/>
            <w:shd w:color="auto" w:fill="auto" w:val="clear"/>
          </w:tcPr>
          <w:p>
            <w:pPr>
              <w:pStyle w:val="164"/>
              <w:jc w:val="center"/>
              <w:rPr>
                <w:lang w:eastAsia="ar-SA" w:bidi="en-US"/>
              </w:rPr>
            </w:pPr>
            <w:r>
              <w:rPr>
                <w:rFonts w:eastAsia="Calibri" w:ascii="Calibri" w:hAnsi="Calibri"/>
                <w:szCs w:val="20"/>
                <w:lang w:eastAsia="ar-SA" w:bidi="en-US"/>
              </w:rPr>
              <w:t>ООО «ММК-УГОЛЬ»</w:t>
            </w:r>
          </w:p>
        </w:tc>
        <w:tc>
          <w:tcPr>
            <w:tcW w:w="3477" w:type="dxa"/>
            <w:tcBorders/>
            <w:shd w:color="auto" w:fill="auto" w:val="clear"/>
          </w:tcPr>
          <w:p>
            <w:pPr>
              <w:pStyle w:val="Normal"/>
              <w:spacing w:before="0" w:after="0"/>
              <w:jc w:val="center"/>
              <w:textAlignment w:val="baseline"/>
              <w:rPr>
                <w:color w:val="000000" w:themeColor="text1"/>
                <w:sz w:val="24"/>
                <w:lang w:eastAsia="ar-SA" w:bidi="en-US"/>
              </w:rPr>
            </w:pPr>
            <w:r>
              <w:rPr>
                <w:rFonts w:eastAsia="Calibri" w:ascii="Calibri" w:hAnsi="Calibri"/>
                <w:color w:val="000000" w:themeColor="text1"/>
                <w:sz w:val="24"/>
                <w:szCs w:val="20"/>
                <w:lang w:eastAsia="ar-SA" w:bidi="en-US"/>
              </w:rPr>
              <w:t>Трансформаторное масло, литр</w:t>
            </w:r>
          </w:p>
        </w:tc>
        <w:tc>
          <w:tcPr>
            <w:tcW w:w="1733" w:type="dxa"/>
            <w:tcBorders/>
            <w:shd w:color="auto" w:fill="auto" w:val="clear"/>
          </w:tcPr>
          <w:p>
            <w:pPr>
              <w:pStyle w:val="Normal"/>
              <w:spacing w:before="0" w:after="0"/>
              <w:jc w:val="center"/>
              <w:textAlignment w:val="baseline"/>
              <w:rPr>
                <w:color w:val="000000" w:themeColor="text1"/>
                <w:sz w:val="24"/>
                <w:lang w:eastAsia="ar-SA" w:bidi="en-US"/>
              </w:rPr>
            </w:pPr>
            <w:r>
              <w:rPr>
                <w:rFonts w:eastAsia="Calibri" w:ascii="Calibri" w:hAnsi="Calibri"/>
                <w:color w:val="000000" w:themeColor="text1"/>
                <w:sz w:val="24"/>
                <w:szCs w:val="20"/>
                <w:lang w:eastAsia="ar-SA" w:bidi="en-US"/>
              </w:rPr>
              <w:t>213,5/216,5</w:t>
            </w:r>
          </w:p>
        </w:tc>
        <w:tc>
          <w:tcPr>
            <w:tcW w:w="1964" w:type="dxa"/>
            <w:tcBorders/>
            <w:shd w:color="auto" w:fill="auto" w:val="clear"/>
          </w:tcPr>
          <w:p>
            <w:pPr>
              <w:pStyle w:val="Normal"/>
              <w:spacing w:before="0" w:after="0"/>
              <w:jc w:val="center"/>
              <w:textAlignment w:val="baseline"/>
              <w:rPr>
                <w:color w:val="000000" w:themeColor="text1"/>
                <w:sz w:val="24"/>
                <w:lang w:eastAsia="ar-SA" w:bidi="en-US"/>
              </w:rPr>
            </w:pPr>
            <w:r>
              <w:rPr>
                <w:rFonts w:eastAsia="Calibri" w:ascii="Calibri" w:hAnsi="Calibri"/>
                <w:color w:val="000000" w:themeColor="text1"/>
                <w:sz w:val="24"/>
                <w:szCs w:val="20"/>
                <w:lang w:eastAsia="ar-SA" w:bidi="en-US"/>
              </w:rPr>
              <w:t>Металлические бочки,</w:t>
            </w:r>
          </w:p>
          <w:p>
            <w:pPr>
              <w:pStyle w:val="Normal"/>
              <w:spacing w:before="0" w:after="0"/>
              <w:jc w:val="center"/>
              <w:textAlignment w:val="baseline"/>
              <w:rPr>
                <w:color w:val="000000" w:themeColor="text1"/>
                <w:sz w:val="24"/>
                <w:lang w:eastAsia="ar-SA" w:bidi="en-US"/>
              </w:rPr>
            </w:pPr>
            <w:r>
              <w:rPr>
                <w:rFonts w:eastAsia="Calibri" w:ascii="Calibri" w:hAnsi="Calibri"/>
                <w:color w:val="000000" w:themeColor="text1"/>
                <w:sz w:val="24"/>
                <w:szCs w:val="20"/>
                <w:lang w:eastAsia="ar-SA" w:bidi="en-US"/>
              </w:rPr>
              <w:t>крытый склад</w:t>
            </w:r>
          </w:p>
        </w:tc>
      </w:tr>
      <w:tr>
        <w:trPr/>
        <w:tc>
          <w:tcPr>
            <w:tcW w:w="557" w:type="dxa"/>
            <w:vMerge w:val="continue"/>
            <w:tcBorders/>
            <w:shd w:color="auto" w:fill="auto" w:val="clear"/>
          </w:tcPr>
          <w:p>
            <w:pPr>
              <w:pStyle w:val="Normal"/>
              <w:spacing w:before="0" w:after="0"/>
              <w:textAlignment w:val="baseline"/>
              <w:rPr>
                <w:rFonts w:ascii="Calibri" w:hAnsi="Calibri" w:eastAsia="Calibri"/>
                <w:color w:val="000000" w:themeColor="text1"/>
                <w:szCs w:val="28"/>
                <w:lang w:eastAsia="ar-SA" w:bidi="en-US"/>
              </w:rPr>
            </w:pPr>
            <w:r>
              <w:rPr>
                <w:rFonts w:eastAsia="Calibri" w:ascii="Calibri" w:hAnsi="Calibri"/>
                <w:color w:val="000000" w:themeColor="text1"/>
                <w:szCs w:val="28"/>
                <w:lang w:eastAsia="ar-SA" w:bidi="en-US"/>
              </w:rPr>
            </w:r>
          </w:p>
        </w:tc>
        <w:tc>
          <w:tcPr>
            <w:tcW w:w="1755" w:type="dxa"/>
            <w:vMerge w:val="continue"/>
            <w:tcBorders/>
            <w:shd w:color="auto" w:fill="auto" w:val="clear"/>
          </w:tcPr>
          <w:p>
            <w:pPr>
              <w:pStyle w:val="Normal"/>
              <w:spacing w:before="0" w:after="0"/>
              <w:jc w:val="center"/>
              <w:textAlignment w:val="baseline"/>
              <w:rPr>
                <w:rFonts w:ascii="Calibri" w:hAnsi="Calibri" w:eastAsia="Calibri"/>
                <w:color w:val="000000" w:themeColor="text1"/>
                <w:sz w:val="24"/>
                <w:szCs w:val="20"/>
                <w:lang w:eastAsia="ar-SA" w:bidi="en-US"/>
              </w:rPr>
            </w:pPr>
            <w:r>
              <w:rPr>
                <w:rFonts w:eastAsia="Calibri" w:ascii="Calibri" w:hAnsi="Calibri"/>
                <w:color w:val="000000" w:themeColor="text1"/>
                <w:sz w:val="24"/>
                <w:szCs w:val="20"/>
                <w:lang w:eastAsia="ar-SA" w:bidi="en-US"/>
              </w:rPr>
            </w:r>
          </w:p>
        </w:tc>
        <w:tc>
          <w:tcPr>
            <w:tcW w:w="3477" w:type="dxa"/>
            <w:tcBorders/>
            <w:shd w:color="auto" w:fill="auto" w:val="clear"/>
          </w:tcPr>
          <w:p>
            <w:pPr>
              <w:pStyle w:val="Normal"/>
              <w:spacing w:before="0" w:after="0"/>
              <w:jc w:val="center"/>
              <w:textAlignment w:val="baseline"/>
              <w:rPr>
                <w:color w:val="000000" w:themeColor="text1"/>
                <w:sz w:val="24"/>
                <w:lang w:eastAsia="ar-SA" w:bidi="en-US"/>
              </w:rPr>
            </w:pPr>
            <w:r>
              <w:rPr>
                <w:rFonts w:eastAsia="Calibri" w:ascii="Calibri" w:hAnsi="Calibri"/>
                <w:sz w:val="24"/>
                <w:szCs w:val="20"/>
                <w:lang w:eastAsia="ru-RU"/>
              </w:rPr>
              <w:t>Газойль (Флотэк), м3</w:t>
            </w:r>
          </w:p>
        </w:tc>
        <w:tc>
          <w:tcPr>
            <w:tcW w:w="1733" w:type="dxa"/>
            <w:tcBorders/>
            <w:shd w:color="auto" w:fill="auto" w:val="clear"/>
          </w:tcPr>
          <w:p>
            <w:pPr>
              <w:pStyle w:val="Normal"/>
              <w:spacing w:before="0" w:after="0"/>
              <w:jc w:val="center"/>
              <w:textAlignment w:val="baseline"/>
              <w:rPr>
                <w:color w:val="000000" w:themeColor="text1"/>
                <w:sz w:val="24"/>
                <w:lang w:eastAsia="ar-SA" w:bidi="en-US"/>
              </w:rPr>
            </w:pPr>
            <w:r>
              <w:rPr>
                <w:rFonts w:eastAsia="Calibri" w:ascii="Calibri" w:hAnsi="Calibri"/>
                <w:sz w:val="24"/>
                <w:szCs w:val="20"/>
                <w:lang w:eastAsia="ru-RU"/>
              </w:rPr>
              <w:t>43,36/60</w:t>
            </w:r>
          </w:p>
        </w:tc>
        <w:tc>
          <w:tcPr>
            <w:tcW w:w="1964" w:type="dxa"/>
            <w:tcBorders/>
            <w:shd w:color="auto" w:fill="auto" w:val="clear"/>
          </w:tcPr>
          <w:p>
            <w:pPr>
              <w:pStyle w:val="Normal"/>
              <w:spacing w:before="0" w:after="0"/>
              <w:jc w:val="center"/>
              <w:textAlignment w:val="baseline"/>
              <w:rPr>
                <w:color w:val="000000" w:themeColor="text1"/>
                <w:sz w:val="24"/>
                <w:lang w:eastAsia="ar-SA" w:bidi="en-US"/>
              </w:rPr>
            </w:pPr>
            <w:r>
              <w:rPr>
                <w:rFonts w:eastAsia="Calibri" w:ascii="Calibri" w:hAnsi="Calibri"/>
                <w:sz w:val="24"/>
                <w:szCs w:val="20"/>
                <w:lang w:eastAsia="ru-RU"/>
              </w:rPr>
              <w:t>Металлические цистерны,</w:t>
            </w:r>
          </w:p>
        </w:tc>
      </w:tr>
      <w:tr>
        <w:trPr/>
        <w:tc>
          <w:tcPr>
            <w:tcW w:w="557" w:type="dxa"/>
            <w:vMerge w:val="continue"/>
            <w:tcBorders/>
            <w:shd w:color="auto" w:fill="auto" w:val="clear"/>
          </w:tcPr>
          <w:p>
            <w:pPr>
              <w:pStyle w:val="Normal"/>
              <w:spacing w:before="0" w:after="0"/>
              <w:textAlignment w:val="baseline"/>
              <w:rPr>
                <w:rFonts w:ascii="Calibri" w:hAnsi="Calibri" w:eastAsia="Calibri"/>
                <w:color w:val="000000" w:themeColor="text1"/>
                <w:szCs w:val="28"/>
                <w:lang w:eastAsia="ar-SA" w:bidi="en-US"/>
              </w:rPr>
            </w:pPr>
            <w:r>
              <w:rPr>
                <w:rFonts w:eastAsia="Calibri" w:ascii="Calibri" w:hAnsi="Calibri"/>
                <w:color w:val="000000" w:themeColor="text1"/>
                <w:szCs w:val="28"/>
                <w:lang w:eastAsia="ar-SA" w:bidi="en-US"/>
              </w:rPr>
            </w:r>
          </w:p>
        </w:tc>
        <w:tc>
          <w:tcPr>
            <w:tcW w:w="1755" w:type="dxa"/>
            <w:vMerge w:val="continue"/>
            <w:tcBorders/>
            <w:shd w:color="auto" w:fill="auto" w:val="clear"/>
          </w:tcPr>
          <w:p>
            <w:pPr>
              <w:pStyle w:val="Normal"/>
              <w:spacing w:before="0" w:after="0"/>
              <w:jc w:val="center"/>
              <w:textAlignment w:val="baseline"/>
              <w:rPr>
                <w:rFonts w:ascii="Calibri" w:hAnsi="Calibri" w:eastAsia="Calibri"/>
                <w:color w:val="000000" w:themeColor="text1"/>
                <w:sz w:val="24"/>
                <w:szCs w:val="20"/>
                <w:lang w:eastAsia="ar-SA" w:bidi="en-US"/>
              </w:rPr>
            </w:pPr>
            <w:r>
              <w:rPr>
                <w:rFonts w:eastAsia="Calibri" w:ascii="Calibri" w:hAnsi="Calibri"/>
                <w:color w:val="000000" w:themeColor="text1"/>
                <w:sz w:val="24"/>
                <w:szCs w:val="20"/>
                <w:lang w:eastAsia="ar-SA" w:bidi="en-US"/>
              </w:rPr>
            </w:r>
          </w:p>
        </w:tc>
        <w:tc>
          <w:tcPr>
            <w:tcW w:w="3477" w:type="dxa"/>
            <w:tcBorders/>
            <w:shd w:color="auto" w:fill="auto" w:val="clear"/>
          </w:tcPr>
          <w:p>
            <w:pPr>
              <w:pStyle w:val="Normal"/>
              <w:spacing w:before="0" w:after="0"/>
              <w:jc w:val="center"/>
              <w:textAlignment w:val="baseline"/>
              <w:rPr>
                <w:color w:val="000000" w:themeColor="text1"/>
                <w:sz w:val="24"/>
                <w:lang w:eastAsia="ar-SA" w:bidi="en-US"/>
              </w:rPr>
            </w:pPr>
            <w:r>
              <w:rPr>
                <w:rFonts w:eastAsia="Calibri" w:ascii="Calibri" w:hAnsi="Calibri"/>
                <w:sz w:val="24"/>
                <w:szCs w:val="20"/>
                <w:lang w:eastAsia="ru-RU"/>
              </w:rPr>
              <w:t>Хлористый цинк, тн</w:t>
            </w:r>
          </w:p>
        </w:tc>
        <w:tc>
          <w:tcPr>
            <w:tcW w:w="1733" w:type="dxa"/>
            <w:tcBorders/>
            <w:shd w:color="auto" w:fill="auto" w:val="clear"/>
          </w:tcPr>
          <w:p>
            <w:pPr>
              <w:pStyle w:val="Normal"/>
              <w:spacing w:before="0" w:after="0"/>
              <w:jc w:val="center"/>
              <w:textAlignment w:val="baseline"/>
              <w:rPr>
                <w:color w:val="000000" w:themeColor="text1"/>
                <w:sz w:val="24"/>
                <w:lang w:eastAsia="ar-SA" w:bidi="en-US"/>
              </w:rPr>
            </w:pPr>
            <w:r>
              <w:rPr>
                <w:rFonts w:eastAsia="Calibri" w:ascii="Calibri" w:hAnsi="Calibri"/>
                <w:sz w:val="24"/>
                <w:szCs w:val="20"/>
                <w:lang w:eastAsia="ru-RU"/>
              </w:rPr>
              <w:t>0,2-0,025</w:t>
            </w:r>
          </w:p>
        </w:tc>
        <w:tc>
          <w:tcPr>
            <w:tcW w:w="1964" w:type="dxa"/>
            <w:tcBorders/>
            <w:shd w:color="auto" w:fill="auto" w:val="clear"/>
          </w:tcPr>
          <w:p>
            <w:pPr>
              <w:pStyle w:val="Normal"/>
              <w:spacing w:before="0" w:after="0"/>
              <w:jc w:val="center"/>
              <w:textAlignment w:val="baseline"/>
              <w:rPr>
                <w:color w:val="000000" w:themeColor="text1"/>
                <w:sz w:val="24"/>
                <w:lang w:eastAsia="ar-SA" w:bidi="en-US"/>
              </w:rPr>
            </w:pPr>
            <w:r>
              <w:rPr>
                <w:rFonts w:eastAsia="Calibri" w:ascii="Calibri" w:hAnsi="Calibri"/>
                <w:sz w:val="24"/>
                <w:szCs w:val="20"/>
                <w:lang w:eastAsia="ru-RU"/>
              </w:rPr>
              <w:t>Полиэтиленовые мешки,</w:t>
            </w:r>
          </w:p>
        </w:tc>
      </w:tr>
      <w:tr>
        <w:trPr/>
        <w:tc>
          <w:tcPr>
            <w:tcW w:w="557" w:type="dxa"/>
            <w:vMerge w:val="continue"/>
            <w:tcBorders/>
            <w:shd w:color="auto" w:fill="auto" w:val="clear"/>
          </w:tcPr>
          <w:p>
            <w:pPr>
              <w:pStyle w:val="Normal"/>
              <w:spacing w:before="0" w:after="0"/>
              <w:textAlignment w:val="baseline"/>
              <w:rPr>
                <w:rFonts w:ascii="Calibri" w:hAnsi="Calibri" w:eastAsia="Calibri"/>
                <w:color w:val="000000" w:themeColor="text1"/>
                <w:szCs w:val="28"/>
                <w:lang w:eastAsia="ar-SA" w:bidi="en-US"/>
              </w:rPr>
            </w:pPr>
            <w:r>
              <w:rPr>
                <w:rFonts w:eastAsia="Calibri" w:ascii="Calibri" w:hAnsi="Calibri"/>
                <w:color w:val="000000" w:themeColor="text1"/>
                <w:szCs w:val="28"/>
                <w:lang w:eastAsia="ar-SA" w:bidi="en-US"/>
              </w:rPr>
            </w:r>
          </w:p>
        </w:tc>
        <w:tc>
          <w:tcPr>
            <w:tcW w:w="1755" w:type="dxa"/>
            <w:vMerge w:val="continue"/>
            <w:tcBorders/>
            <w:shd w:color="auto" w:fill="auto" w:val="clear"/>
          </w:tcPr>
          <w:p>
            <w:pPr>
              <w:pStyle w:val="Normal"/>
              <w:spacing w:before="0" w:after="0"/>
              <w:jc w:val="center"/>
              <w:textAlignment w:val="baseline"/>
              <w:rPr>
                <w:rFonts w:ascii="Calibri" w:hAnsi="Calibri" w:eastAsia="Calibri"/>
                <w:color w:val="000000" w:themeColor="text1"/>
                <w:sz w:val="24"/>
                <w:szCs w:val="20"/>
                <w:lang w:eastAsia="ar-SA" w:bidi="en-US"/>
              </w:rPr>
            </w:pPr>
            <w:r>
              <w:rPr>
                <w:rFonts w:eastAsia="Calibri" w:ascii="Calibri" w:hAnsi="Calibri"/>
                <w:color w:val="000000" w:themeColor="text1"/>
                <w:sz w:val="24"/>
                <w:szCs w:val="20"/>
                <w:lang w:eastAsia="ar-SA" w:bidi="en-US"/>
              </w:rPr>
            </w:r>
          </w:p>
        </w:tc>
        <w:tc>
          <w:tcPr>
            <w:tcW w:w="3477" w:type="dxa"/>
            <w:tcBorders/>
            <w:shd w:color="auto" w:fill="auto" w:val="clear"/>
          </w:tcPr>
          <w:p>
            <w:pPr>
              <w:pStyle w:val="Normal"/>
              <w:spacing w:before="0" w:after="0"/>
              <w:jc w:val="center"/>
              <w:textAlignment w:val="baseline"/>
              <w:rPr>
                <w:color w:val="000000" w:themeColor="text1"/>
                <w:sz w:val="24"/>
                <w:lang w:eastAsia="ar-SA" w:bidi="en-US"/>
              </w:rPr>
            </w:pPr>
            <w:r>
              <w:rPr>
                <w:rFonts w:eastAsia="Calibri" w:ascii="Calibri" w:hAnsi="Calibri"/>
                <w:sz w:val="24"/>
                <w:szCs w:val="20"/>
                <w:lang w:eastAsia="ru-RU"/>
              </w:rPr>
              <w:t>Флокулянт, тн</w:t>
            </w:r>
          </w:p>
        </w:tc>
        <w:tc>
          <w:tcPr>
            <w:tcW w:w="1733" w:type="dxa"/>
            <w:tcBorders/>
            <w:shd w:color="auto" w:fill="auto" w:val="clear"/>
          </w:tcPr>
          <w:p>
            <w:pPr>
              <w:pStyle w:val="Normal"/>
              <w:spacing w:before="0" w:after="0"/>
              <w:jc w:val="center"/>
              <w:textAlignment w:val="baseline"/>
              <w:rPr>
                <w:color w:val="000000" w:themeColor="text1"/>
                <w:sz w:val="24"/>
                <w:lang w:eastAsia="ar-SA" w:bidi="en-US"/>
              </w:rPr>
            </w:pPr>
            <w:r>
              <w:rPr>
                <w:rFonts w:eastAsia="Calibri" w:ascii="Calibri" w:hAnsi="Calibri"/>
                <w:sz w:val="24"/>
                <w:szCs w:val="20"/>
                <w:lang w:eastAsia="ru-RU"/>
              </w:rPr>
              <w:t>3,0/0,025</w:t>
            </w:r>
          </w:p>
        </w:tc>
        <w:tc>
          <w:tcPr>
            <w:tcW w:w="1964" w:type="dxa"/>
            <w:tcBorders/>
            <w:shd w:color="auto" w:fill="auto" w:val="clear"/>
          </w:tcPr>
          <w:p>
            <w:pPr>
              <w:pStyle w:val="Normal"/>
              <w:spacing w:before="0" w:after="0"/>
              <w:jc w:val="center"/>
              <w:textAlignment w:val="baseline"/>
              <w:rPr>
                <w:color w:val="000000" w:themeColor="text1"/>
                <w:sz w:val="24"/>
                <w:lang w:eastAsia="ar-SA" w:bidi="en-US"/>
              </w:rPr>
            </w:pPr>
            <w:r>
              <w:rPr>
                <w:rFonts w:eastAsia="Calibri" w:ascii="Calibri" w:hAnsi="Calibri"/>
                <w:color w:val="000000" w:themeColor="text1"/>
                <w:sz w:val="24"/>
                <w:szCs w:val="20"/>
                <w:lang w:eastAsia="ar-SA" w:bidi="en-US"/>
              </w:rPr>
              <w:t>Полиэтиленовые мешки,</w:t>
            </w:r>
          </w:p>
          <w:p>
            <w:pPr>
              <w:pStyle w:val="Normal"/>
              <w:spacing w:before="0" w:after="0"/>
              <w:jc w:val="center"/>
              <w:textAlignment w:val="baseline"/>
              <w:rPr>
                <w:color w:val="000000" w:themeColor="text1"/>
                <w:sz w:val="24"/>
                <w:lang w:eastAsia="ar-SA" w:bidi="en-US"/>
              </w:rPr>
            </w:pPr>
            <w:r>
              <w:rPr>
                <w:rFonts w:eastAsia="Calibri" w:ascii="Calibri" w:hAnsi="Calibri"/>
                <w:color w:val="000000" w:themeColor="text1"/>
                <w:sz w:val="24"/>
                <w:szCs w:val="20"/>
                <w:lang w:eastAsia="ar-SA" w:bidi="en-US"/>
              </w:rPr>
              <w:t>Пластмассовая кубовая</w:t>
            </w:r>
          </w:p>
          <w:p>
            <w:pPr>
              <w:pStyle w:val="Normal"/>
              <w:spacing w:before="0" w:after="0"/>
              <w:jc w:val="center"/>
              <w:textAlignment w:val="baseline"/>
              <w:rPr>
                <w:color w:val="000000" w:themeColor="text1"/>
                <w:sz w:val="24"/>
                <w:lang w:eastAsia="ar-SA" w:bidi="en-US"/>
              </w:rPr>
            </w:pPr>
            <w:r>
              <w:rPr>
                <w:rFonts w:eastAsia="Calibri" w:ascii="Calibri" w:hAnsi="Calibri"/>
                <w:color w:val="000000" w:themeColor="text1"/>
                <w:sz w:val="24"/>
                <w:szCs w:val="20"/>
                <w:lang w:eastAsia="ar-SA" w:bidi="en-US"/>
              </w:rPr>
              <w:t>Емкость на поддоне и в</w:t>
            </w:r>
          </w:p>
          <w:p>
            <w:pPr>
              <w:pStyle w:val="Normal"/>
              <w:spacing w:before="0" w:after="0"/>
              <w:jc w:val="center"/>
              <w:textAlignment w:val="baseline"/>
              <w:rPr>
                <w:color w:val="000000" w:themeColor="text1"/>
                <w:sz w:val="24"/>
                <w:lang w:eastAsia="ar-SA" w:bidi="en-US"/>
              </w:rPr>
            </w:pPr>
            <w:r>
              <w:rPr>
                <w:rFonts w:eastAsia="Calibri" w:ascii="Calibri" w:hAnsi="Calibri"/>
                <w:color w:val="000000" w:themeColor="text1"/>
                <w:sz w:val="24"/>
                <w:szCs w:val="20"/>
                <w:lang w:eastAsia="ar-SA" w:bidi="en-US"/>
              </w:rPr>
              <w:t>Металлической обрешетке,</w:t>
            </w:r>
          </w:p>
          <w:p>
            <w:pPr>
              <w:pStyle w:val="Normal"/>
              <w:spacing w:before="0" w:after="0"/>
              <w:jc w:val="center"/>
              <w:textAlignment w:val="baseline"/>
              <w:rPr>
                <w:color w:val="000000" w:themeColor="text1"/>
                <w:sz w:val="24"/>
                <w:lang w:eastAsia="ar-SA" w:bidi="en-US"/>
              </w:rPr>
            </w:pPr>
            <w:r>
              <w:rPr>
                <w:rFonts w:eastAsia="Calibri" w:ascii="Calibri" w:hAnsi="Calibri"/>
                <w:color w:val="000000" w:themeColor="text1"/>
                <w:sz w:val="24"/>
                <w:szCs w:val="20"/>
                <w:lang w:eastAsia="ar-SA" w:bidi="en-US"/>
              </w:rPr>
              <w:t>Крытый склад, открытый</w:t>
            </w:r>
          </w:p>
          <w:p>
            <w:pPr>
              <w:pStyle w:val="Normal"/>
              <w:spacing w:before="0" w:after="0"/>
              <w:jc w:val="center"/>
              <w:textAlignment w:val="baseline"/>
              <w:rPr>
                <w:color w:val="000000" w:themeColor="text1"/>
                <w:sz w:val="24"/>
                <w:lang w:eastAsia="ar-SA" w:bidi="en-US"/>
              </w:rPr>
            </w:pPr>
            <w:r>
              <w:rPr>
                <w:rFonts w:eastAsia="Calibri" w:ascii="Calibri" w:hAnsi="Calibri"/>
                <w:color w:val="000000" w:themeColor="text1"/>
                <w:sz w:val="24"/>
                <w:szCs w:val="20"/>
                <w:lang w:eastAsia="ar-SA" w:bidi="en-US"/>
              </w:rPr>
              <w:t>склад</w:t>
            </w:r>
          </w:p>
        </w:tc>
      </w:tr>
      <w:tr>
        <w:trPr/>
        <w:tc>
          <w:tcPr>
            <w:tcW w:w="557" w:type="dxa"/>
            <w:vMerge w:val="continue"/>
            <w:tcBorders/>
            <w:shd w:color="auto" w:fill="auto" w:val="clear"/>
          </w:tcPr>
          <w:p>
            <w:pPr>
              <w:pStyle w:val="Normal"/>
              <w:spacing w:before="0" w:after="0"/>
              <w:textAlignment w:val="baseline"/>
              <w:rPr>
                <w:rFonts w:ascii="Calibri" w:hAnsi="Calibri" w:eastAsia="Calibri"/>
                <w:color w:val="000000" w:themeColor="text1"/>
                <w:szCs w:val="28"/>
                <w:lang w:eastAsia="ar-SA" w:bidi="en-US"/>
              </w:rPr>
            </w:pPr>
            <w:r>
              <w:rPr>
                <w:rFonts w:eastAsia="Calibri" w:ascii="Calibri" w:hAnsi="Calibri"/>
                <w:color w:val="000000" w:themeColor="text1"/>
                <w:szCs w:val="28"/>
                <w:lang w:eastAsia="ar-SA" w:bidi="en-US"/>
              </w:rPr>
            </w:r>
          </w:p>
        </w:tc>
        <w:tc>
          <w:tcPr>
            <w:tcW w:w="1755" w:type="dxa"/>
            <w:vMerge w:val="continue"/>
            <w:tcBorders/>
            <w:shd w:color="auto" w:fill="auto" w:val="clear"/>
          </w:tcPr>
          <w:p>
            <w:pPr>
              <w:pStyle w:val="Normal"/>
              <w:spacing w:before="0" w:after="0"/>
              <w:jc w:val="center"/>
              <w:textAlignment w:val="baseline"/>
              <w:rPr>
                <w:rFonts w:ascii="Calibri" w:hAnsi="Calibri" w:eastAsia="Calibri"/>
                <w:color w:val="000000" w:themeColor="text1"/>
                <w:sz w:val="24"/>
                <w:szCs w:val="20"/>
                <w:lang w:eastAsia="ar-SA" w:bidi="en-US"/>
              </w:rPr>
            </w:pPr>
            <w:r>
              <w:rPr>
                <w:rFonts w:eastAsia="Calibri" w:ascii="Calibri" w:hAnsi="Calibri"/>
                <w:color w:val="000000" w:themeColor="text1"/>
                <w:sz w:val="24"/>
                <w:szCs w:val="20"/>
                <w:lang w:eastAsia="ar-SA" w:bidi="en-US"/>
              </w:rPr>
            </w:r>
          </w:p>
        </w:tc>
        <w:tc>
          <w:tcPr>
            <w:tcW w:w="3477" w:type="dxa"/>
            <w:tcBorders/>
            <w:shd w:color="auto" w:fill="auto" w:val="clear"/>
          </w:tcPr>
          <w:p>
            <w:pPr>
              <w:pStyle w:val="Normal"/>
              <w:spacing w:before="0" w:after="0"/>
              <w:jc w:val="center"/>
              <w:textAlignment w:val="baseline"/>
              <w:rPr>
                <w:color w:val="000000" w:themeColor="text1"/>
                <w:sz w:val="24"/>
                <w:lang w:eastAsia="ar-SA" w:bidi="en-US"/>
              </w:rPr>
            </w:pPr>
            <w:r>
              <w:rPr>
                <w:rFonts w:eastAsia="Calibri" w:ascii="Calibri" w:hAnsi="Calibri"/>
                <w:color w:val="000000" w:themeColor="text1"/>
                <w:sz w:val="24"/>
                <w:szCs w:val="20"/>
                <w:lang w:eastAsia="ar-SA" w:bidi="en-US"/>
              </w:rPr>
              <w:t>Кислород сжатый, м3</w:t>
            </w:r>
          </w:p>
        </w:tc>
        <w:tc>
          <w:tcPr>
            <w:tcW w:w="1733" w:type="dxa"/>
            <w:tcBorders/>
            <w:shd w:color="auto" w:fill="auto" w:val="clear"/>
          </w:tcPr>
          <w:p>
            <w:pPr>
              <w:pStyle w:val="Normal"/>
              <w:spacing w:before="0" w:after="0"/>
              <w:jc w:val="center"/>
              <w:textAlignment w:val="baseline"/>
              <w:rPr>
                <w:color w:val="000000" w:themeColor="text1"/>
                <w:sz w:val="24"/>
                <w:lang w:eastAsia="ar-SA" w:bidi="en-US"/>
              </w:rPr>
            </w:pPr>
            <w:r>
              <w:rPr>
                <w:rFonts w:eastAsia="Calibri" w:ascii="Calibri" w:hAnsi="Calibri"/>
                <w:color w:val="000000" w:themeColor="text1"/>
                <w:sz w:val="24"/>
                <w:szCs w:val="20"/>
                <w:lang w:eastAsia="ar-SA" w:bidi="en-US"/>
              </w:rPr>
              <w:t>69,96/6,36</w:t>
            </w:r>
          </w:p>
        </w:tc>
        <w:tc>
          <w:tcPr>
            <w:tcW w:w="1964" w:type="dxa"/>
            <w:tcBorders/>
            <w:shd w:color="auto" w:fill="auto" w:val="clear"/>
          </w:tcPr>
          <w:p>
            <w:pPr>
              <w:pStyle w:val="164"/>
              <w:jc w:val="center"/>
              <w:rPr>
                <w:szCs w:val="24"/>
                <w:lang w:eastAsia="ar-SA" w:bidi="en-US"/>
              </w:rPr>
            </w:pPr>
            <w:r>
              <w:rPr>
                <w:rFonts w:eastAsia="Calibri" w:ascii="Calibri" w:hAnsi="Calibri"/>
                <w:szCs w:val="24"/>
                <w:lang w:eastAsia="ar-SA" w:bidi="en-US"/>
              </w:rPr>
              <w:t>Баллоны, здание</w:t>
            </w:r>
          </w:p>
        </w:tc>
      </w:tr>
      <w:tr>
        <w:trPr/>
        <w:tc>
          <w:tcPr>
            <w:tcW w:w="557" w:type="dxa"/>
            <w:vMerge w:val="restart"/>
            <w:tcBorders/>
            <w:shd w:color="auto" w:fill="auto" w:val="clear"/>
          </w:tcPr>
          <w:p>
            <w:pPr>
              <w:pStyle w:val="Normal"/>
              <w:spacing w:before="0" w:after="0"/>
              <w:jc w:val="center"/>
              <w:textAlignment w:val="baseline"/>
              <w:rPr>
                <w:color w:val="000000" w:themeColor="text1"/>
                <w:sz w:val="24"/>
                <w:lang w:eastAsia="ar-SA" w:bidi="en-US"/>
              </w:rPr>
            </w:pPr>
            <w:r>
              <w:rPr>
                <w:rFonts w:eastAsia="Calibri" w:ascii="Calibri" w:hAnsi="Calibri"/>
                <w:color w:val="000000" w:themeColor="text1"/>
                <w:sz w:val="24"/>
                <w:szCs w:val="20"/>
                <w:lang w:eastAsia="ar-SA" w:bidi="en-US"/>
              </w:rPr>
              <w:t>2.</w:t>
            </w:r>
          </w:p>
        </w:tc>
        <w:tc>
          <w:tcPr>
            <w:tcW w:w="1755" w:type="dxa"/>
            <w:vMerge w:val="restart"/>
            <w:tcBorders/>
            <w:shd w:color="auto" w:fill="auto" w:val="clear"/>
          </w:tcPr>
          <w:p>
            <w:pPr>
              <w:pStyle w:val="Normal"/>
              <w:spacing w:before="0" w:after="0"/>
              <w:textAlignment w:val="baseline"/>
              <w:rPr>
                <w:color w:val="000000" w:themeColor="text1"/>
                <w:sz w:val="24"/>
                <w:lang w:eastAsia="ar-SA" w:bidi="en-US"/>
              </w:rPr>
            </w:pPr>
            <w:r>
              <w:rPr>
                <w:rFonts w:eastAsia="Calibri" w:ascii="Calibri" w:hAnsi="Calibri"/>
                <w:color w:val="000000" w:themeColor="text1"/>
                <w:sz w:val="24"/>
                <w:szCs w:val="20"/>
                <w:lang w:eastAsia="ar-SA" w:bidi="en-US"/>
              </w:rPr>
              <w:t>ООО «Шахта Листвяжная»</w:t>
            </w:r>
          </w:p>
        </w:tc>
        <w:tc>
          <w:tcPr>
            <w:tcW w:w="3477" w:type="dxa"/>
            <w:tcBorders/>
            <w:shd w:color="auto" w:fill="auto" w:val="clear"/>
          </w:tcPr>
          <w:p>
            <w:pPr>
              <w:pStyle w:val="164"/>
              <w:jc w:val="center"/>
              <w:rPr>
                <w:lang w:eastAsia="ar-SA" w:bidi="en-US"/>
              </w:rPr>
            </w:pPr>
            <w:r>
              <w:rPr>
                <w:rFonts w:eastAsia="Calibri" w:ascii="Calibri" w:hAnsi="Calibri"/>
                <w:szCs w:val="20"/>
                <w:lang w:eastAsia="ar-SA" w:bidi="en-US"/>
              </w:rPr>
              <w:t>Масло гидравлическое RENOLIN В30 ISO VG100 (Л)</w:t>
            </w:r>
          </w:p>
        </w:tc>
        <w:tc>
          <w:tcPr>
            <w:tcW w:w="1733" w:type="dxa"/>
            <w:tcBorders/>
            <w:shd w:color="auto" w:fill="auto" w:val="clear"/>
          </w:tcPr>
          <w:p>
            <w:pPr>
              <w:pStyle w:val="164"/>
              <w:jc w:val="center"/>
              <w:rPr>
                <w:color w:val="000000" w:themeColor="text1"/>
                <w:szCs w:val="28"/>
                <w:lang w:eastAsia="ar-SA" w:bidi="en-US"/>
              </w:rPr>
            </w:pPr>
            <w:r>
              <w:rPr>
                <w:rFonts w:eastAsia="Calibri" w:ascii="Calibri" w:hAnsi="Calibri"/>
                <w:color w:val="000000" w:themeColor="text1"/>
                <w:szCs w:val="28"/>
                <w:lang w:eastAsia="ar-SA" w:bidi="en-US"/>
              </w:rPr>
              <w:t>205,0</w:t>
            </w:r>
          </w:p>
        </w:tc>
        <w:tc>
          <w:tcPr>
            <w:tcW w:w="1964" w:type="dxa"/>
            <w:tcBorders/>
            <w:shd w:color="auto" w:fill="auto" w:val="clear"/>
          </w:tcPr>
          <w:p>
            <w:pPr>
              <w:pStyle w:val="164"/>
              <w:jc w:val="center"/>
              <w:rPr>
                <w:szCs w:val="28"/>
                <w:lang w:eastAsia="ar-SA" w:bidi="en-US"/>
              </w:rPr>
            </w:pPr>
            <w:r>
              <w:rPr>
                <w:rFonts w:eastAsia="Calibri" w:ascii="Calibri" w:hAnsi="Calibri"/>
                <w:szCs w:val="28"/>
                <w:lang w:eastAsia="ar-SA" w:bidi="en-US"/>
              </w:rPr>
              <w:t>Металлическая емкость</w:t>
            </w:r>
          </w:p>
        </w:tc>
      </w:tr>
      <w:tr>
        <w:trPr/>
        <w:tc>
          <w:tcPr>
            <w:tcW w:w="557" w:type="dxa"/>
            <w:vMerge w:val="continue"/>
            <w:tcBorders/>
            <w:shd w:color="auto" w:fill="auto" w:val="clear"/>
          </w:tcPr>
          <w:p>
            <w:pPr>
              <w:pStyle w:val="Normal"/>
              <w:spacing w:before="0" w:after="0"/>
              <w:textAlignment w:val="baseline"/>
              <w:rPr>
                <w:rFonts w:ascii="Calibri" w:hAnsi="Calibri" w:eastAsia="Calibri"/>
                <w:color w:val="000000" w:themeColor="text1"/>
                <w:szCs w:val="28"/>
                <w:lang w:eastAsia="ar-SA" w:bidi="en-US"/>
              </w:rPr>
            </w:pPr>
            <w:r>
              <w:rPr>
                <w:rFonts w:eastAsia="Calibri" w:ascii="Calibri" w:hAnsi="Calibri"/>
                <w:color w:val="000000" w:themeColor="text1"/>
                <w:szCs w:val="28"/>
                <w:lang w:eastAsia="ar-SA" w:bidi="en-US"/>
              </w:rPr>
            </w:r>
          </w:p>
        </w:tc>
        <w:tc>
          <w:tcPr>
            <w:tcW w:w="1755" w:type="dxa"/>
            <w:vMerge w:val="continue"/>
            <w:tcBorders/>
            <w:shd w:color="auto" w:fill="auto" w:val="clear"/>
          </w:tcPr>
          <w:p>
            <w:pPr>
              <w:pStyle w:val="Normal"/>
              <w:spacing w:before="0" w:after="0"/>
              <w:textAlignment w:val="baseline"/>
              <w:rPr>
                <w:rFonts w:ascii="Calibri" w:hAnsi="Calibri" w:eastAsia="Calibri"/>
                <w:color w:val="000000" w:themeColor="text1"/>
                <w:szCs w:val="28"/>
                <w:lang w:eastAsia="ar-SA" w:bidi="en-US"/>
              </w:rPr>
            </w:pPr>
            <w:r>
              <w:rPr>
                <w:rFonts w:eastAsia="Calibri" w:ascii="Calibri" w:hAnsi="Calibri"/>
                <w:color w:val="000000" w:themeColor="text1"/>
                <w:szCs w:val="28"/>
                <w:lang w:eastAsia="ar-SA" w:bidi="en-US"/>
              </w:rPr>
            </w:r>
          </w:p>
        </w:tc>
        <w:tc>
          <w:tcPr>
            <w:tcW w:w="3477" w:type="dxa"/>
            <w:tcBorders/>
            <w:shd w:color="auto" w:fill="auto" w:val="clear"/>
          </w:tcPr>
          <w:p>
            <w:pPr>
              <w:pStyle w:val="164"/>
              <w:jc w:val="center"/>
              <w:rPr>
                <w:lang w:eastAsia="ar-SA" w:bidi="en-US"/>
              </w:rPr>
            </w:pPr>
            <w:r>
              <w:rPr>
                <w:rFonts w:eastAsia="Calibri" w:ascii="Calibri" w:hAnsi="Calibri"/>
                <w:szCs w:val="20"/>
                <w:lang w:eastAsia="ar-SA" w:bidi="en-US"/>
              </w:rPr>
              <w:t>Масло гидравлическое ГАЗПРОМНЕФТЬ G-SPECIALHYDRAULICNORD-32Л</w:t>
            </w:r>
          </w:p>
        </w:tc>
        <w:tc>
          <w:tcPr>
            <w:tcW w:w="1733" w:type="dxa"/>
            <w:tcBorders/>
            <w:shd w:color="auto" w:fill="auto" w:val="clear"/>
          </w:tcPr>
          <w:p>
            <w:pPr>
              <w:pStyle w:val="164"/>
              <w:jc w:val="center"/>
              <w:rPr>
                <w:color w:val="000000" w:themeColor="text1"/>
                <w:szCs w:val="28"/>
                <w:lang w:eastAsia="ar-SA" w:bidi="en-US"/>
              </w:rPr>
            </w:pPr>
            <w:r>
              <w:rPr>
                <w:rFonts w:eastAsia="Calibri" w:ascii="Calibri" w:hAnsi="Calibri"/>
                <w:szCs w:val="20"/>
                <w:lang w:eastAsia="ru-RU"/>
              </w:rPr>
              <w:t>205,0</w:t>
            </w:r>
          </w:p>
        </w:tc>
        <w:tc>
          <w:tcPr>
            <w:tcW w:w="1964" w:type="dxa"/>
            <w:tcBorders/>
            <w:shd w:color="auto" w:fill="auto" w:val="clear"/>
          </w:tcPr>
          <w:p>
            <w:pPr>
              <w:pStyle w:val="164"/>
              <w:jc w:val="center"/>
              <w:rPr>
                <w:color w:val="000000" w:themeColor="text1"/>
                <w:szCs w:val="28"/>
                <w:lang w:eastAsia="ar-SA" w:bidi="en-US"/>
              </w:rPr>
            </w:pPr>
            <w:r>
              <w:rPr>
                <w:rFonts w:eastAsia="Calibri" w:ascii="Calibri" w:hAnsi="Calibri"/>
                <w:szCs w:val="20"/>
                <w:lang w:eastAsia="ru-RU"/>
              </w:rPr>
              <w:t>Металлическая емкость</w:t>
            </w:r>
          </w:p>
        </w:tc>
      </w:tr>
      <w:tr>
        <w:trPr/>
        <w:tc>
          <w:tcPr>
            <w:tcW w:w="557" w:type="dxa"/>
            <w:vMerge w:val="continue"/>
            <w:tcBorders/>
            <w:shd w:color="auto" w:fill="auto" w:val="clear"/>
          </w:tcPr>
          <w:p>
            <w:pPr>
              <w:pStyle w:val="Normal"/>
              <w:spacing w:before="0" w:after="0"/>
              <w:textAlignment w:val="baseline"/>
              <w:rPr>
                <w:rFonts w:ascii="Calibri" w:hAnsi="Calibri" w:eastAsia="Calibri"/>
                <w:color w:val="000000" w:themeColor="text1"/>
                <w:szCs w:val="28"/>
                <w:lang w:eastAsia="ar-SA" w:bidi="en-US"/>
              </w:rPr>
            </w:pPr>
            <w:r>
              <w:rPr>
                <w:rFonts w:eastAsia="Calibri" w:ascii="Calibri" w:hAnsi="Calibri"/>
                <w:color w:val="000000" w:themeColor="text1"/>
                <w:szCs w:val="28"/>
                <w:lang w:eastAsia="ar-SA" w:bidi="en-US"/>
              </w:rPr>
            </w:r>
          </w:p>
        </w:tc>
        <w:tc>
          <w:tcPr>
            <w:tcW w:w="1755" w:type="dxa"/>
            <w:vMerge w:val="continue"/>
            <w:tcBorders/>
            <w:shd w:color="auto" w:fill="auto" w:val="clear"/>
          </w:tcPr>
          <w:p>
            <w:pPr>
              <w:pStyle w:val="Normal"/>
              <w:spacing w:before="0" w:after="0"/>
              <w:textAlignment w:val="baseline"/>
              <w:rPr>
                <w:rFonts w:ascii="Calibri" w:hAnsi="Calibri" w:eastAsia="Calibri"/>
                <w:color w:val="000000" w:themeColor="text1"/>
                <w:szCs w:val="28"/>
                <w:lang w:eastAsia="ar-SA" w:bidi="en-US"/>
              </w:rPr>
            </w:pPr>
            <w:r>
              <w:rPr>
                <w:rFonts w:eastAsia="Calibri" w:ascii="Calibri" w:hAnsi="Calibri"/>
                <w:color w:val="000000" w:themeColor="text1"/>
                <w:szCs w:val="28"/>
                <w:lang w:eastAsia="ar-SA" w:bidi="en-US"/>
              </w:rPr>
            </w:r>
          </w:p>
        </w:tc>
        <w:tc>
          <w:tcPr>
            <w:tcW w:w="3477" w:type="dxa"/>
            <w:tcBorders/>
            <w:shd w:color="auto" w:fill="auto" w:val="clear"/>
          </w:tcPr>
          <w:p>
            <w:pPr>
              <w:pStyle w:val="164"/>
              <w:jc w:val="center"/>
              <w:rPr>
                <w:color w:val="000000" w:themeColor="text1"/>
                <w:szCs w:val="28"/>
                <w:lang w:eastAsia="ar-SA" w:bidi="en-US"/>
              </w:rPr>
            </w:pPr>
            <w:r>
              <w:rPr>
                <w:rFonts w:eastAsia="Calibri" w:ascii="Calibri" w:hAnsi="Calibri"/>
                <w:color w:val="000000" w:themeColor="text1"/>
                <w:szCs w:val="28"/>
                <w:lang w:eastAsia="ar-SA" w:bidi="en-US"/>
              </w:rPr>
              <w:t>Масломоторное ГАЗПРОМНЕФТЬ G-PROFI MSI PLUS15W-40 CI-4 (Л)</w:t>
            </w:r>
          </w:p>
        </w:tc>
        <w:tc>
          <w:tcPr>
            <w:tcW w:w="1733" w:type="dxa"/>
            <w:tcBorders/>
            <w:shd w:color="auto" w:fill="auto" w:val="clear"/>
          </w:tcPr>
          <w:p>
            <w:pPr>
              <w:pStyle w:val="164"/>
              <w:jc w:val="center"/>
              <w:rPr>
                <w:color w:val="000000" w:themeColor="text1"/>
                <w:szCs w:val="28"/>
                <w:lang w:eastAsia="ar-SA" w:bidi="en-US"/>
              </w:rPr>
            </w:pPr>
            <w:r>
              <w:rPr>
                <w:rFonts w:eastAsia="Calibri" w:ascii="Calibri" w:hAnsi="Calibri"/>
                <w:szCs w:val="20"/>
                <w:lang w:eastAsia="ru-RU"/>
              </w:rPr>
              <w:t>205,0</w:t>
            </w:r>
          </w:p>
        </w:tc>
        <w:tc>
          <w:tcPr>
            <w:tcW w:w="1964" w:type="dxa"/>
            <w:tcBorders/>
            <w:shd w:color="auto" w:fill="auto" w:val="clear"/>
          </w:tcPr>
          <w:p>
            <w:pPr>
              <w:pStyle w:val="164"/>
              <w:jc w:val="center"/>
              <w:rPr>
                <w:color w:val="000000" w:themeColor="text1"/>
                <w:szCs w:val="28"/>
                <w:lang w:eastAsia="ar-SA" w:bidi="en-US"/>
              </w:rPr>
            </w:pPr>
            <w:r>
              <w:rPr>
                <w:rFonts w:eastAsia="Calibri" w:ascii="Calibri" w:hAnsi="Calibri"/>
                <w:szCs w:val="20"/>
                <w:lang w:eastAsia="ru-RU"/>
              </w:rPr>
              <w:t>Металлическая емкость</w:t>
            </w:r>
          </w:p>
        </w:tc>
      </w:tr>
      <w:tr>
        <w:trPr/>
        <w:tc>
          <w:tcPr>
            <w:tcW w:w="557" w:type="dxa"/>
            <w:vMerge w:val="continue"/>
            <w:tcBorders/>
            <w:shd w:color="auto" w:fill="auto" w:val="clear"/>
          </w:tcPr>
          <w:p>
            <w:pPr>
              <w:pStyle w:val="Normal"/>
              <w:spacing w:before="0" w:after="0"/>
              <w:textAlignment w:val="baseline"/>
              <w:rPr>
                <w:rFonts w:ascii="Calibri" w:hAnsi="Calibri" w:eastAsia="Calibri"/>
                <w:color w:val="000000" w:themeColor="text1"/>
                <w:szCs w:val="28"/>
                <w:lang w:eastAsia="ar-SA" w:bidi="en-US"/>
              </w:rPr>
            </w:pPr>
            <w:r>
              <w:rPr>
                <w:rFonts w:eastAsia="Calibri" w:ascii="Calibri" w:hAnsi="Calibri"/>
                <w:color w:val="000000" w:themeColor="text1"/>
                <w:szCs w:val="28"/>
                <w:lang w:eastAsia="ar-SA" w:bidi="en-US"/>
              </w:rPr>
            </w:r>
          </w:p>
        </w:tc>
        <w:tc>
          <w:tcPr>
            <w:tcW w:w="1755" w:type="dxa"/>
            <w:vMerge w:val="continue"/>
            <w:tcBorders/>
            <w:shd w:color="auto" w:fill="auto" w:val="clear"/>
          </w:tcPr>
          <w:p>
            <w:pPr>
              <w:pStyle w:val="Normal"/>
              <w:spacing w:before="0" w:after="0"/>
              <w:textAlignment w:val="baseline"/>
              <w:rPr>
                <w:rFonts w:ascii="Calibri" w:hAnsi="Calibri" w:eastAsia="Calibri"/>
                <w:color w:val="000000" w:themeColor="text1"/>
                <w:szCs w:val="28"/>
                <w:lang w:eastAsia="ar-SA" w:bidi="en-US"/>
              </w:rPr>
            </w:pPr>
            <w:r>
              <w:rPr>
                <w:rFonts w:eastAsia="Calibri" w:ascii="Calibri" w:hAnsi="Calibri"/>
                <w:color w:val="000000" w:themeColor="text1"/>
                <w:szCs w:val="28"/>
                <w:lang w:eastAsia="ar-SA" w:bidi="en-US"/>
              </w:rPr>
            </w:r>
          </w:p>
        </w:tc>
        <w:tc>
          <w:tcPr>
            <w:tcW w:w="3477" w:type="dxa"/>
            <w:tcBorders/>
            <w:shd w:color="auto" w:fill="auto" w:val="clear"/>
          </w:tcPr>
          <w:p>
            <w:pPr>
              <w:pStyle w:val="164"/>
              <w:jc w:val="center"/>
              <w:rPr>
                <w:color w:val="000000" w:themeColor="text1"/>
                <w:szCs w:val="24"/>
                <w:lang w:eastAsia="ar-SA" w:bidi="en-US"/>
              </w:rPr>
            </w:pPr>
            <w:r>
              <w:rPr>
                <w:rFonts w:eastAsia="Calibri" w:ascii="Calibri" w:hAnsi="Calibri"/>
                <w:color w:val="000000" w:themeColor="text1"/>
                <w:szCs w:val="24"/>
                <w:lang w:eastAsia="ar-SA" w:bidi="en-US"/>
              </w:rPr>
              <w:t>Масломоторное SHELL HELIX ULTRA ECT 5W-30 C2/C3 (Л)</w:t>
            </w:r>
          </w:p>
        </w:tc>
        <w:tc>
          <w:tcPr>
            <w:tcW w:w="1733" w:type="dxa"/>
            <w:tcBorders/>
            <w:shd w:color="auto" w:fill="auto" w:val="clear"/>
          </w:tcPr>
          <w:p>
            <w:pPr>
              <w:pStyle w:val="164"/>
              <w:jc w:val="center"/>
              <w:rPr>
                <w:color w:val="000000" w:themeColor="text1"/>
                <w:szCs w:val="24"/>
                <w:lang w:eastAsia="ar-SA" w:bidi="en-US"/>
              </w:rPr>
            </w:pPr>
            <w:r>
              <w:rPr>
                <w:rFonts w:eastAsia="Calibri" w:ascii="Calibri" w:hAnsi="Calibri"/>
                <w:color w:val="000000" w:themeColor="text1"/>
                <w:szCs w:val="24"/>
                <w:lang w:eastAsia="ar-SA" w:bidi="en-US"/>
              </w:rPr>
              <w:t>209,0</w:t>
            </w:r>
          </w:p>
        </w:tc>
        <w:tc>
          <w:tcPr>
            <w:tcW w:w="1964" w:type="dxa"/>
            <w:tcBorders/>
            <w:shd w:color="auto" w:fill="auto" w:val="clear"/>
          </w:tcPr>
          <w:p>
            <w:pPr>
              <w:pStyle w:val="164"/>
              <w:jc w:val="center"/>
              <w:rPr>
                <w:color w:val="000000" w:themeColor="text1"/>
                <w:szCs w:val="24"/>
                <w:lang w:eastAsia="ar-SA" w:bidi="en-US"/>
              </w:rPr>
            </w:pPr>
            <w:r>
              <w:rPr>
                <w:rFonts w:eastAsia="Calibri" w:ascii="Calibri" w:hAnsi="Calibri"/>
                <w:color w:val="000000" w:themeColor="text1"/>
                <w:szCs w:val="24"/>
                <w:lang w:eastAsia="ar-SA" w:bidi="en-US"/>
              </w:rPr>
              <w:t>Металлическая емкость</w:t>
            </w:r>
          </w:p>
        </w:tc>
      </w:tr>
      <w:tr>
        <w:trPr/>
        <w:tc>
          <w:tcPr>
            <w:tcW w:w="557" w:type="dxa"/>
            <w:vMerge w:val="continue"/>
            <w:tcBorders/>
            <w:shd w:color="auto" w:fill="auto" w:val="clear"/>
          </w:tcPr>
          <w:p>
            <w:pPr>
              <w:pStyle w:val="Normal"/>
              <w:spacing w:before="0" w:after="0"/>
              <w:textAlignment w:val="baseline"/>
              <w:rPr>
                <w:rFonts w:ascii="Calibri" w:hAnsi="Calibri" w:eastAsia="Calibri"/>
                <w:color w:val="000000" w:themeColor="text1"/>
                <w:szCs w:val="28"/>
                <w:lang w:eastAsia="ar-SA" w:bidi="en-US"/>
              </w:rPr>
            </w:pPr>
            <w:r>
              <w:rPr>
                <w:rFonts w:eastAsia="Calibri" w:ascii="Calibri" w:hAnsi="Calibri"/>
                <w:color w:val="000000" w:themeColor="text1"/>
                <w:szCs w:val="28"/>
                <w:lang w:eastAsia="ar-SA" w:bidi="en-US"/>
              </w:rPr>
            </w:r>
          </w:p>
        </w:tc>
        <w:tc>
          <w:tcPr>
            <w:tcW w:w="1755" w:type="dxa"/>
            <w:vMerge w:val="continue"/>
            <w:tcBorders/>
            <w:shd w:color="auto" w:fill="auto" w:val="clear"/>
          </w:tcPr>
          <w:p>
            <w:pPr>
              <w:pStyle w:val="Normal"/>
              <w:spacing w:before="0" w:after="0"/>
              <w:textAlignment w:val="baseline"/>
              <w:rPr>
                <w:rFonts w:ascii="Calibri" w:hAnsi="Calibri" w:eastAsia="Calibri"/>
                <w:color w:val="000000" w:themeColor="text1"/>
                <w:szCs w:val="28"/>
                <w:lang w:eastAsia="ar-SA" w:bidi="en-US"/>
              </w:rPr>
            </w:pPr>
            <w:r>
              <w:rPr>
                <w:rFonts w:eastAsia="Calibri" w:ascii="Calibri" w:hAnsi="Calibri"/>
                <w:color w:val="000000" w:themeColor="text1"/>
                <w:szCs w:val="28"/>
                <w:lang w:eastAsia="ar-SA" w:bidi="en-US"/>
              </w:rPr>
            </w:r>
          </w:p>
        </w:tc>
        <w:tc>
          <w:tcPr>
            <w:tcW w:w="3477" w:type="dxa"/>
            <w:tcBorders/>
            <w:shd w:color="auto" w:fill="auto" w:val="clear"/>
          </w:tcPr>
          <w:p>
            <w:pPr>
              <w:pStyle w:val="164"/>
              <w:jc w:val="center"/>
              <w:rPr>
                <w:color w:val="000000" w:themeColor="text1"/>
                <w:szCs w:val="24"/>
                <w:lang w:eastAsia="ar-SA" w:bidi="en-US"/>
              </w:rPr>
            </w:pPr>
            <w:r>
              <w:rPr>
                <w:rFonts w:eastAsia="Calibri" w:ascii="Calibri" w:hAnsi="Calibri"/>
                <w:color w:val="000000" w:themeColor="text1"/>
                <w:szCs w:val="24"/>
                <w:lang w:eastAsia="ar-SA" w:bidi="en-US"/>
              </w:rPr>
              <w:t>Масло моторное ЛУКОЙЛ СТАНДАРТ 10W-40 SF/CC (Л)</w:t>
            </w:r>
          </w:p>
        </w:tc>
        <w:tc>
          <w:tcPr>
            <w:tcW w:w="1733" w:type="dxa"/>
            <w:tcBorders/>
            <w:shd w:color="auto" w:fill="auto" w:val="clear"/>
          </w:tcPr>
          <w:p>
            <w:pPr>
              <w:pStyle w:val="164"/>
              <w:jc w:val="center"/>
              <w:rPr>
                <w:color w:val="000000" w:themeColor="text1"/>
                <w:szCs w:val="24"/>
                <w:lang w:eastAsia="ar-SA" w:bidi="en-US"/>
              </w:rPr>
            </w:pPr>
            <w:r>
              <w:rPr>
                <w:rFonts w:eastAsia="Calibri" w:ascii="Calibri" w:hAnsi="Calibri"/>
                <w:color w:val="000000" w:themeColor="text1"/>
                <w:szCs w:val="24"/>
                <w:lang w:eastAsia="ar-SA" w:bidi="en-US"/>
              </w:rPr>
              <w:t>4,0</w:t>
            </w:r>
          </w:p>
        </w:tc>
        <w:tc>
          <w:tcPr>
            <w:tcW w:w="1964" w:type="dxa"/>
            <w:tcBorders/>
            <w:shd w:color="auto" w:fill="auto" w:val="clear"/>
          </w:tcPr>
          <w:p>
            <w:pPr>
              <w:pStyle w:val="164"/>
              <w:jc w:val="center"/>
              <w:rPr>
                <w:color w:val="000000" w:themeColor="text1"/>
                <w:szCs w:val="24"/>
                <w:lang w:eastAsia="ar-SA" w:bidi="en-US"/>
              </w:rPr>
            </w:pPr>
            <w:r>
              <w:rPr>
                <w:rFonts w:eastAsia="Calibri" w:ascii="Calibri" w:hAnsi="Calibri"/>
                <w:color w:val="000000" w:themeColor="text1"/>
                <w:szCs w:val="24"/>
                <w:lang w:eastAsia="ar-SA" w:bidi="en-US"/>
              </w:rPr>
              <w:t>Металлическая емкость</w:t>
            </w:r>
          </w:p>
        </w:tc>
      </w:tr>
      <w:tr>
        <w:trPr/>
        <w:tc>
          <w:tcPr>
            <w:tcW w:w="557" w:type="dxa"/>
            <w:vMerge w:val="continue"/>
            <w:tcBorders/>
            <w:shd w:color="auto" w:fill="auto" w:val="clear"/>
          </w:tcPr>
          <w:p>
            <w:pPr>
              <w:pStyle w:val="Normal"/>
              <w:spacing w:before="0" w:after="0"/>
              <w:textAlignment w:val="baseline"/>
              <w:rPr>
                <w:rFonts w:ascii="Calibri" w:hAnsi="Calibri" w:eastAsia="Calibri"/>
                <w:color w:val="000000" w:themeColor="text1"/>
                <w:szCs w:val="28"/>
                <w:lang w:eastAsia="ar-SA" w:bidi="en-US"/>
              </w:rPr>
            </w:pPr>
            <w:r>
              <w:rPr>
                <w:rFonts w:eastAsia="Calibri" w:ascii="Calibri" w:hAnsi="Calibri"/>
                <w:color w:val="000000" w:themeColor="text1"/>
                <w:szCs w:val="28"/>
                <w:lang w:eastAsia="ar-SA" w:bidi="en-US"/>
              </w:rPr>
            </w:r>
          </w:p>
        </w:tc>
        <w:tc>
          <w:tcPr>
            <w:tcW w:w="1755" w:type="dxa"/>
            <w:vMerge w:val="continue"/>
            <w:tcBorders/>
            <w:shd w:color="auto" w:fill="auto" w:val="clear"/>
          </w:tcPr>
          <w:p>
            <w:pPr>
              <w:pStyle w:val="Normal"/>
              <w:spacing w:before="0" w:after="0"/>
              <w:textAlignment w:val="baseline"/>
              <w:rPr>
                <w:rFonts w:ascii="Calibri" w:hAnsi="Calibri" w:eastAsia="Calibri"/>
                <w:color w:val="000000" w:themeColor="text1"/>
                <w:szCs w:val="28"/>
                <w:lang w:eastAsia="ar-SA" w:bidi="en-US"/>
              </w:rPr>
            </w:pPr>
            <w:r>
              <w:rPr>
                <w:rFonts w:eastAsia="Calibri" w:ascii="Calibri" w:hAnsi="Calibri"/>
                <w:color w:val="000000" w:themeColor="text1"/>
                <w:szCs w:val="28"/>
                <w:lang w:eastAsia="ar-SA" w:bidi="en-US"/>
              </w:rPr>
            </w:r>
          </w:p>
        </w:tc>
        <w:tc>
          <w:tcPr>
            <w:tcW w:w="3477" w:type="dxa"/>
            <w:tcBorders/>
            <w:shd w:color="auto" w:fill="auto" w:val="clear"/>
          </w:tcPr>
          <w:p>
            <w:pPr>
              <w:pStyle w:val="164"/>
              <w:jc w:val="center"/>
              <w:rPr>
                <w:szCs w:val="24"/>
                <w:lang w:eastAsia="ar-SA" w:bidi="en-US"/>
              </w:rPr>
            </w:pPr>
            <w:r>
              <w:rPr>
                <w:rFonts w:eastAsia="Calibri" w:ascii="Calibri" w:hAnsi="Calibri"/>
                <w:szCs w:val="24"/>
                <w:lang w:eastAsia="ar-SA" w:bidi="en-US"/>
              </w:rPr>
              <w:t>Масло редукторное ГАЗПРОМНЕФТЬ REDUKTOR CLP 320(Л)</w:t>
            </w:r>
          </w:p>
        </w:tc>
        <w:tc>
          <w:tcPr>
            <w:tcW w:w="1733" w:type="dxa"/>
            <w:tcBorders/>
            <w:shd w:color="auto" w:fill="auto" w:val="clear"/>
          </w:tcPr>
          <w:p>
            <w:pPr>
              <w:pStyle w:val="Normal"/>
              <w:spacing w:before="0" w:after="0"/>
              <w:jc w:val="center"/>
              <w:textAlignment w:val="baseline"/>
              <w:rPr>
                <w:color w:val="000000" w:themeColor="text1"/>
                <w:sz w:val="24"/>
                <w:lang w:eastAsia="ar-SA" w:bidi="en-US"/>
              </w:rPr>
            </w:pPr>
            <w:r>
              <w:rPr>
                <w:rFonts w:eastAsia="Calibri" w:ascii="Calibri" w:hAnsi="Calibri"/>
                <w:color w:val="000000" w:themeColor="text1"/>
                <w:sz w:val="24"/>
                <w:szCs w:val="20"/>
                <w:lang w:eastAsia="ar-SA" w:bidi="en-US"/>
              </w:rPr>
              <w:t>205,0</w:t>
            </w:r>
          </w:p>
        </w:tc>
        <w:tc>
          <w:tcPr>
            <w:tcW w:w="1964" w:type="dxa"/>
            <w:tcBorders/>
            <w:shd w:color="auto" w:fill="auto" w:val="clear"/>
          </w:tcPr>
          <w:p>
            <w:pPr>
              <w:pStyle w:val="Normal"/>
              <w:spacing w:before="0" w:after="0"/>
              <w:jc w:val="center"/>
              <w:textAlignment w:val="baseline"/>
              <w:rPr>
                <w:color w:val="000000" w:themeColor="text1"/>
                <w:sz w:val="24"/>
                <w:lang w:eastAsia="ar-SA" w:bidi="en-US"/>
              </w:rPr>
            </w:pPr>
            <w:r>
              <w:rPr>
                <w:rFonts w:eastAsia="Calibri" w:ascii="Calibri" w:hAnsi="Calibri"/>
                <w:color w:val="000000" w:themeColor="text1"/>
                <w:sz w:val="24"/>
                <w:szCs w:val="20"/>
                <w:lang w:eastAsia="ar-SA" w:bidi="en-US"/>
              </w:rPr>
              <w:t>Металлическая емкость</w:t>
            </w:r>
          </w:p>
        </w:tc>
      </w:tr>
      <w:tr>
        <w:trPr/>
        <w:tc>
          <w:tcPr>
            <w:tcW w:w="557" w:type="dxa"/>
            <w:vMerge w:val="continue"/>
            <w:tcBorders/>
            <w:shd w:color="auto" w:fill="auto" w:val="clear"/>
          </w:tcPr>
          <w:p>
            <w:pPr>
              <w:pStyle w:val="Normal"/>
              <w:spacing w:before="0" w:after="0"/>
              <w:textAlignment w:val="baseline"/>
              <w:rPr>
                <w:rFonts w:ascii="Calibri" w:hAnsi="Calibri" w:eastAsia="Calibri"/>
                <w:color w:val="000000" w:themeColor="text1"/>
                <w:szCs w:val="28"/>
                <w:lang w:eastAsia="ar-SA" w:bidi="en-US"/>
              </w:rPr>
            </w:pPr>
            <w:r>
              <w:rPr>
                <w:rFonts w:eastAsia="Calibri" w:ascii="Calibri" w:hAnsi="Calibri"/>
                <w:color w:val="000000" w:themeColor="text1"/>
                <w:szCs w:val="28"/>
                <w:lang w:eastAsia="ar-SA" w:bidi="en-US"/>
              </w:rPr>
            </w:r>
          </w:p>
        </w:tc>
        <w:tc>
          <w:tcPr>
            <w:tcW w:w="1755" w:type="dxa"/>
            <w:vMerge w:val="continue"/>
            <w:tcBorders/>
            <w:shd w:color="auto" w:fill="auto" w:val="clear"/>
          </w:tcPr>
          <w:p>
            <w:pPr>
              <w:pStyle w:val="Normal"/>
              <w:spacing w:before="0" w:after="0"/>
              <w:textAlignment w:val="baseline"/>
              <w:rPr>
                <w:rFonts w:ascii="Calibri" w:hAnsi="Calibri" w:eastAsia="Calibri"/>
                <w:color w:val="000000" w:themeColor="text1"/>
                <w:szCs w:val="28"/>
                <w:lang w:eastAsia="ar-SA" w:bidi="en-US"/>
              </w:rPr>
            </w:pPr>
            <w:r>
              <w:rPr>
                <w:rFonts w:eastAsia="Calibri" w:ascii="Calibri" w:hAnsi="Calibri"/>
                <w:color w:val="000000" w:themeColor="text1"/>
                <w:szCs w:val="28"/>
                <w:lang w:eastAsia="ar-SA" w:bidi="en-US"/>
              </w:rPr>
            </w:r>
          </w:p>
        </w:tc>
        <w:tc>
          <w:tcPr>
            <w:tcW w:w="3477" w:type="dxa"/>
            <w:tcBorders/>
            <w:shd w:color="auto" w:fill="auto" w:val="clear"/>
          </w:tcPr>
          <w:p>
            <w:pPr>
              <w:pStyle w:val="164"/>
              <w:jc w:val="center"/>
              <w:rPr>
                <w:szCs w:val="24"/>
                <w:lang w:eastAsia="ar-SA" w:bidi="en-US"/>
              </w:rPr>
            </w:pPr>
            <w:r>
              <w:rPr>
                <w:rFonts w:eastAsia="Calibri" w:ascii="Calibri" w:hAnsi="Calibri"/>
                <w:szCs w:val="24"/>
                <w:lang w:eastAsia="ar-SA" w:bidi="en-US"/>
              </w:rPr>
              <w:t>Масло редукторное ГАЗПРОМНЕФТЬ REDUKTORCLP 220(Л)</w:t>
            </w:r>
          </w:p>
        </w:tc>
        <w:tc>
          <w:tcPr>
            <w:tcW w:w="1733" w:type="dxa"/>
            <w:tcBorders/>
            <w:shd w:color="auto" w:fill="auto" w:val="clear"/>
          </w:tcPr>
          <w:p>
            <w:pPr>
              <w:pStyle w:val="Normal"/>
              <w:spacing w:before="0" w:after="0"/>
              <w:jc w:val="center"/>
              <w:textAlignment w:val="baseline"/>
              <w:rPr>
                <w:color w:val="000000" w:themeColor="text1"/>
                <w:sz w:val="24"/>
                <w:lang w:eastAsia="ar-SA" w:bidi="en-US"/>
              </w:rPr>
            </w:pPr>
            <w:r>
              <w:rPr>
                <w:rFonts w:eastAsia="Calibri" w:ascii="Calibri" w:hAnsi="Calibri"/>
                <w:color w:val="000000" w:themeColor="text1"/>
                <w:sz w:val="24"/>
                <w:szCs w:val="20"/>
                <w:lang w:eastAsia="ar-SA" w:bidi="en-US"/>
              </w:rPr>
              <w:t>205,0</w:t>
            </w:r>
          </w:p>
        </w:tc>
        <w:tc>
          <w:tcPr>
            <w:tcW w:w="1964" w:type="dxa"/>
            <w:tcBorders/>
            <w:shd w:color="auto" w:fill="auto" w:val="clear"/>
          </w:tcPr>
          <w:p>
            <w:pPr>
              <w:pStyle w:val="Normal"/>
              <w:spacing w:before="0" w:after="0"/>
              <w:jc w:val="center"/>
              <w:textAlignment w:val="baseline"/>
              <w:rPr>
                <w:color w:val="000000" w:themeColor="text1"/>
                <w:sz w:val="24"/>
                <w:lang w:eastAsia="ar-SA" w:bidi="en-US"/>
              </w:rPr>
            </w:pPr>
            <w:r>
              <w:rPr>
                <w:rFonts w:eastAsia="Calibri" w:ascii="Calibri" w:hAnsi="Calibri"/>
                <w:color w:val="000000" w:themeColor="text1"/>
                <w:sz w:val="24"/>
                <w:szCs w:val="20"/>
                <w:lang w:eastAsia="ar-SA" w:bidi="en-US"/>
              </w:rPr>
              <w:t>Металлическая емкость</w:t>
            </w:r>
          </w:p>
        </w:tc>
      </w:tr>
      <w:tr>
        <w:trPr/>
        <w:tc>
          <w:tcPr>
            <w:tcW w:w="557" w:type="dxa"/>
            <w:vMerge w:val="continue"/>
            <w:tcBorders/>
            <w:shd w:color="auto" w:fill="auto" w:val="clear"/>
          </w:tcPr>
          <w:p>
            <w:pPr>
              <w:pStyle w:val="Normal"/>
              <w:spacing w:before="0" w:after="0"/>
              <w:textAlignment w:val="baseline"/>
              <w:rPr>
                <w:rFonts w:ascii="Calibri" w:hAnsi="Calibri" w:eastAsia="Calibri"/>
                <w:color w:val="000000" w:themeColor="text1"/>
                <w:szCs w:val="28"/>
                <w:lang w:eastAsia="ar-SA" w:bidi="en-US"/>
              </w:rPr>
            </w:pPr>
            <w:r>
              <w:rPr>
                <w:rFonts w:eastAsia="Calibri" w:ascii="Calibri" w:hAnsi="Calibri"/>
                <w:color w:val="000000" w:themeColor="text1"/>
                <w:szCs w:val="28"/>
                <w:lang w:eastAsia="ar-SA" w:bidi="en-US"/>
              </w:rPr>
            </w:r>
          </w:p>
        </w:tc>
        <w:tc>
          <w:tcPr>
            <w:tcW w:w="1755" w:type="dxa"/>
            <w:vMerge w:val="continue"/>
            <w:tcBorders/>
            <w:shd w:color="auto" w:fill="auto" w:val="clear"/>
          </w:tcPr>
          <w:p>
            <w:pPr>
              <w:pStyle w:val="Normal"/>
              <w:spacing w:before="0" w:after="0"/>
              <w:textAlignment w:val="baseline"/>
              <w:rPr>
                <w:rFonts w:ascii="Calibri" w:hAnsi="Calibri" w:eastAsia="Calibri"/>
                <w:color w:val="000000" w:themeColor="text1"/>
                <w:szCs w:val="28"/>
                <w:lang w:eastAsia="ar-SA" w:bidi="en-US"/>
              </w:rPr>
            </w:pPr>
            <w:r>
              <w:rPr>
                <w:rFonts w:eastAsia="Calibri" w:ascii="Calibri" w:hAnsi="Calibri"/>
                <w:color w:val="000000" w:themeColor="text1"/>
                <w:szCs w:val="28"/>
                <w:lang w:eastAsia="ar-SA" w:bidi="en-US"/>
              </w:rPr>
            </w:r>
          </w:p>
        </w:tc>
        <w:tc>
          <w:tcPr>
            <w:tcW w:w="3477" w:type="dxa"/>
            <w:tcBorders/>
            <w:shd w:color="auto" w:fill="auto" w:val="clear"/>
          </w:tcPr>
          <w:p>
            <w:pPr>
              <w:pStyle w:val="164"/>
              <w:jc w:val="center"/>
              <w:rPr>
                <w:szCs w:val="24"/>
                <w:lang w:eastAsia="ar-SA" w:bidi="en-US"/>
              </w:rPr>
            </w:pPr>
            <w:r>
              <w:rPr>
                <w:rFonts w:eastAsia="Calibri" w:ascii="Calibri" w:hAnsi="Calibri"/>
                <w:szCs w:val="24"/>
                <w:lang w:eastAsia="ar-SA" w:bidi="en-US"/>
              </w:rPr>
              <w:t>Смазка ГАЗПРОМНЕФТЬ GREASELEP-00 (КГ)</w:t>
            </w:r>
          </w:p>
        </w:tc>
        <w:tc>
          <w:tcPr>
            <w:tcW w:w="1733" w:type="dxa"/>
            <w:tcBorders/>
            <w:shd w:color="auto" w:fill="auto" w:val="clear"/>
          </w:tcPr>
          <w:p>
            <w:pPr>
              <w:pStyle w:val="Normal"/>
              <w:spacing w:before="0" w:after="0"/>
              <w:jc w:val="center"/>
              <w:textAlignment w:val="baseline"/>
              <w:rPr>
                <w:color w:val="000000" w:themeColor="text1"/>
                <w:sz w:val="24"/>
                <w:lang w:eastAsia="ar-SA" w:bidi="en-US"/>
              </w:rPr>
            </w:pPr>
            <w:r>
              <w:rPr>
                <w:rFonts w:eastAsia="Calibri" w:ascii="Calibri" w:hAnsi="Calibri"/>
                <w:color w:val="000000" w:themeColor="text1"/>
                <w:sz w:val="24"/>
                <w:szCs w:val="20"/>
                <w:lang w:eastAsia="ar-SA" w:bidi="en-US"/>
              </w:rPr>
              <w:t>18,0</w:t>
            </w:r>
          </w:p>
        </w:tc>
        <w:tc>
          <w:tcPr>
            <w:tcW w:w="1964" w:type="dxa"/>
            <w:tcBorders/>
            <w:shd w:color="auto" w:fill="auto" w:val="clear"/>
          </w:tcPr>
          <w:p>
            <w:pPr>
              <w:pStyle w:val="Normal"/>
              <w:spacing w:before="0" w:after="0"/>
              <w:jc w:val="center"/>
              <w:textAlignment w:val="baseline"/>
              <w:rPr>
                <w:color w:val="000000" w:themeColor="text1"/>
                <w:sz w:val="24"/>
                <w:lang w:eastAsia="ar-SA" w:bidi="en-US"/>
              </w:rPr>
            </w:pPr>
            <w:r>
              <w:rPr>
                <w:rFonts w:eastAsia="Calibri" w:ascii="Calibri" w:hAnsi="Calibri"/>
                <w:color w:val="000000" w:themeColor="text1"/>
                <w:sz w:val="24"/>
                <w:szCs w:val="20"/>
                <w:lang w:eastAsia="ar-SA" w:bidi="en-US"/>
              </w:rPr>
              <w:t>Металлическая емкость</w:t>
            </w:r>
          </w:p>
        </w:tc>
      </w:tr>
      <w:tr>
        <w:trPr/>
        <w:tc>
          <w:tcPr>
            <w:tcW w:w="557" w:type="dxa"/>
            <w:vMerge w:val="continue"/>
            <w:tcBorders/>
            <w:shd w:color="auto" w:fill="auto" w:val="clear"/>
          </w:tcPr>
          <w:p>
            <w:pPr>
              <w:pStyle w:val="Normal"/>
              <w:spacing w:before="0" w:after="0"/>
              <w:textAlignment w:val="baseline"/>
              <w:rPr>
                <w:rFonts w:ascii="Calibri" w:hAnsi="Calibri" w:eastAsia="Calibri"/>
                <w:color w:val="000000" w:themeColor="text1"/>
                <w:szCs w:val="28"/>
                <w:lang w:eastAsia="ar-SA" w:bidi="en-US"/>
              </w:rPr>
            </w:pPr>
            <w:r>
              <w:rPr>
                <w:rFonts w:eastAsia="Calibri" w:ascii="Calibri" w:hAnsi="Calibri"/>
                <w:color w:val="000000" w:themeColor="text1"/>
                <w:szCs w:val="28"/>
                <w:lang w:eastAsia="ar-SA" w:bidi="en-US"/>
              </w:rPr>
            </w:r>
          </w:p>
        </w:tc>
        <w:tc>
          <w:tcPr>
            <w:tcW w:w="1755" w:type="dxa"/>
            <w:vMerge w:val="continue"/>
            <w:tcBorders/>
            <w:shd w:color="auto" w:fill="auto" w:val="clear"/>
          </w:tcPr>
          <w:p>
            <w:pPr>
              <w:pStyle w:val="Normal"/>
              <w:spacing w:before="0" w:after="0"/>
              <w:textAlignment w:val="baseline"/>
              <w:rPr>
                <w:rFonts w:ascii="Calibri" w:hAnsi="Calibri" w:eastAsia="Calibri"/>
                <w:color w:val="000000" w:themeColor="text1"/>
                <w:szCs w:val="28"/>
                <w:lang w:eastAsia="ar-SA" w:bidi="en-US"/>
              </w:rPr>
            </w:pPr>
            <w:r>
              <w:rPr>
                <w:rFonts w:eastAsia="Calibri" w:ascii="Calibri" w:hAnsi="Calibri"/>
                <w:color w:val="000000" w:themeColor="text1"/>
                <w:szCs w:val="28"/>
                <w:lang w:eastAsia="ar-SA" w:bidi="en-US"/>
              </w:rPr>
            </w:r>
          </w:p>
        </w:tc>
        <w:tc>
          <w:tcPr>
            <w:tcW w:w="3477" w:type="dxa"/>
            <w:tcBorders/>
            <w:shd w:color="auto" w:fill="auto" w:val="clear"/>
          </w:tcPr>
          <w:p>
            <w:pPr>
              <w:pStyle w:val="164"/>
              <w:jc w:val="center"/>
              <w:rPr>
                <w:lang w:eastAsia="ar-SA" w:bidi="en-US"/>
              </w:rPr>
            </w:pPr>
            <w:r>
              <w:rPr>
                <w:rFonts w:eastAsia="Calibri" w:ascii="Calibri" w:hAnsi="Calibri"/>
                <w:szCs w:val="20"/>
                <w:lang w:eastAsia="ar-SA" w:bidi="en-US"/>
              </w:rPr>
              <w:t>Смазка РОСНЕФТЬ СОЛИДОЛ ЖИРОВОЙ КНБ (КГ)</w:t>
            </w:r>
          </w:p>
        </w:tc>
        <w:tc>
          <w:tcPr>
            <w:tcW w:w="1733" w:type="dxa"/>
            <w:tcBorders/>
            <w:shd w:color="auto" w:fill="auto" w:val="clear"/>
          </w:tcPr>
          <w:p>
            <w:pPr>
              <w:pStyle w:val="164"/>
              <w:jc w:val="center"/>
              <w:rPr>
                <w:lang w:eastAsia="ar-SA" w:bidi="en-US"/>
              </w:rPr>
            </w:pPr>
            <w:r>
              <w:rPr>
                <w:rFonts w:eastAsia="Calibri" w:ascii="Calibri" w:hAnsi="Calibri"/>
                <w:szCs w:val="20"/>
                <w:lang w:eastAsia="ar-SA" w:bidi="en-US"/>
              </w:rPr>
              <w:t>23,0</w:t>
            </w:r>
          </w:p>
        </w:tc>
        <w:tc>
          <w:tcPr>
            <w:tcW w:w="1964" w:type="dxa"/>
            <w:tcBorders/>
            <w:shd w:color="auto" w:fill="auto" w:val="clear"/>
          </w:tcPr>
          <w:p>
            <w:pPr>
              <w:pStyle w:val="164"/>
              <w:jc w:val="center"/>
              <w:rPr>
                <w:lang w:eastAsia="ar-SA" w:bidi="en-US"/>
              </w:rPr>
            </w:pPr>
            <w:r>
              <w:rPr>
                <w:rFonts w:eastAsia="Calibri" w:ascii="Calibri" w:hAnsi="Calibri"/>
                <w:szCs w:val="20"/>
                <w:lang w:eastAsia="ar-SA" w:bidi="en-US"/>
              </w:rPr>
              <w:t>Картонные коробки, которые хранятся в контейнере</w:t>
            </w:r>
          </w:p>
        </w:tc>
      </w:tr>
      <w:tr>
        <w:trPr/>
        <w:tc>
          <w:tcPr>
            <w:tcW w:w="557" w:type="dxa"/>
            <w:vMerge w:val="continue"/>
            <w:tcBorders/>
            <w:shd w:color="auto" w:fill="auto" w:val="clear"/>
          </w:tcPr>
          <w:p>
            <w:pPr>
              <w:pStyle w:val="Normal"/>
              <w:spacing w:before="0" w:after="0"/>
              <w:textAlignment w:val="baseline"/>
              <w:rPr>
                <w:rFonts w:ascii="Calibri" w:hAnsi="Calibri" w:eastAsia="Calibri"/>
                <w:color w:val="000000" w:themeColor="text1"/>
                <w:szCs w:val="28"/>
                <w:lang w:eastAsia="ar-SA" w:bidi="en-US"/>
              </w:rPr>
            </w:pPr>
            <w:r>
              <w:rPr>
                <w:rFonts w:eastAsia="Calibri" w:ascii="Calibri" w:hAnsi="Calibri"/>
                <w:color w:val="000000" w:themeColor="text1"/>
                <w:szCs w:val="28"/>
                <w:lang w:eastAsia="ar-SA" w:bidi="en-US"/>
              </w:rPr>
            </w:r>
          </w:p>
        </w:tc>
        <w:tc>
          <w:tcPr>
            <w:tcW w:w="1755" w:type="dxa"/>
            <w:vMerge w:val="continue"/>
            <w:tcBorders/>
            <w:shd w:color="auto" w:fill="auto" w:val="clear"/>
          </w:tcPr>
          <w:p>
            <w:pPr>
              <w:pStyle w:val="Normal"/>
              <w:spacing w:before="0" w:after="0"/>
              <w:textAlignment w:val="baseline"/>
              <w:rPr>
                <w:rFonts w:ascii="Calibri" w:hAnsi="Calibri" w:eastAsia="Calibri"/>
                <w:color w:val="000000" w:themeColor="text1"/>
                <w:szCs w:val="28"/>
                <w:lang w:eastAsia="ar-SA" w:bidi="en-US"/>
              </w:rPr>
            </w:pPr>
            <w:r>
              <w:rPr>
                <w:rFonts w:eastAsia="Calibri" w:ascii="Calibri" w:hAnsi="Calibri"/>
                <w:color w:val="000000" w:themeColor="text1"/>
                <w:szCs w:val="28"/>
                <w:lang w:eastAsia="ar-SA" w:bidi="en-US"/>
              </w:rPr>
            </w:r>
          </w:p>
        </w:tc>
        <w:tc>
          <w:tcPr>
            <w:tcW w:w="3477" w:type="dxa"/>
            <w:tcBorders/>
            <w:shd w:color="auto" w:fill="auto" w:val="clear"/>
          </w:tcPr>
          <w:p>
            <w:pPr>
              <w:pStyle w:val="164"/>
              <w:jc w:val="center"/>
              <w:rPr>
                <w:lang w:eastAsia="ar-SA" w:bidi="en-US"/>
              </w:rPr>
            </w:pPr>
            <w:r>
              <w:rPr>
                <w:rFonts w:eastAsia="Calibri" w:ascii="Calibri" w:hAnsi="Calibri"/>
                <w:szCs w:val="20"/>
                <w:lang w:eastAsia="ar-SA" w:bidi="en-US"/>
              </w:rPr>
              <w:t>Смачиватель угольной пыли ЭЛЬФОРМ-М</w:t>
            </w:r>
          </w:p>
        </w:tc>
        <w:tc>
          <w:tcPr>
            <w:tcW w:w="1733" w:type="dxa"/>
            <w:tcBorders/>
            <w:shd w:color="auto" w:fill="auto" w:val="clear"/>
          </w:tcPr>
          <w:p>
            <w:pPr>
              <w:pStyle w:val="164"/>
              <w:jc w:val="center"/>
              <w:rPr>
                <w:lang w:eastAsia="ar-SA" w:bidi="en-US"/>
              </w:rPr>
            </w:pPr>
            <w:r>
              <w:rPr>
                <w:rFonts w:eastAsia="Calibri" w:ascii="Calibri" w:hAnsi="Calibri"/>
                <w:szCs w:val="20"/>
                <w:lang w:eastAsia="ar-SA" w:bidi="en-US"/>
              </w:rPr>
              <w:t>220,0</w:t>
            </w:r>
          </w:p>
        </w:tc>
        <w:tc>
          <w:tcPr>
            <w:tcW w:w="1964" w:type="dxa"/>
            <w:tcBorders/>
            <w:shd w:color="auto" w:fill="auto" w:val="clear"/>
          </w:tcPr>
          <w:p>
            <w:pPr>
              <w:pStyle w:val="164"/>
              <w:jc w:val="center"/>
              <w:rPr>
                <w:lang w:eastAsia="ar-SA" w:bidi="en-US"/>
              </w:rPr>
            </w:pPr>
            <w:r>
              <w:rPr>
                <w:rFonts w:eastAsia="Calibri" w:ascii="Calibri" w:hAnsi="Calibri"/>
                <w:szCs w:val="20"/>
                <w:lang w:eastAsia="ar-SA" w:bidi="en-US"/>
              </w:rPr>
              <w:t>Пластмассовые бочки, хранятся на поддонах</w:t>
            </w:r>
          </w:p>
        </w:tc>
      </w:tr>
      <w:tr>
        <w:trPr/>
        <w:tc>
          <w:tcPr>
            <w:tcW w:w="557" w:type="dxa"/>
            <w:vMerge w:val="restart"/>
            <w:tcBorders/>
            <w:shd w:color="auto" w:fill="auto" w:val="clear"/>
          </w:tcPr>
          <w:p>
            <w:pPr>
              <w:pStyle w:val="Normal"/>
              <w:spacing w:before="0" w:after="0"/>
              <w:jc w:val="center"/>
              <w:textAlignment w:val="baseline"/>
              <w:rPr>
                <w:color w:val="000000" w:themeColor="text1"/>
                <w:sz w:val="24"/>
                <w:lang w:eastAsia="ar-SA" w:bidi="en-US"/>
              </w:rPr>
            </w:pPr>
            <w:r>
              <w:rPr>
                <w:rFonts w:eastAsia="Calibri" w:ascii="Calibri" w:hAnsi="Calibri"/>
                <w:color w:val="000000" w:themeColor="text1"/>
                <w:sz w:val="24"/>
                <w:szCs w:val="20"/>
                <w:lang w:eastAsia="ar-SA" w:bidi="en-US"/>
              </w:rPr>
              <w:t>3.</w:t>
            </w:r>
          </w:p>
        </w:tc>
        <w:tc>
          <w:tcPr>
            <w:tcW w:w="1755" w:type="dxa"/>
            <w:vMerge w:val="restart"/>
            <w:tcBorders/>
            <w:shd w:color="auto" w:fill="auto" w:val="clear"/>
          </w:tcPr>
          <w:p>
            <w:pPr>
              <w:pStyle w:val="Normal"/>
              <w:spacing w:before="0" w:after="0"/>
              <w:jc w:val="center"/>
              <w:textAlignment w:val="baseline"/>
              <w:rPr>
                <w:color w:val="000000" w:themeColor="text1"/>
                <w:sz w:val="24"/>
                <w:lang w:eastAsia="ar-SA" w:bidi="en-US"/>
              </w:rPr>
            </w:pPr>
            <w:r>
              <w:rPr>
                <w:rFonts w:eastAsia="Calibri" w:ascii="Calibri" w:hAnsi="Calibri"/>
                <w:color w:val="000000" w:themeColor="text1"/>
                <w:sz w:val="24"/>
                <w:szCs w:val="20"/>
                <w:lang w:eastAsia="ar-SA" w:bidi="en-US"/>
              </w:rPr>
              <w:t>ОФ Листвяжная</w:t>
            </w:r>
          </w:p>
        </w:tc>
        <w:tc>
          <w:tcPr>
            <w:tcW w:w="3477" w:type="dxa"/>
            <w:tcBorders/>
            <w:shd w:color="auto" w:fill="auto" w:val="clear"/>
          </w:tcPr>
          <w:p>
            <w:pPr>
              <w:pStyle w:val="164"/>
              <w:jc w:val="center"/>
              <w:rPr>
                <w:lang w:eastAsia="ar-SA" w:bidi="en-US"/>
              </w:rPr>
            </w:pPr>
            <w:r>
              <w:rPr>
                <w:rFonts w:eastAsia="Calibri" w:ascii="Calibri" w:hAnsi="Calibri"/>
                <w:szCs w:val="20"/>
                <w:lang w:eastAsia="ar-SA" w:bidi="en-US"/>
              </w:rPr>
              <w:t>Масло авиационное ЛУКОЙЛ МС-20 (Л)</w:t>
            </w:r>
          </w:p>
        </w:tc>
        <w:tc>
          <w:tcPr>
            <w:tcW w:w="1733" w:type="dxa"/>
            <w:tcBorders/>
            <w:shd w:color="auto" w:fill="auto" w:val="clear"/>
          </w:tcPr>
          <w:p>
            <w:pPr>
              <w:pStyle w:val="164"/>
              <w:jc w:val="center"/>
              <w:rPr>
                <w:lang w:eastAsia="ar-SA" w:bidi="en-US"/>
              </w:rPr>
            </w:pPr>
            <w:r>
              <w:rPr>
                <w:rFonts w:eastAsia="Calibri" w:ascii="Calibri" w:hAnsi="Calibri"/>
                <w:szCs w:val="20"/>
                <w:lang w:eastAsia="ar-SA" w:bidi="en-US"/>
              </w:rPr>
              <w:t>121,3</w:t>
            </w:r>
          </w:p>
        </w:tc>
        <w:tc>
          <w:tcPr>
            <w:tcW w:w="1964" w:type="dxa"/>
            <w:tcBorders/>
            <w:shd w:color="auto" w:fill="auto" w:val="clear"/>
          </w:tcPr>
          <w:p>
            <w:pPr>
              <w:pStyle w:val="164"/>
              <w:jc w:val="center"/>
              <w:rPr>
                <w:lang w:eastAsia="ar-SA" w:bidi="en-US"/>
              </w:rPr>
            </w:pPr>
            <w:r>
              <w:rPr>
                <w:rFonts w:eastAsia="Calibri" w:ascii="Calibri" w:hAnsi="Calibri"/>
                <w:szCs w:val="20"/>
                <w:lang w:eastAsia="ar-SA" w:bidi="en-US"/>
              </w:rPr>
              <w:t>Бочка</w:t>
            </w:r>
          </w:p>
        </w:tc>
      </w:tr>
      <w:tr>
        <w:trPr/>
        <w:tc>
          <w:tcPr>
            <w:tcW w:w="557" w:type="dxa"/>
            <w:vMerge w:val="continue"/>
            <w:tcBorders/>
            <w:shd w:color="auto" w:fill="auto" w:val="clear"/>
          </w:tcPr>
          <w:p>
            <w:pPr>
              <w:pStyle w:val="Normal"/>
              <w:spacing w:before="0" w:after="0"/>
              <w:textAlignment w:val="baseline"/>
              <w:rPr>
                <w:rFonts w:ascii="Calibri" w:hAnsi="Calibri" w:eastAsia="Calibri"/>
                <w:color w:val="000000" w:themeColor="text1"/>
                <w:szCs w:val="28"/>
                <w:lang w:eastAsia="ar-SA" w:bidi="en-US"/>
              </w:rPr>
            </w:pPr>
            <w:r>
              <w:rPr>
                <w:rFonts w:eastAsia="Calibri" w:ascii="Calibri" w:hAnsi="Calibri"/>
                <w:color w:val="000000" w:themeColor="text1"/>
                <w:szCs w:val="28"/>
                <w:lang w:eastAsia="ar-SA" w:bidi="en-US"/>
              </w:rPr>
            </w:r>
          </w:p>
        </w:tc>
        <w:tc>
          <w:tcPr>
            <w:tcW w:w="1755" w:type="dxa"/>
            <w:vMerge w:val="continue"/>
            <w:tcBorders/>
            <w:shd w:color="auto" w:fill="auto" w:val="clear"/>
          </w:tcPr>
          <w:p>
            <w:pPr>
              <w:pStyle w:val="Normal"/>
              <w:spacing w:before="0" w:after="0"/>
              <w:textAlignment w:val="baseline"/>
              <w:rPr>
                <w:rFonts w:ascii="Calibri" w:hAnsi="Calibri" w:eastAsia="Calibri"/>
                <w:color w:val="000000" w:themeColor="text1"/>
                <w:szCs w:val="28"/>
                <w:lang w:eastAsia="ar-SA" w:bidi="en-US"/>
              </w:rPr>
            </w:pPr>
            <w:r>
              <w:rPr>
                <w:rFonts w:eastAsia="Calibri" w:ascii="Calibri" w:hAnsi="Calibri"/>
                <w:color w:val="000000" w:themeColor="text1"/>
                <w:szCs w:val="28"/>
                <w:lang w:eastAsia="ar-SA" w:bidi="en-US"/>
              </w:rPr>
            </w:r>
          </w:p>
        </w:tc>
        <w:tc>
          <w:tcPr>
            <w:tcW w:w="3477" w:type="dxa"/>
            <w:tcBorders/>
            <w:shd w:color="auto" w:fill="auto" w:val="clear"/>
          </w:tcPr>
          <w:p>
            <w:pPr>
              <w:pStyle w:val="164"/>
              <w:jc w:val="center"/>
              <w:rPr>
                <w:lang w:eastAsia="ar-SA" w:bidi="en-US"/>
              </w:rPr>
            </w:pPr>
            <w:r>
              <w:rPr>
                <w:rFonts w:eastAsia="Calibri" w:ascii="Calibri" w:hAnsi="Calibri"/>
                <w:szCs w:val="20"/>
                <w:lang w:eastAsia="ar-SA" w:bidi="en-US"/>
              </w:rPr>
              <w:t>Масло индустриальное ГАЗПРОМНЕФТЬ I-40А (205л/181кг)</w:t>
            </w:r>
          </w:p>
        </w:tc>
        <w:tc>
          <w:tcPr>
            <w:tcW w:w="1733" w:type="dxa"/>
            <w:tcBorders/>
            <w:shd w:color="auto" w:fill="auto" w:val="clear"/>
          </w:tcPr>
          <w:p>
            <w:pPr>
              <w:pStyle w:val="164"/>
              <w:jc w:val="center"/>
              <w:rPr>
                <w:lang w:eastAsia="ar-SA" w:bidi="en-US"/>
              </w:rPr>
            </w:pPr>
            <w:r>
              <w:rPr>
                <w:rFonts w:eastAsia="Calibri" w:ascii="Calibri" w:hAnsi="Calibri"/>
                <w:szCs w:val="20"/>
                <w:lang w:eastAsia="ar-SA" w:bidi="en-US"/>
              </w:rPr>
              <w:t>1,0</w:t>
            </w:r>
          </w:p>
        </w:tc>
        <w:tc>
          <w:tcPr>
            <w:tcW w:w="1964" w:type="dxa"/>
            <w:tcBorders/>
            <w:shd w:color="auto" w:fill="auto" w:val="clear"/>
          </w:tcPr>
          <w:p>
            <w:pPr>
              <w:pStyle w:val="164"/>
              <w:jc w:val="center"/>
              <w:rPr>
                <w:lang w:eastAsia="ar-SA" w:bidi="en-US"/>
              </w:rPr>
            </w:pPr>
            <w:r>
              <w:rPr>
                <w:rFonts w:eastAsia="Calibri" w:ascii="Calibri" w:hAnsi="Calibri"/>
                <w:szCs w:val="20"/>
                <w:lang w:eastAsia="ar-SA" w:bidi="en-US"/>
              </w:rPr>
              <w:t>Бочка</w:t>
            </w:r>
          </w:p>
        </w:tc>
      </w:tr>
      <w:tr>
        <w:trPr/>
        <w:tc>
          <w:tcPr>
            <w:tcW w:w="557" w:type="dxa"/>
            <w:vMerge w:val="continue"/>
            <w:tcBorders/>
            <w:shd w:color="auto" w:fill="auto" w:val="clear"/>
          </w:tcPr>
          <w:p>
            <w:pPr>
              <w:pStyle w:val="Normal"/>
              <w:spacing w:before="0" w:after="0"/>
              <w:textAlignment w:val="baseline"/>
              <w:rPr>
                <w:rFonts w:ascii="Calibri" w:hAnsi="Calibri" w:eastAsia="Calibri"/>
                <w:color w:val="000000" w:themeColor="text1"/>
                <w:szCs w:val="28"/>
                <w:lang w:eastAsia="ar-SA" w:bidi="en-US"/>
              </w:rPr>
            </w:pPr>
            <w:r>
              <w:rPr>
                <w:rFonts w:eastAsia="Calibri" w:ascii="Calibri" w:hAnsi="Calibri"/>
                <w:color w:val="000000" w:themeColor="text1"/>
                <w:szCs w:val="28"/>
                <w:lang w:eastAsia="ar-SA" w:bidi="en-US"/>
              </w:rPr>
            </w:r>
          </w:p>
        </w:tc>
        <w:tc>
          <w:tcPr>
            <w:tcW w:w="1755" w:type="dxa"/>
            <w:vMerge w:val="continue"/>
            <w:tcBorders/>
            <w:shd w:color="auto" w:fill="auto" w:val="clear"/>
          </w:tcPr>
          <w:p>
            <w:pPr>
              <w:pStyle w:val="Normal"/>
              <w:spacing w:before="0" w:after="0"/>
              <w:textAlignment w:val="baseline"/>
              <w:rPr>
                <w:rFonts w:ascii="Calibri" w:hAnsi="Calibri" w:eastAsia="Calibri"/>
                <w:color w:val="000000" w:themeColor="text1"/>
                <w:szCs w:val="28"/>
                <w:lang w:eastAsia="ar-SA" w:bidi="en-US"/>
              </w:rPr>
            </w:pPr>
            <w:r>
              <w:rPr>
                <w:rFonts w:eastAsia="Calibri" w:ascii="Calibri" w:hAnsi="Calibri"/>
                <w:color w:val="000000" w:themeColor="text1"/>
                <w:szCs w:val="28"/>
                <w:lang w:eastAsia="ar-SA" w:bidi="en-US"/>
              </w:rPr>
            </w:r>
          </w:p>
        </w:tc>
        <w:tc>
          <w:tcPr>
            <w:tcW w:w="3477" w:type="dxa"/>
            <w:tcBorders/>
            <w:shd w:color="auto" w:fill="auto" w:val="clear"/>
          </w:tcPr>
          <w:p>
            <w:pPr>
              <w:pStyle w:val="164"/>
              <w:jc w:val="center"/>
              <w:rPr>
                <w:lang w:eastAsia="ar-SA" w:bidi="en-US"/>
              </w:rPr>
            </w:pPr>
            <w:r>
              <w:rPr>
                <w:rFonts w:eastAsia="Calibri" w:ascii="Calibri" w:hAnsi="Calibri"/>
                <w:szCs w:val="20"/>
                <w:lang w:eastAsia="ar-SA" w:bidi="en-US"/>
              </w:rPr>
              <w:t>Масло компрессорное BOGESYPREM 8000S (Л)</w:t>
            </w:r>
          </w:p>
        </w:tc>
        <w:tc>
          <w:tcPr>
            <w:tcW w:w="1733" w:type="dxa"/>
            <w:tcBorders/>
            <w:shd w:color="auto" w:fill="auto" w:val="clear"/>
          </w:tcPr>
          <w:p>
            <w:pPr>
              <w:pStyle w:val="164"/>
              <w:jc w:val="center"/>
              <w:rPr>
                <w:lang w:eastAsia="ar-SA" w:bidi="en-US"/>
              </w:rPr>
            </w:pPr>
            <w:r>
              <w:rPr>
                <w:rFonts w:eastAsia="Calibri" w:ascii="Calibri" w:hAnsi="Calibri"/>
                <w:szCs w:val="20"/>
                <w:lang w:eastAsia="ar-SA" w:bidi="en-US"/>
              </w:rPr>
              <w:t>20,0</w:t>
            </w:r>
          </w:p>
        </w:tc>
        <w:tc>
          <w:tcPr>
            <w:tcW w:w="1964" w:type="dxa"/>
            <w:tcBorders/>
            <w:shd w:color="auto" w:fill="auto" w:val="clear"/>
          </w:tcPr>
          <w:p>
            <w:pPr>
              <w:pStyle w:val="164"/>
              <w:jc w:val="center"/>
              <w:rPr>
                <w:lang w:eastAsia="ar-SA" w:bidi="en-US"/>
              </w:rPr>
            </w:pPr>
            <w:r>
              <w:rPr>
                <w:rFonts w:eastAsia="Calibri" w:ascii="Calibri" w:hAnsi="Calibri"/>
                <w:szCs w:val="20"/>
                <w:lang w:eastAsia="ar-SA" w:bidi="en-US"/>
              </w:rPr>
              <w:t>Канистра пластиковая</w:t>
            </w:r>
          </w:p>
        </w:tc>
      </w:tr>
      <w:tr>
        <w:trPr/>
        <w:tc>
          <w:tcPr>
            <w:tcW w:w="557" w:type="dxa"/>
            <w:vMerge w:val="continue"/>
            <w:tcBorders/>
            <w:shd w:color="auto" w:fill="auto" w:val="clear"/>
          </w:tcPr>
          <w:p>
            <w:pPr>
              <w:pStyle w:val="Normal"/>
              <w:spacing w:before="0" w:after="0"/>
              <w:textAlignment w:val="baseline"/>
              <w:rPr>
                <w:rFonts w:ascii="Calibri" w:hAnsi="Calibri" w:eastAsia="Calibri"/>
                <w:color w:val="000000" w:themeColor="text1"/>
                <w:szCs w:val="28"/>
                <w:lang w:eastAsia="ar-SA" w:bidi="en-US"/>
              </w:rPr>
            </w:pPr>
            <w:r>
              <w:rPr>
                <w:rFonts w:eastAsia="Calibri" w:ascii="Calibri" w:hAnsi="Calibri"/>
                <w:color w:val="000000" w:themeColor="text1"/>
                <w:szCs w:val="28"/>
                <w:lang w:eastAsia="ar-SA" w:bidi="en-US"/>
              </w:rPr>
            </w:r>
          </w:p>
        </w:tc>
        <w:tc>
          <w:tcPr>
            <w:tcW w:w="1755" w:type="dxa"/>
            <w:vMerge w:val="continue"/>
            <w:tcBorders/>
            <w:shd w:color="auto" w:fill="auto" w:val="clear"/>
          </w:tcPr>
          <w:p>
            <w:pPr>
              <w:pStyle w:val="Normal"/>
              <w:spacing w:before="0" w:after="0"/>
              <w:textAlignment w:val="baseline"/>
              <w:rPr>
                <w:rFonts w:ascii="Calibri" w:hAnsi="Calibri" w:eastAsia="Calibri"/>
                <w:color w:val="000000" w:themeColor="text1"/>
                <w:szCs w:val="28"/>
                <w:lang w:eastAsia="ar-SA" w:bidi="en-US"/>
              </w:rPr>
            </w:pPr>
            <w:r>
              <w:rPr>
                <w:rFonts w:eastAsia="Calibri" w:ascii="Calibri" w:hAnsi="Calibri"/>
                <w:color w:val="000000" w:themeColor="text1"/>
                <w:szCs w:val="28"/>
                <w:lang w:eastAsia="ar-SA" w:bidi="en-US"/>
              </w:rPr>
            </w:r>
          </w:p>
        </w:tc>
        <w:tc>
          <w:tcPr>
            <w:tcW w:w="3477" w:type="dxa"/>
            <w:tcBorders/>
            <w:shd w:color="auto" w:fill="auto" w:val="clear"/>
          </w:tcPr>
          <w:p>
            <w:pPr>
              <w:pStyle w:val="164"/>
              <w:jc w:val="center"/>
              <w:rPr>
                <w:lang w:eastAsia="ar-SA" w:bidi="en-US"/>
              </w:rPr>
            </w:pPr>
            <w:r>
              <w:rPr>
                <w:rFonts w:eastAsia="Calibri" w:ascii="Calibri" w:hAnsi="Calibri"/>
                <w:szCs w:val="20"/>
                <w:lang w:eastAsia="ar-SA" w:bidi="en-US"/>
              </w:rPr>
              <w:t>Масло компрессорное ЛУКОЙЛ КС-19 (Л)</w:t>
            </w:r>
          </w:p>
        </w:tc>
        <w:tc>
          <w:tcPr>
            <w:tcW w:w="1733" w:type="dxa"/>
            <w:tcBorders/>
            <w:shd w:color="auto" w:fill="auto" w:val="clear"/>
          </w:tcPr>
          <w:p>
            <w:pPr>
              <w:pStyle w:val="164"/>
              <w:jc w:val="center"/>
              <w:rPr>
                <w:lang w:eastAsia="ar-SA" w:bidi="en-US"/>
              </w:rPr>
            </w:pPr>
            <w:r>
              <w:rPr>
                <w:rFonts w:eastAsia="Calibri" w:ascii="Calibri" w:hAnsi="Calibri"/>
                <w:szCs w:val="20"/>
                <w:lang w:eastAsia="ar-SA" w:bidi="en-US"/>
              </w:rPr>
              <w:t>82,5</w:t>
            </w:r>
          </w:p>
        </w:tc>
        <w:tc>
          <w:tcPr>
            <w:tcW w:w="1964" w:type="dxa"/>
            <w:tcBorders/>
            <w:shd w:color="auto" w:fill="auto" w:val="clear"/>
          </w:tcPr>
          <w:p>
            <w:pPr>
              <w:pStyle w:val="164"/>
              <w:jc w:val="center"/>
              <w:rPr>
                <w:lang w:eastAsia="ar-SA" w:bidi="en-US"/>
              </w:rPr>
            </w:pPr>
            <w:r>
              <w:rPr>
                <w:rFonts w:eastAsia="Calibri" w:ascii="Calibri" w:hAnsi="Calibri"/>
                <w:szCs w:val="20"/>
                <w:lang w:eastAsia="ar-SA" w:bidi="en-US"/>
              </w:rPr>
              <w:t>Бочка</w:t>
            </w:r>
          </w:p>
        </w:tc>
      </w:tr>
      <w:tr>
        <w:trPr/>
        <w:tc>
          <w:tcPr>
            <w:tcW w:w="557" w:type="dxa"/>
            <w:vMerge w:val="continue"/>
            <w:tcBorders/>
            <w:shd w:color="auto" w:fill="auto" w:val="clear"/>
          </w:tcPr>
          <w:p>
            <w:pPr>
              <w:pStyle w:val="Normal"/>
              <w:spacing w:before="0" w:after="0"/>
              <w:textAlignment w:val="baseline"/>
              <w:rPr>
                <w:rFonts w:ascii="Calibri" w:hAnsi="Calibri" w:eastAsia="Calibri"/>
                <w:color w:val="000000" w:themeColor="text1"/>
                <w:szCs w:val="28"/>
                <w:lang w:eastAsia="ar-SA" w:bidi="en-US"/>
              </w:rPr>
            </w:pPr>
            <w:r>
              <w:rPr>
                <w:rFonts w:eastAsia="Calibri" w:ascii="Calibri" w:hAnsi="Calibri"/>
                <w:color w:val="000000" w:themeColor="text1"/>
                <w:szCs w:val="28"/>
                <w:lang w:eastAsia="ar-SA" w:bidi="en-US"/>
              </w:rPr>
            </w:r>
          </w:p>
        </w:tc>
        <w:tc>
          <w:tcPr>
            <w:tcW w:w="1755" w:type="dxa"/>
            <w:vMerge w:val="continue"/>
            <w:tcBorders/>
            <w:shd w:color="auto" w:fill="auto" w:val="clear"/>
          </w:tcPr>
          <w:p>
            <w:pPr>
              <w:pStyle w:val="Normal"/>
              <w:spacing w:before="0" w:after="0"/>
              <w:textAlignment w:val="baseline"/>
              <w:rPr>
                <w:rFonts w:ascii="Calibri" w:hAnsi="Calibri" w:eastAsia="Calibri"/>
                <w:color w:val="000000" w:themeColor="text1"/>
                <w:szCs w:val="28"/>
                <w:lang w:eastAsia="ar-SA" w:bidi="en-US"/>
              </w:rPr>
            </w:pPr>
            <w:r>
              <w:rPr>
                <w:rFonts w:eastAsia="Calibri" w:ascii="Calibri" w:hAnsi="Calibri"/>
                <w:color w:val="000000" w:themeColor="text1"/>
                <w:szCs w:val="28"/>
                <w:lang w:eastAsia="ar-SA" w:bidi="en-US"/>
              </w:rPr>
            </w:r>
          </w:p>
        </w:tc>
        <w:tc>
          <w:tcPr>
            <w:tcW w:w="3477" w:type="dxa"/>
            <w:tcBorders/>
            <w:shd w:color="auto" w:fill="auto" w:val="clear"/>
          </w:tcPr>
          <w:p>
            <w:pPr>
              <w:pStyle w:val="164"/>
              <w:jc w:val="center"/>
              <w:rPr>
                <w:lang w:eastAsia="ar-SA" w:bidi="en-US"/>
              </w:rPr>
            </w:pPr>
            <w:r>
              <w:rPr>
                <w:rFonts w:eastAsia="Calibri" w:ascii="Calibri" w:hAnsi="Calibri"/>
                <w:szCs w:val="20"/>
                <w:lang w:eastAsia="ar-SA" w:bidi="en-US"/>
              </w:rPr>
              <w:t>Масло моторное MOBILDELVAC 15W-40 CI-4 Л</w:t>
            </w:r>
          </w:p>
        </w:tc>
        <w:tc>
          <w:tcPr>
            <w:tcW w:w="1733" w:type="dxa"/>
            <w:tcBorders/>
            <w:shd w:color="auto" w:fill="auto" w:val="clear"/>
          </w:tcPr>
          <w:p>
            <w:pPr>
              <w:pStyle w:val="164"/>
              <w:jc w:val="center"/>
              <w:rPr>
                <w:lang w:eastAsia="ar-SA" w:bidi="en-US"/>
              </w:rPr>
            </w:pPr>
            <w:r>
              <w:rPr>
                <w:rFonts w:eastAsia="Calibri" w:ascii="Calibri" w:hAnsi="Calibri"/>
                <w:szCs w:val="20"/>
                <w:lang w:eastAsia="ar-SA" w:bidi="en-US"/>
              </w:rPr>
              <w:t>5,0</w:t>
            </w:r>
          </w:p>
        </w:tc>
        <w:tc>
          <w:tcPr>
            <w:tcW w:w="1964" w:type="dxa"/>
            <w:tcBorders/>
            <w:shd w:color="auto" w:fill="auto" w:val="clear"/>
          </w:tcPr>
          <w:p>
            <w:pPr>
              <w:pStyle w:val="164"/>
              <w:jc w:val="center"/>
              <w:rPr>
                <w:lang w:eastAsia="ar-SA" w:bidi="en-US"/>
              </w:rPr>
            </w:pPr>
            <w:r>
              <w:rPr>
                <w:rFonts w:eastAsia="Calibri" w:ascii="Calibri" w:hAnsi="Calibri"/>
                <w:szCs w:val="20"/>
                <w:lang w:eastAsia="ar-SA" w:bidi="en-US"/>
              </w:rPr>
              <w:t>Канистра пластиковая</w:t>
            </w:r>
          </w:p>
        </w:tc>
      </w:tr>
      <w:tr>
        <w:trPr/>
        <w:tc>
          <w:tcPr>
            <w:tcW w:w="557" w:type="dxa"/>
            <w:vMerge w:val="continue"/>
            <w:tcBorders/>
            <w:shd w:color="auto" w:fill="auto" w:val="clear"/>
          </w:tcPr>
          <w:p>
            <w:pPr>
              <w:pStyle w:val="Normal"/>
              <w:spacing w:before="0" w:after="0"/>
              <w:textAlignment w:val="baseline"/>
              <w:rPr>
                <w:rFonts w:ascii="Calibri" w:hAnsi="Calibri" w:eastAsia="Calibri"/>
                <w:color w:val="000000" w:themeColor="text1"/>
                <w:szCs w:val="28"/>
                <w:lang w:eastAsia="ar-SA" w:bidi="en-US"/>
              </w:rPr>
            </w:pPr>
            <w:r>
              <w:rPr>
                <w:rFonts w:eastAsia="Calibri" w:ascii="Calibri" w:hAnsi="Calibri"/>
                <w:color w:val="000000" w:themeColor="text1"/>
                <w:szCs w:val="28"/>
                <w:lang w:eastAsia="ar-SA" w:bidi="en-US"/>
              </w:rPr>
            </w:r>
          </w:p>
        </w:tc>
        <w:tc>
          <w:tcPr>
            <w:tcW w:w="1755" w:type="dxa"/>
            <w:vMerge w:val="continue"/>
            <w:tcBorders/>
            <w:shd w:color="auto" w:fill="auto" w:val="clear"/>
          </w:tcPr>
          <w:p>
            <w:pPr>
              <w:pStyle w:val="Normal"/>
              <w:spacing w:before="0" w:after="0"/>
              <w:textAlignment w:val="baseline"/>
              <w:rPr>
                <w:rFonts w:ascii="Calibri" w:hAnsi="Calibri" w:eastAsia="Calibri"/>
                <w:color w:val="000000" w:themeColor="text1"/>
                <w:szCs w:val="28"/>
                <w:lang w:eastAsia="ar-SA" w:bidi="en-US"/>
              </w:rPr>
            </w:pPr>
            <w:r>
              <w:rPr>
                <w:rFonts w:eastAsia="Calibri" w:ascii="Calibri" w:hAnsi="Calibri"/>
                <w:color w:val="000000" w:themeColor="text1"/>
                <w:szCs w:val="28"/>
                <w:lang w:eastAsia="ar-SA" w:bidi="en-US"/>
              </w:rPr>
            </w:r>
          </w:p>
        </w:tc>
        <w:tc>
          <w:tcPr>
            <w:tcW w:w="3477" w:type="dxa"/>
            <w:tcBorders/>
            <w:shd w:color="auto" w:fill="auto" w:val="clear"/>
          </w:tcPr>
          <w:p>
            <w:pPr>
              <w:pStyle w:val="164"/>
              <w:jc w:val="center"/>
              <w:rPr>
                <w:lang w:eastAsia="ar-SA" w:bidi="en-US"/>
              </w:rPr>
            </w:pPr>
            <w:r>
              <w:rPr>
                <w:rFonts w:eastAsia="Calibri" w:ascii="Calibri" w:hAnsi="Calibri"/>
                <w:szCs w:val="20"/>
                <w:lang w:eastAsia="ar-SA" w:bidi="en-US"/>
              </w:rPr>
              <w:t>Масло моторное ГАЗПРОМНЕФТЬ М14Г2ЦС 40WCB (Л)</w:t>
            </w:r>
          </w:p>
        </w:tc>
        <w:tc>
          <w:tcPr>
            <w:tcW w:w="1733" w:type="dxa"/>
            <w:tcBorders/>
            <w:shd w:color="auto" w:fill="auto" w:val="clear"/>
          </w:tcPr>
          <w:p>
            <w:pPr>
              <w:pStyle w:val="164"/>
              <w:jc w:val="center"/>
              <w:rPr>
                <w:lang w:eastAsia="ar-SA" w:bidi="en-US"/>
              </w:rPr>
            </w:pPr>
            <w:r>
              <w:rPr>
                <w:rFonts w:eastAsia="Calibri" w:ascii="Calibri" w:hAnsi="Calibri"/>
                <w:szCs w:val="20"/>
                <w:lang w:eastAsia="ar-SA" w:bidi="en-US"/>
              </w:rPr>
              <w:t>8815,0</w:t>
            </w:r>
          </w:p>
        </w:tc>
        <w:tc>
          <w:tcPr>
            <w:tcW w:w="1964" w:type="dxa"/>
            <w:tcBorders/>
            <w:shd w:color="auto" w:fill="auto" w:val="clear"/>
          </w:tcPr>
          <w:p>
            <w:pPr>
              <w:pStyle w:val="164"/>
              <w:jc w:val="center"/>
              <w:rPr>
                <w:lang w:eastAsia="ar-SA" w:bidi="en-US"/>
              </w:rPr>
            </w:pPr>
            <w:r>
              <w:rPr>
                <w:rFonts w:eastAsia="Calibri" w:ascii="Calibri" w:hAnsi="Calibri"/>
                <w:szCs w:val="20"/>
                <w:lang w:eastAsia="ar-SA" w:bidi="en-US"/>
              </w:rPr>
              <w:t>Бочка</w:t>
            </w:r>
          </w:p>
        </w:tc>
      </w:tr>
      <w:tr>
        <w:trPr/>
        <w:tc>
          <w:tcPr>
            <w:tcW w:w="557" w:type="dxa"/>
            <w:vMerge w:val="continue"/>
            <w:tcBorders/>
            <w:shd w:color="auto" w:fill="auto" w:val="clear"/>
          </w:tcPr>
          <w:p>
            <w:pPr>
              <w:pStyle w:val="Normal"/>
              <w:spacing w:before="0" w:after="0"/>
              <w:textAlignment w:val="baseline"/>
              <w:rPr>
                <w:rFonts w:ascii="Calibri" w:hAnsi="Calibri" w:eastAsia="Calibri"/>
                <w:color w:val="000000" w:themeColor="text1"/>
                <w:szCs w:val="28"/>
                <w:lang w:eastAsia="ar-SA" w:bidi="en-US"/>
              </w:rPr>
            </w:pPr>
            <w:r>
              <w:rPr>
                <w:rFonts w:eastAsia="Calibri" w:ascii="Calibri" w:hAnsi="Calibri"/>
                <w:color w:val="000000" w:themeColor="text1"/>
                <w:szCs w:val="28"/>
                <w:lang w:eastAsia="ar-SA" w:bidi="en-US"/>
              </w:rPr>
            </w:r>
          </w:p>
        </w:tc>
        <w:tc>
          <w:tcPr>
            <w:tcW w:w="1755" w:type="dxa"/>
            <w:vMerge w:val="continue"/>
            <w:tcBorders/>
            <w:shd w:color="auto" w:fill="auto" w:val="clear"/>
          </w:tcPr>
          <w:p>
            <w:pPr>
              <w:pStyle w:val="Normal"/>
              <w:spacing w:before="0" w:after="0"/>
              <w:textAlignment w:val="baseline"/>
              <w:rPr>
                <w:rFonts w:ascii="Calibri" w:hAnsi="Calibri" w:eastAsia="Calibri"/>
                <w:color w:val="000000" w:themeColor="text1"/>
                <w:szCs w:val="28"/>
                <w:lang w:eastAsia="ar-SA" w:bidi="en-US"/>
              </w:rPr>
            </w:pPr>
            <w:r>
              <w:rPr>
                <w:rFonts w:eastAsia="Calibri" w:ascii="Calibri" w:hAnsi="Calibri"/>
                <w:color w:val="000000" w:themeColor="text1"/>
                <w:szCs w:val="28"/>
                <w:lang w:eastAsia="ar-SA" w:bidi="en-US"/>
              </w:rPr>
            </w:r>
          </w:p>
        </w:tc>
        <w:tc>
          <w:tcPr>
            <w:tcW w:w="3477" w:type="dxa"/>
            <w:tcBorders/>
            <w:shd w:color="auto" w:fill="auto" w:val="clear"/>
          </w:tcPr>
          <w:p>
            <w:pPr>
              <w:pStyle w:val="164"/>
              <w:jc w:val="center"/>
              <w:rPr>
                <w:lang w:eastAsia="ar-SA" w:bidi="en-US"/>
              </w:rPr>
            </w:pPr>
            <w:r>
              <w:rPr>
                <w:rFonts w:eastAsia="Calibri" w:ascii="Calibri" w:hAnsi="Calibri"/>
                <w:szCs w:val="20"/>
                <w:lang w:eastAsia="ar-SA" w:bidi="en-US"/>
              </w:rPr>
              <w:t>Масло моторное ЛУКОЙЛ М10Г2К 80W-90 CH-4 (КГ)</w:t>
            </w:r>
          </w:p>
        </w:tc>
        <w:tc>
          <w:tcPr>
            <w:tcW w:w="1733" w:type="dxa"/>
            <w:tcBorders/>
            <w:shd w:color="auto" w:fill="auto" w:val="clear"/>
          </w:tcPr>
          <w:p>
            <w:pPr>
              <w:pStyle w:val="164"/>
              <w:jc w:val="center"/>
              <w:rPr>
                <w:lang w:eastAsia="ar-SA" w:bidi="en-US"/>
              </w:rPr>
            </w:pPr>
            <w:r>
              <w:rPr>
                <w:rFonts w:eastAsia="Calibri" w:ascii="Calibri" w:hAnsi="Calibri"/>
                <w:szCs w:val="20"/>
                <w:lang w:eastAsia="ar-SA" w:bidi="en-US"/>
              </w:rPr>
              <w:t>185,0</w:t>
            </w:r>
          </w:p>
        </w:tc>
        <w:tc>
          <w:tcPr>
            <w:tcW w:w="1964" w:type="dxa"/>
            <w:tcBorders/>
            <w:shd w:color="auto" w:fill="auto" w:val="clear"/>
          </w:tcPr>
          <w:p>
            <w:pPr>
              <w:pStyle w:val="164"/>
              <w:jc w:val="center"/>
              <w:rPr>
                <w:lang w:eastAsia="ar-SA" w:bidi="en-US"/>
              </w:rPr>
            </w:pPr>
            <w:r>
              <w:rPr>
                <w:rFonts w:eastAsia="Calibri" w:ascii="Calibri" w:hAnsi="Calibri"/>
                <w:szCs w:val="20"/>
                <w:lang w:eastAsia="ar-SA" w:bidi="en-US"/>
              </w:rPr>
              <w:t>Бочка</w:t>
            </w:r>
          </w:p>
        </w:tc>
      </w:tr>
      <w:tr>
        <w:trPr/>
        <w:tc>
          <w:tcPr>
            <w:tcW w:w="557" w:type="dxa"/>
            <w:vMerge w:val="continue"/>
            <w:tcBorders/>
            <w:shd w:color="auto" w:fill="auto" w:val="clear"/>
          </w:tcPr>
          <w:p>
            <w:pPr>
              <w:pStyle w:val="Normal"/>
              <w:spacing w:before="0" w:after="0"/>
              <w:textAlignment w:val="baseline"/>
              <w:rPr>
                <w:rFonts w:ascii="Calibri" w:hAnsi="Calibri" w:eastAsia="Calibri"/>
                <w:color w:val="000000" w:themeColor="text1"/>
                <w:szCs w:val="28"/>
                <w:lang w:eastAsia="ar-SA" w:bidi="en-US"/>
              </w:rPr>
            </w:pPr>
            <w:r>
              <w:rPr>
                <w:rFonts w:eastAsia="Calibri" w:ascii="Calibri" w:hAnsi="Calibri"/>
                <w:color w:val="000000" w:themeColor="text1"/>
                <w:szCs w:val="28"/>
                <w:lang w:eastAsia="ar-SA" w:bidi="en-US"/>
              </w:rPr>
            </w:r>
          </w:p>
        </w:tc>
        <w:tc>
          <w:tcPr>
            <w:tcW w:w="1755" w:type="dxa"/>
            <w:vMerge w:val="continue"/>
            <w:tcBorders/>
            <w:shd w:color="auto" w:fill="auto" w:val="clear"/>
          </w:tcPr>
          <w:p>
            <w:pPr>
              <w:pStyle w:val="Normal"/>
              <w:spacing w:before="0" w:after="0"/>
              <w:textAlignment w:val="baseline"/>
              <w:rPr>
                <w:rFonts w:ascii="Calibri" w:hAnsi="Calibri" w:eastAsia="Calibri"/>
                <w:color w:val="000000" w:themeColor="text1"/>
                <w:szCs w:val="28"/>
                <w:lang w:eastAsia="ar-SA" w:bidi="en-US"/>
              </w:rPr>
            </w:pPr>
            <w:r>
              <w:rPr>
                <w:rFonts w:eastAsia="Calibri" w:ascii="Calibri" w:hAnsi="Calibri"/>
                <w:color w:val="000000" w:themeColor="text1"/>
                <w:szCs w:val="28"/>
                <w:lang w:eastAsia="ar-SA" w:bidi="en-US"/>
              </w:rPr>
            </w:r>
          </w:p>
        </w:tc>
        <w:tc>
          <w:tcPr>
            <w:tcW w:w="3477" w:type="dxa"/>
            <w:tcBorders/>
            <w:shd w:color="auto" w:fill="auto" w:val="clear"/>
          </w:tcPr>
          <w:p>
            <w:pPr>
              <w:pStyle w:val="164"/>
              <w:jc w:val="center"/>
              <w:rPr>
                <w:lang w:eastAsia="ar-SA" w:bidi="en-US"/>
              </w:rPr>
            </w:pPr>
            <w:r>
              <w:rPr>
                <w:rFonts w:eastAsia="Calibri" w:ascii="Calibri" w:hAnsi="Calibri"/>
                <w:szCs w:val="20"/>
                <w:lang w:eastAsia="ar-SA" w:bidi="en-US"/>
              </w:rPr>
              <w:t>Масло моторное ЛУКОЙЛ-ДИЗЕЛЬ М8ДМ 10W-30 SAE (КГ)</w:t>
            </w:r>
          </w:p>
        </w:tc>
        <w:tc>
          <w:tcPr>
            <w:tcW w:w="1733" w:type="dxa"/>
            <w:tcBorders/>
            <w:shd w:color="auto" w:fill="auto" w:val="clear"/>
          </w:tcPr>
          <w:p>
            <w:pPr>
              <w:pStyle w:val="164"/>
              <w:jc w:val="center"/>
              <w:rPr>
                <w:lang w:eastAsia="ar-SA" w:bidi="en-US"/>
              </w:rPr>
            </w:pPr>
            <w:r>
              <w:rPr>
                <w:rFonts w:eastAsia="Calibri" w:ascii="Calibri" w:hAnsi="Calibri"/>
                <w:szCs w:val="20"/>
                <w:lang w:eastAsia="ar-SA" w:bidi="en-US"/>
              </w:rPr>
              <w:t>180,0</w:t>
            </w:r>
          </w:p>
        </w:tc>
        <w:tc>
          <w:tcPr>
            <w:tcW w:w="1964" w:type="dxa"/>
            <w:tcBorders/>
            <w:shd w:color="auto" w:fill="auto" w:val="clear"/>
          </w:tcPr>
          <w:p>
            <w:pPr>
              <w:pStyle w:val="164"/>
              <w:jc w:val="center"/>
              <w:rPr>
                <w:lang w:eastAsia="ar-SA" w:bidi="en-US"/>
              </w:rPr>
            </w:pPr>
            <w:r>
              <w:rPr>
                <w:rFonts w:eastAsia="Calibri" w:ascii="Calibri" w:hAnsi="Calibri"/>
                <w:szCs w:val="20"/>
                <w:lang w:eastAsia="ar-SA" w:bidi="en-US"/>
              </w:rPr>
              <w:t>Бочка</w:t>
            </w:r>
          </w:p>
        </w:tc>
      </w:tr>
      <w:tr>
        <w:trPr/>
        <w:tc>
          <w:tcPr>
            <w:tcW w:w="557" w:type="dxa"/>
            <w:vMerge w:val="continue"/>
            <w:tcBorders/>
            <w:shd w:color="auto" w:fill="auto" w:val="clear"/>
          </w:tcPr>
          <w:p>
            <w:pPr>
              <w:pStyle w:val="Normal"/>
              <w:spacing w:before="0" w:after="0"/>
              <w:textAlignment w:val="baseline"/>
              <w:rPr>
                <w:rFonts w:ascii="Calibri" w:hAnsi="Calibri" w:eastAsia="Calibri"/>
                <w:color w:val="000000" w:themeColor="text1"/>
                <w:szCs w:val="28"/>
                <w:lang w:eastAsia="ar-SA" w:bidi="en-US"/>
              </w:rPr>
            </w:pPr>
            <w:r>
              <w:rPr>
                <w:rFonts w:eastAsia="Calibri" w:ascii="Calibri" w:hAnsi="Calibri"/>
                <w:color w:val="000000" w:themeColor="text1"/>
                <w:szCs w:val="28"/>
                <w:lang w:eastAsia="ar-SA" w:bidi="en-US"/>
              </w:rPr>
            </w:r>
          </w:p>
        </w:tc>
        <w:tc>
          <w:tcPr>
            <w:tcW w:w="1755" w:type="dxa"/>
            <w:vMerge w:val="continue"/>
            <w:tcBorders/>
            <w:shd w:color="auto" w:fill="auto" w:val="clear"/>
          </w:tcPr>
          <w:p>
            <w:pPr>
              <w:pStyle w:val="Normal"/>
              <w:spacing w:before="0" w:after="0"/>
              <w:textAlignment w:val="baseline"/>
              <w:rPr>
                <w:rFonts w:ascii="Calibri" w:hAnsi="Calibri" w:eastAsia="Calibri"/>
                <w:color w:val="000000" w:themeColor="text1"/>
                <w:szCs w:val="28"/>
                <w:lang w:eastAsia="ar-SA" w:bidi="en-US"/>
              </w:rPr>
            </w:pPr>
            <w:r>
              <w:rPr>
                <w:rFonts w:eastAsia="Calibri" w:ascii="Calibri" w:hAnsi="Calibri"/>
                <w:color w:val="000000" w:themeColor="text1"/>
                <w:szCs w:val="28"/>
                <w:lang w:eastAsia="ar-SA" w:bidi="en-US"/>
              </w:rPr>
            </w:r>
          </w:p>
        </w:tc>
        <w:tc>
          <w:tcPr>
            <w:tcW w:w="3477" w:type="dxa"/>
            <w:tcBorders/>
            <w:shd w:color="auto" w:fill="auto" w:val="clear"/>
          </w:tcPr>
          <w:p>
            <w:pPr>
              <w:pStyle w:val="164"/>
              <w:jc w:val="center"/>
              <w:rPr>
                <w:lang w:eastAsia="ar-SA" w:bidi="en-US"/>
              </w:rPr>
            </w:pPr>
            <w:r>
              <w:rPr>
                <w:rFonts w:eastAsia="Calibri" w:ascii="Calibri" w:hAnsi="Calibri"/>
                <w:szCs w:val="20"/>
                <w:lang w:eastAsia="ar-SA" w:bidi="en-US"/>
              </w:rPr>
              <w:t>Масло осевое ЛУКОЙЛ Л (КГ)</w:t>
            </w:r>
          </w:p>
        </w:tc>
        <w:tc>
          <w:tcPr>
            <w:tcW w:w="1733" w:type="dxa"/>
            <w:tcBorders/>
            <w:shd w:color="auto" w:fill="auto" w:val="clear"/>
          </w:tcPr>
          <w:p>
            <w:pPr>
              <w:pStyle w:val="164"/>
              <w:jc w:val="center"/>
              <w:rPr>
                <w:lang w:eastAsia="ar-SA" w:bidi="en-US"/>
              </w:rPr>
            </w:pPr>
            <w:r>
              <w:rPr>
                <w:rFonts w:eastAsia="Calibri" w:ascii="Calibri" w:hAnsi="Calibri"/>
                <w:szCs w:val="20"/>
                <w:lang w:eastAsia="ar-SA" w:bidi="en-US"/>
              </w:rPr>
              <w:t>120,0</w:t>
            </w:r>
          </w:p>
        </w:tc>
        <w:tc>
          <w:tcPr>
            <w:tcW w:w="1964" w:type="dxa"/>
            <w:tcBorders/>
            <w:shd w:color="auto" w:fill="auto" w:val="clear"/>
          </w:tcPr>
          <w:p>
            <w:pPr>
              <w:pStyle w:val="164"/>
              <w:jc w:val="center"/>
              <w:rPr>
                <w:lang w:eastAsia="ar-SA" w:bidi="en-US"/>
              </w:rPr>
            </w:pPr>
            <w:r>
              <w:rPr>
                <w:rFonts w:eastAsia="Calibri" w:ascii="Calibri" w:hAnsi="Calibri"/>
                <w:szCs w:val="20"/>
                <w:lang w:eastAsia="ar-SA" w:bidi="en-US"/>
              </w:rPr>
              <w:t>Бочка</w:t>
            </w:r>
          </w:p>
        </w:tc>
      </w:tr>
      <w:tr>
        <w:trPr/>
        <w:tc>
          <w:tcPr>
            <w:tcW w:w="557" w:type="dxa"/>
            <w:vMerge w:val="continue"/>
            <w:tcBorders/>
            <w:shd w:color="auto" w:fill="auto" w:val="clear"/>
          </w:tcPr>
          <w:p>
            <w:pPr>
              <w:pStyle w:val="Normal"/>
              <w:spacing w:before="0" w:after="0"/>
              <w:textAlignment w:val="baseline"/>
              <w:rPr>
                <w:rFonts w:ascii="Calibri" w:hAnsi="Calibri" w:eastAsia="Calibri"/>
                <w:color w:val="000000" w:themeColor="text1"/>
                <w:szCs w:val="28"/>
                <w:lang w:eastAsia="ar-SA" w:bidi="en-US"/>
              </w:rPr>
            </w:pPr>
            <w:r>
              <w:rPr>
                <w:rFonts w:eastAsia="Calibri" w:ascii="Calibri" w:hAnsi="Calibri"/>
                <w:color w:val="000000" w:themeColor="text1"/>
                <w:szCs w:val="28"/>
                <w:lang w:eastAsia="ar-SA" w:bidi="en-US"/>
              </w:rPr>
            </w:r>
          </w:p>
        </w:tc>
        <w:tc>
          <w:tcPr>
            <w:tcW w:w="1755" w:type="dxa"/>
            <w:vMerge w:val="continue"/>
            <w:tcBorders/>
            <w:shd w:color="auto" w:fill="auto" w:val="clear"/>
          </w:tcPr>
          <w:p>
            <w:pPr>
              <w:pStyle w:val="Normal"/>
              <w:spacing w:before="0" w:after="0"/>
              <w:textAlignment w:val="baseline"/>
              <w:rPr>
                <w:rFonts w:ascii="Calibri" w:hAnsi="Calibri" w:eastAsia="Calibri"/>
                <w:color w:val="000000" w:themeColor="text1"/>
                <w:szCs w:val="28"/>
                <w:lang w:eastAsia="ar-SA" w:bidi="en-US"/>
              </w:rPr>
            </w:pPr>
            <w:r>
              <w:rPr>
                <w:rFonts w:eastAsia="Calibri" w:ascii="Calibri" w:hAnsi="Calibri"/>
                <w:color w:val="000000" w:themeColor="text1"/>
                <w:szCs w:val="28"/>
                <w:lang w:eastAsia="ar-SA" w:bidi="en-US"/>
              </w:rPr>
            </w:r>
          </w:p>
        </w:tc>
        <w:tc>
          <w:tcPr>
            <w:tcW w:w="3477" w:type="dxa"/>
            <w:tcBorders/>
            <w:shd w:color="auto" w:fill="auto" w:val="clear"/>
          </w:tcPr>
          <w:p>
            <w:pPr>
              <w:pStyle w:val="164"/>
              <w:jc w:val="center"/>
              <w:rPr>
                <w:lang w:eastAsia="ar-SA" w:bidi="en-US"/>
              </w:rPr>
            </w:pPr>
            <w:r>
              <w:rPr>
                <w:rFonts w:eastAsia="Calibri" w:ascii="Calibri" w:hAnsi="Calibri"/>
                <w:szCs w:val="20"/>
                <w:lang w:eastAsia="ar-SA" w:bidi="en-US"/>
              </w:rPr>
              <w:t>Масло редукторное MOBILVOBILGEAR 600 XP 680 (TH)</w:t>
            </w:r>
          </w:p>
        </w:tc>
        <w:tc>
          <w:tcPr>
            <w:tcW w:w="1733" w:type="dxa"/>
            <w:tcBorders/>
            <w:shd w:color="auto" w:fill="auto" w:val="clear"/>
          </w:tcPr>
          <w:p>
            <w:pPr>
              <w:pStyle w:val="164"/>
              <w:jc w:val="center"/>
              <w:rPr>
                <w:lang w:eastAsia="ar-SA" w:bidi="en-US"/>
              </w:rPr>
            </w:pPr>
            <w:r>
              <w:rPr>
                <w:rFonts w:eastAsia="Calibri" w:ascii="Calibri" w:hAnsi="Calibri"/>
                <w:szCs w:val="20"/>
                <w:lang w:eastAsia="ar-SA" w:bidi="en-US"/>
              </w:rPr>
              <w:t>0,185</w:t>
            </w:r>
          </w:p>
        </w:tc>
        <w:tc>
          <w:tcPr>
            <w:tcW w:w="1964" w:type="dxa"/>
            <w:tcBorders/>
            <w:shd w:color="auto" w:fill="auto" w:val="clear"/>
          </w:tcPr>
          <w:p>
            <w:pPr>
              <w:pStyle w:val="164"/>
              <w:jc w:val="center"/>
              <w:rPr>
                <w:lang w:eastAsia="ar-SA" w:bidi="en-US"/>
              </w:rPr>
            </w:pPr>
            <w:r>
              <w:rPr>
                <w:rFonts w:eastAsia="Calibri" w:ascii="Calibri" w:hAnsi="Calibri"/>
                <w:szCs w:val="20"/>
                <w:lang w:eastAsia="ar-SA" w:bidi="en-US"/>
              </w:rPr>
              <w:t>Бочка</w:t>
            </w:r>
          </w:p>
        </w:tc>
      </w:tr>
      <w:tr>
        <w:trPr/>
        <w:tc>
          <w:tcPr>
            <w:tcW w:w="557" w:type="dxa"/>
            <w:vMerge w:val="continue"/>
            <w:tcBorders/>
            <w:shd w:color="auto" w:fill="auto" w:val="clear"/>
          </w:tcPr>
          <w:p>
            <w:pPr>
              <w:pStyle w:val="Normal"/>
              <w:spacing w:before="0" w:after="0"/>
              <w:textAlignment w:val="baseline"/>
              <w:rPr>
                <w:rFonts w:ascii="Calibri" w:hAnsi="Calibri" w:eastAsia="Calibri"/>
                <w:color w:val="000000" w:themeColor="text1"/>
                <w:szCs w:val="28"/>
                <w:lang w:eastAsia="ar-SA" w:bidi="en-US"/>
              </w:rPr>
            </w:pPr>
            <w:r>
              <w:rPr>
                <w:rFonts w:eastAsia="Calibri" w:ascii="Calibri" w:hAnsi="Calibri"/>
                <w:color w:val="000000" w:themeColor="text1"/>
                <w:szCs w:val="28"/>
                <w:lang w:eastAsia="ar-SA" w:bidi="en-US"/>
              </w:rPr>
            </w:r>
          </w:p>
        </w:tc>
        <w:tc>
          <w:tcPr>
            <w:tcW w:w="1755" w:type="dxa"/>
            <w:vMerge w:val="continue"/>
            <w:tcBorders/>
            <w:shd w:color="auto" w:fill="auto" w:val="clear"/>
          </w:tcPr>
          <w:p>
            <w:pPr>
              <w:pStyle w:val="Normal"/>
              <w:spacing w:before="0" w:after="0"/>
              <w:textAlignment w:val="baseline"/>
              <w:rPr>
                <w:rFonts w:ascii="Calibri" w:hAnsi="Calibri" w:eastAsia="Calibri"/>
                <w:color w:val="000000" w:themeColor="text1"/>
                <w:szCs w:val="28"/>
                <w:lang w:eastAsia="ar-SA" w:bidi="en-US"/>
              </w:rPr>
            </w:pPr>
            <w:r>
              <w:rPr>
                <w:rFonts w:eastAsia="Calibri" w:ascii="Calibri" w:hAnsi="Calibri"/>
                <w:color w:val="000000" w:themeColor="text1"/>
                <w:szCs w:val="28"/>
                <w:lang w:eastAsia="ar-SA" w:bidi="en-US"/>
              </w:rPr>
            </w:r>
          </w:p>
        </w:tc>
        <w:tc>
          <w:tcPr>
            <w:tcW w:w="3477" w:type="dxa"/>
            <w:tcBorders/>
            <w:shd w:color="auto" w:fill="auto" w:val="clear"/>
          </w:tcPr>
          <w:p>
            <w:pPr>
              <w:pStyle w:val="164"/>
              <w:jc w:val="center"/>
              <w:rPr>
                <w:lang w:eastAsia="ar-SA" w:bidi="en-US"/>
              </w:rPr>
            </w:pPr>
            <w:r>
              <w:rPr>
                <w:rFonts w:eastAsia="Calibri" w:ascii="Calibri" w:hAnsi="Calibri"/>
                <w:szCs w:val="20"/>
                <w:lang w:eastAsia="ar-SA" w:bidi="en-US"/>
              </w:rPr>
              <w:t>Масло редукторное SHELLJVOMALAS4 G[220 (Л)</w:t>
            </w:r>
          </w:p>
        </w:tc>
        <w:tc>
          <w:tcPr>
            <w:tcW w:w="1733" w:type="dxa"/>
            <w:tcBorders/>
            <w:shd w:color="auto" w:fill="auto" w:val="clear"/>
          </w:tcPr>
          <w:p>
            <w:pPr>
              <w:pStyle w:val="164"/>
              <w:jc w:val="center"/>
              <w:rPr>
                <w:lang w:eastAsia="ar-SA" w:bidi="en-US"/>
              </w:rPr>
            </w:pPr>
            <w:r>
              <w:rPr>
                <w:rFonts w:eastAsia="Calibri" w:ascii="Calibri" w:hAnsi="Calibri"/>
                <w:szCs w:val="20"/>
                <w:lang w:eastAsia="ar-SA" w:bidi="en-US"/>
              </w:rPr>
              <w:t>40,0</w:t>
            </w:r>
          </w:p>
        </w:tc>
        <w:tc>
          <w:tcPr>
            <w:tcW w:w="1964" w:type="dxa"/>
            <w:tcBorders/>
            <w:shd w:color="auto" w:fill="auto" w:val="clear"/>
          </w:tcPr>
          <w:p>
            <w:pPr>
              <w:pStyle w:val="164"/>
              <w:jc w:val="center"/>
              <w:rPr>
                <w:lang w:eastAsia="ar-SA" w:bidi="en-US"/>
              </w:rPr>
            </w:pPr>
            <w:r>
              <w:rPr>
                <w:rFonts w:eastAsia="Calibri" w:ascii="Calibri" w:hAnsi="Calibri"/>
                <w:szCs w:val="20"/>
                <w:lang w:eastAsia="ar-SA" w:bidi="en-US"/>
              </w:rPr>
              <w:t>Ведро металлическое</w:t>
            </w:r>
          </w:p>
        </w:tc>
      </w:tr>
      <w:tr>
        <w:trPr/>
        <w:tc>
          <w:tcPr>
            <w:tcW w:w="557" w:type="dxa"/>
            <w:vMerge w:val="restart"/>
            <w:tcBorders/>
            <w:shd w:color="auto" w:fill="auto" w:val="clear"/>
          </w:tcPr>
          <w:p>
            <w:pPr>
              <w:pStyle w:val="Normal"/>
              <w:spacing w:before="0" w:after="0"/>
              <w:jc w:val="center"/>
              <w:textAlignment w:val="baseline"/>
              <w:rPr>
                <w:color w:val="000000" w:themeColor="text1"/>
                <w:szCs w:val="28"/>
                <w:lang w:eastAsia="ar-SA" w:bidi="en-US"/>
              </w:rPr>
            </w:pPr>
            <w:r>
              <w:rPr>
                <w:rFonts w:eastAsia="Calibri" w:ascii="Calibri" w:hAnsi="Calibri"/>
                <w:color w:val="000000" w:themeColor="text1"/>
                <w:sz w:val="24"/>
                <w:szCs w:val="20"/>
                <w:lang w:eastAsia="ar-SA" w:bidi="en-US"/>
              </w:rPr>
              <w:t>4</w:t>
            </w:r>
            <w:r>
              <w:rPr>
                <w:rFonts w:eastAsia="Calibri" w:ascii="Calibri" w:hAnsi="Calibri"/>
                <w:color w:val="000000" w:themeColor="text1"/>
                <w:szCs w:val="28"/>
                <w:lang w:eastAsia="ar-SA" w:bidi="en-US"/>
              </w:rPr>
              <w:t>.</w:t>
            </w:r>
          </w:p>
        </w:tc>
        <w:tc>
          <w:tcPr>
            <w:tcW w:w="1755" w:type="dxa"/>
            <w:vMerge w:val="restart"/>
            <w:tcBorders/>
            <w:shd w:color="auto" w:fill="auto" w:val="clear"/>
          </w:tcPr>
          <w:p>
            <w:pPr>
              <w:pStyle w:val="164"/>
              <w:jc w:val="center"/>
              <w:rPr>
                <w:lang w:eastAsia="ar-SA" w:bidi="en-US"/>
              </w:rPr>
            </w:pPr>
            <w:r>
              <w:rPr>
                <w:rFonts w:eastAsia="Calibri" w:ascii="Calibri" w:hAnsi="Calibri"/>
                <w:szCs w:val="20"/>
                <w:lang w:eastAsia="ar-SA" w:bidi="en-US"/>
              </w:rPr>
              <w:t>Беловская ГРЭС ОАО «Кузбасс-энерго»</w:t>
            </w:r>
          </w:p>
        </w:tc>
        <w:tc>
          <w:tcPr>
            <w:tcW w:w="3477" w:type="dxa"/>
            <w:tcBorders/>
            <w:shd w:color="auto" w:fill="auto" w:val="clear"/>
          </w:tcPr>
          <w:p>
            <w:pPr>
              <w:pStyle w:val="164"/>
              <w:jc w:val="center"/>
              <w:rPr>
                <w:lang w:eastAsia="ar-SA" w:bidi="en-US"/>
              </w:rPr>
            </w:pPr>
            <w:r>
              <w:rPr>
                <w:rFonts w:eastAsia="Calibri" w:ascii="Calibri" w:hAnsi="Calibri"/>
                <w:szCs w:val="20"/>
                <w:lang w:eastAsia="ar-SA" w:bidi="en-US"/>
              </w:rPr>
              <w:t>Серная кислота</w:t>
            </w:r>
          </w:p>
        </w:tc>
        <w:tc>
          <w:tcPr>
            <w:tcW w:w="1733" w:type="dxa"/>
            <w:tcBorders/>
            <w:shd w:color="auto" w:fill="auto" w:val="clear"/>
          </w:tcPr>
          <w:p>
            <w:pPr>
              <w:pStyle w:val="164"/>
              <w:jc w:val="center"/>
              <w:rPr>
                <w:lang w:eastAsia="ar-SA" w:bidi="en-US"/>
              </w:rPr>
            </w:pPr>
            <w:r>
              <w:rPr>
                <w:rFonts w:eastAsia="Calibri" w:ascii="Calibri" w:hAnsi="Calibri"/>
                <w:szCs w:val="20"/>
                <w:lang w:eastAsia="ar-SA" w:bidi="en-US"/>
              </w:rPr>
              <w:t>87,25т/50т</w:t>
            </w:r>
          </w:p>
        </w:tc>
        <w:tc>
          <w:tcPr>
            <w:tcW w:w="1964" w:type="dxa"/>
            <w:tcBorders/>
            <w:shd w:color="auto" w:fill="auto" w:val="clear"/>
          </w:tcPr>
          <w:p>
            <w:pPr>
              <w:pStyle w:val="164"/>
              <w:jc w:val="center"/>
              <w:rPr>
                <w:lang w:eastAsia="ar-SA" w:bidi="en-US"/>
              </w:rPr>
            </w:pPr>
            <w:r>
              <w:rPr>
                <w:rFonts w:eastAsia="Calibri" w:ascii="Calibri" w:hAnsi="Calibri"/>
                <w:szCs w:val="20"/>
                <w:lang w:eastAsia="ar-SA" w:bidi="en-US"/>
              </w:rPr>
              <w:t>Баки-хранилища</w:t>
            </w:r>
          </w:p>
        </w:tc>
      </w:tr>
      <w:tr>
        <w:trPr/>
        <w:tc>
          <w:tcPr>
            <w:tcW w:w="557" w:type="dxa"/>
            <w:vMerge w:val="continue"/>
            <w:tcBorders/>
            <w:shd w:color="auto" w:fill="auto" w:val="clear"/>
          </w:tcPr>
          <w:p>
            <w:pPr>
              <w:pStyle w:val="Normal"/>
              <w:spacing w:before="0" w:after="0"/>
              <w:textAlignment w:val="baseline"/>
              <w:rPr>
                <w:rFonts w:ascii="Calibri" w:hAnsi="Calibri" w:eastAsia="Calibri"/>
                <w:color w:val="000000" w:themeColor="text1"/>
                <w:szCs w:val="28"/>
                <w:lang w:eastAsia="ar-SA" w:bidi="en-US"/>
              </w:rPr>
            </w:pPr>
            <w:r>
              <w:rPr>
                <w:rFonts w:eastAsia="Calibri" w:ascii="Calibri" w:hAnsi="Calibri"/>
                <w:color w:val="000000" w:themeColor="text1"/>
                <w:szCs w:val="28"/>
                <w:lang w:eastAsia="ar-SA" w:bidi="en-US"/>
              </w:rPr>
            </w:r>
          </w:p>
        </w:tc>
        <w:tc>
          <w:tcPr>
            <w:tcW w:w="1755" w:type="dxa"/>
            <w:vMerge w:val="continue"/>
            <w:tcBorders/>
            <w:shd w:color="auto" w:fill="auto" w:val="clear"/>
          </w:tcPr>
          <w:p>
            <w:pPr>
              <w:pStyle w:val="Normal"/>
              <w:spacing w:before="0" w:after="0"/>
              <w:textAlignment w:val="baseline"/>
              <w:rPr>
                <w:rFonts w:ascii="Calibri" w:hAnsi="Calibri" w:eastAsia="Calibri"/>
                <w:color w:val="000000" w:themeColor="text1"/>
                <w:szCs w:val="28"/>
                <w:lang w:eastAsia="ar-SA" w:bidi="en-US"/>
              </w:rPr>
            </w:pPr>
            <w:r>
              <w:rPr>
                <w:rFonts w:eastAsia="Calibri" w:ascii="Calibri" w:hAnsi="Calibri"/>
                <w:color w:val="000000" w:themeColor="text1"/>
                <w:szCs w:val="28"/>
                <w:lang w:eastAsia="ar-SA" w:bidi="en-US"/>
              </w:rPr>
            </w:r>
          </w:p>
        </w:tc>
        <w:tc>
          <w:tcPr>
            <w:tcW w:w="3477" w:type="dxa"/>
            <w:tcBorders/>
            <w:shd w:color="auto" w:fill="auto" w:val="clear"/>
          </w:tcPr>
          <w:p>
            <w:pPr>
              <w:pStyle w:val="164"/>
              <w:jc w:val="center"/>
              <w:rPr>
                <w:lang w:eastAsia="ar-SA" w:bidi="en-US"/>
              </w:rPr>
            </w:pPr>
            <w:r>
              <w:rPr>
                <w:rFonts w:eastAsia="Calibri" w:ascii="Calibri" w:hAnsi="Calibri"/>
                <w:szCs w:val="20"/>
                <w:lang w:eastAsia="ar-SA" w:bidi="en-US"/>
              </w:rPr>
              <w:t>Щелочь концентрированная (едкий натр)</w:t>
            </w:r>
          </w:p>
        </w:tc>
        <w:tc>
          <w:tcPr>
            <w:tcW w:w="1733" w:type="dxa"/>
            <w:tcBorders/>
            <w:shd w:color="auto" w:fill="auto" w:val="clear"/>
          </w:tcPr>
          <w:p>
            <w:pPr>
              <w:pStyle w:val="164"/>
              <w:jc w:val="center"/>
              <w:rPr>
                <w:color w:val="000000" w:themeColor="text1"/>
                <w:lang w:eastAsia="ar-SA" w:bidi="en-US"/>
              </w:rPr>
            </w:pPr>
            <w:r>
              <w:rPr>
                <w:rFonts w:eastAsia="Calibri" w:ascii="Calibri" w:hAnsi="Calibri"/>
                <w:color w:val="000000" w:themeColor="text1"/>
                <w:szCs w:val="20"/>
                <w:lang w:eastAsia="ar-SA" w:bidi="en-US"/>
              </w:rPr>
              <w:t>68,9т/24,7т</w:t>
            </w:r>
          </w:p>
        </w:tc>
        <w:tc>
          <w:tcPr>
            <w:tcW w:w="1964" w:type="dxa"/>
            <w:tcBorders/>
            <w:shd w:color="auto" w:fill="auto" w:val="clear"/>
          </w:tcPr>
          <w:p>
            <w:pPr>
              <w:pStyle w:val="164"/>
              <w:jc w:val="center"/>
              <w:rPr>
                <w:color w:val="000000" w:themeColor="text1"/>
                <w:lang w:eastAsia="ar-SA" w:bidi="en-US"/>
              </w:rPr>
            </w:pPr>
            <w:r>
              <w:rPr>
                <w:rFonts w:eastAsia="Calibri" w:ascii="Calibri" w:hAnsi="Calibri"/>
                <w:color w:val="000000" w:themeColor="text1"/>
                <w:szCs w:val="20"/>
                <w:lang w:eastAsia="ar-SA" w:bidi="en-US"/>
              </w:rPr>
              <w:t>Баки-хранилища</w:t>
            </w:r>
          </w:p>
        </w:tc>
      </w:tr>
      <w:tr>
        <w:trPr/>
        <w:tc>
          <w:tcPr>
            <w:tcW w:w="557" w:type="dxa"/>
            <w:vMerge w:val="continue"/>
            <w:tcBorders/>
            <w:shd w:color="auto" w:fill="auto" w:val="clear"/>
          </w:tcPr>
          <w:p>
            <w:pPr>
              <w:pStyle w:val="Normal"/>
              <w:spacing w:before="0" w:after="0"/>
              <w:textAlignment w:val="baseline"/>
              <w:rPr>
                <w:rFonts w:ascii="Calibri" w:hAnsi="Calibri" w:eastAsia="Calibri"/>
                <w:color w:val="000000" w:themeColor="text1"/>
                <w:szCs w:val="28"/>
                <w:lang w:eastAsia="ar-SA" w:bidi="en-US"/>
              </w:rPr>
            </w:pPr>
            <w:r>
              <w:rPr>
                <w:rFonts w:eastAsia="Calibri" w:ascii="Calibri" w:hAnsi="Calibri"/>
                <w:color w:val="000000" w:themeColor="text1"/>
                <w:szCs w:val="28"/>
                <w:lang w:eastAsia="ar-SA" w:bidi="en-US"/>
              </w:rPr>
            </w:r>
          </w:p>
        </w:tc>
        <w:tc>
          <w:tcPr>
            <w:tcW w:w="1755" w:type="dxa"/>
            <w:vMerge w:val="continue"/>
            <w:tcBorders/>
            <w:shd w:color="auto" w:fill="auto" w:val="clear"/>
          </w:tcPr>
          <w:p>
            <w:pPr>
              <w:pStyle w:val="Normal"/>
              <w:spacing w:before="0" w:after="0"/>
              <w:textAlignment w:val="baseline"/>
              <w:rPr>
                <w:rFonts w:ascii="Calibri" w:hAnsi="Calibri" w:eastAsia="Calibri"/>
                <w:color w:val="000000" w:themeColor="text1"/>
                <w:szCs w:val="28"/>
                <w:lang w:eastAsia="ar-SA" w:bidi="en-US"/>
              </w:rPr>
            </w:pPr>
            <w:r>
              <w:rPr>
                <w:rFonts w:eastAsia="Calibri" w:ascii="Calibri" w:hAnsi="Calibri"/>
                <w:color w:val="000000" w:themeColor="text1"/>
                <w:szCs w:val="28"/>
                <w:lang w:eastAsia="ar-SA" w:bidi="en-US"/>
              </w:rPr>
            </w:r>
          </w:p>
        </w:tc>
        <w:tc>
          <w:tcPr>
            <w:tcW w:w="3477" w:type="dxa"/>
            <w:tcBorders/>
            <w:shd w:color="auto" w:fill="auto" w:val="clear"/>
          </w:tcPr>
          <w:p>
            <w:pPr>
              <w:pStyle w:val="164"/>
              <w:jc w:val="center"/>
              <w:rPr>
                <w:lang w:eastAsia="ar-SA" w:bidi="en-US"/>
              </w:rPr>
            </w:pPr>
            <w:r>
              <w:rPr>
                <w:rFonts w:eastAsia="Calibri" w:ascii="Calibri" w:hAnsi="Calibri"/>
                <w:szCs w:val="20"/>
                <w:lang w:eastAsia="ar-SA" w:bidi="en-US"/>
              </w:rPr>
              <w:t>Гидразингидрат 32%</w:t>
            </w:r>
          </w:p>
        </w:tc>
        <w:tc>
          <w:tcPr>
            <w:tcW w:w="1733" w:type="dxa"/>
            <w:tcBorders/>
            <w:shd w:color="auto" w:fill="auto" w:val="clear"/>
          </w:tcPr>
          <w:p>
            <w:pPr>
              <w:pStyle w:val="164"/>
              <w:jc w:val="center"/>
              <w:rPr>
                <w:lang w:eastAsia="ar-SA" w:bidi="en-US"/>
              </w:rPr>
            </w:pPr>
            <w:r>
              <w:rPr>
                <w:rFonts w:eastAsia="Calibri" w:ascii="Calibri" w:hAnsi="Calibri"/>
                <w:szCs w:val="20"/>
                <w:lang w:eastAsia="ar-SA" w:bidi="en-US"/>
              </w:rPr>
              <w:t>1,4 т/ 2,8 т</w:t>
            </w:r>
          </w:p>
        </w:tc>
        <w:tc>
          <w:tcPr>
            <w:tcW w:w="1964" w:type="dxa"/>
            <w:tcBorders/>
            <w:shd w:color="auto" w:fill="auto" w:val="clear"/>
          </w:tcPr>
          <w:p>
            <w:pPr>
              <w:pStyle w:val="164"/>
              <w:rPr>
                <w:lang w:eastAsia="ar-SA" w:bidi="en-US"/>
              </w:rPr>
            </w:pPr>
            <w:r>
              <w:rPr>
                <w:rFonts w:eastAsia="Calibri" w:ascii="Calibri" w:hAnsi="Calibri"/>
                <w:szCs w:val="20"/>
                <w:lang w:eastAsia="ar-SA" w:bidi="en-US"/>
              </w:rPr>
              <w:t>Баки-хранилища</w:t>
            </w:r>
          </w:p>
        </w:tc>
      </w:tr>
      <w:tr>
        <w:trPr/>
        <w:tc>
          <w:tcPr>
            <w:tcW w:w="557" w:type="dxa"/>
            <w:vMerge w:val="continue"/>
            <w:tcBorders/>
            <w:shd w:color="auto" w:fill="auto" w:val="clear"/>
          </w:tcPr>
          <w:p>
            <w:pPr>
              <w:pStyle w:val="Normal"/>
              <w:spacing w:before="0" w:after="0"/>
              <w:textAlignment w:val="baseline"/>
              <w:rPr>
                <w:rFonts w:ascii="Calibri" w:hAnsi="Calibri" w:eastAsia="Calibri"/>
                <w:color w:val="000000" w:themeColor="text1"/>
                <w:szCs w:val="28"/>
                <w:lang w:eastAsia="ar-SA" w:bidi="en-US"/>
              </w:rPr>
            </w:pPr>
            <w:r>
              <w:rPr>
                <w:rFonts w:eastAsia="Calibri" w:ascii="Calibri" w:hAnsi="Calibri"/>
                <w:color w:val="000000" w:themeColor="text1"/>
                <w:szCs w:val="28"/>
                <w:lang w:eastAsia="ar-SA" w:bidi="en-US"/>
              </w:rPr>
            </w:r>
          </w:p>
        </w:tc>
        <w:tc>
          <w:tcPr>
            <w:tcW w:w="1755" w:type="dxa"/>
            <w:vMerge w:val="continue"/>
            <w:tcBorders/>
            <w:shd w:color="auto" w:fill="auto" w:val="clear"/>
          </w:tcPr>
          <w:p>
            <w:pPr>
              <w:pStyle w:val="Normal"/>
              <w:spacing w:before="0" w:after="0"/>
              <w:textAlignment w:val="baseline"/>
              <w:rPr>
                <w:rFonts w:ascii="Calibri" w:hAnsi="Calibri" w:eastAsia="Calibri"/>
                <w:color w:val="000000" w:themeColor="text1"/>
                <w:szCs w:val="28"/>
                <w:lang w:eastAsia="ar-SA" w:bidi="en-US"/>
              </w:rPr>
            </w:pPr>
            <w:r>
              <w:rPr>
                <w:rFonts w:eastAsia="Calibri" w:ascii="Calibri" w:hAnsi="Calibri"/>
                <w:color w:val="000000" w:themeColor="text1"/>
                <w:szCs w:val="28"/>
                <w:lang w:eastAsia="ar-SA" w:bidi="en-US"/>
              </w:rPr>
            </w:r>
          </w:p>
        </w:tc>
        <w:tc>
          <w:tcPr>
            <w:tcW w:w="3477" w:type="dxa"/>
            <w:tcBorders/>
            <w:shd w:color="auto" w:fill="auto" w:val="clear"/>
          </w:tcPr>
          <w:p>
            <w:pPr>
              <w:pStyle w:val="164"/>
              <w:jc w:val="center"/>
              <w:rPr>
                <w:lang w:eastAsia="ar-SA" w:bidi="en-US"/>
              </w:rPr>
            </w:pPr>
            <w:r>
              <w:rPr>
                <w:rFonts w:eastAsia="Calibri" w:ascii="Calibri" w:hAnsi="Calibri"/>
                <w:szCs w:val="20"/>
                <w:lang w:eastAsia="ar-SA" w:bidi="en-US"/>
              </w:rPr>
              <w:t>Аммиак водный технический 25%</w:t>
            </w:r>
          </w:p>
        </w:tc>
        <w:tc>
          <w:tcPr>
            <w:tcW w:w="1733" w:type="dxa"/>
            <w:tcBorders/>
            <w:shd w:color="auto" w:fill="auto" w:val="clear"/>
          </w:tcPr>
          <w:p>
            <w:pPr>
              <w:pStyle w:val="164"/>
              <w:jc w:val="center"/>
              <w:rPr>
                <w:lang w:eastAsia="ar-SA" w:bidi="en-US"/>
              </w:rPr>
            </w:pPr>
            <w:r>
              <w:rPr>
                <w:rFonts w:eastAsia="Calibri" w:ascii="Calibri" w:hAnsi="Calibri"/>
                <w:szCs w:val="20"/>
                <w:lang w:eastAsia="ar-SA" w:bidi="en-US"/>
              </w:rPr>
              <w:t>33,6 / 60 т</w:t>
            </w:r>
          </w:p>
        </w:tc>
        <w:tc>
          <w:tcPr>
            <w:tcW w:w="1964" w:type="dxa"/>
            <w:tcBorders/>
            <w:shd w:color="auto" w:fill="auto" w:val="clear"/>
          </w:tcPr>
          <w:p>
            <w:pPr>
              <w:pStyle w:val="164"/>
              <w:jc w:val="center"/>
              <w:rPr>
                <w:lang w:eastAsia="ar-SA" w:bidi="en-US"/>
              </w:rPr>
            </w:pPr>
            <w:r>
              <w:rPr>
                <w:rFonts w:eastAsia="Calibri" w:ascii="Calibri" w:hAnsi="Calibri"/>
                <w:szCs w:val="20"/>
                <w:lang w:eastAsia="ar-SA" w:bidi="en-US"/>
              </w:rPr>
              <w:t>Баки-хранилища</w:t>
            </w:r>
          </w:p>
        </w:tc>
      </w:tr>
    </w:tbl>
    <w:p>
      <w:pPr>
        <w:pStyle w:val="Normal"/>
        <w:shd w:val="clear" w:color="auto" w:fill="FFFFFF" w:themeFill="background1"/>
        <w:spacing w:before="0" w:after="0"/>
        <w:ind w:left="-567" w:firstLine="709"/>
        <w:textAlignment w:val="baseline"/>
        <w:rPr>
          <w:color w:val="000000" w:themeColor="text1"/>
          <w:szCs w:val="28"/>
          <w:lang w:eastAsia="ar-SA" w:bidi="en-US"/>
        </w:rPr>
      </w:pPr>
      <w:r>
        <w:rPr>
          <w:b/>
          <w:color w:val="000000" w:themeColor="text1"/>
          <w:szCs w:val="28"/>
          <w:lang w:eastAsia="ar-SA" w:bidi="en-US"/>
        </w:rPr>
        <w:t>Под временем прибытия первого подразделения пожарных</w:t>
      </w:r>
      <w:r>
        <w:rPr>
          <w:color w:val="000000" w:themeColor="text1"/>
          <w:szCs w:val="28"/>
          <w:lang w:eastAsia="ar-SA" w:bidi="en-US"/>
        </w:rPr>
        <w:t xml:space="preserve"> к месту вызова понимают время, затраченное пожарными на выезд из места получения сообщения о пожаре до объекта, где локализован пожар.</w:t>
      </w:r>
    </w:p>
    <w:p>
      <w:pPr>
        <w:pStyle w:val="Normal"/>
        <w:shd w:val="clear" w:color="auto" w:fill="FFFFFF" w:themeFill="background1"/>
        <w:spacing w:before="0" w:after="0"/>
        <w:ind w:left="-567" w:firstLine="709"/>
        <w:textAlignment w:val="baseline"/>
        <w:rPr>
          <w:color w:val="000000" w:themeColor="text1"/>
          <w:szCs w:val="28"/>
          <w:lang w:eastAsia="ar-SA" w:bidi="en-US"/>
        </w:rPr>
      </w:pPr>
      <w:r>
        <w:rPr>
          <w:color w:val="000000" w:themeColor="text1"/>
          <w:szCs w:val="28"/>
          <w:lang w:eastAsia="ar-SA" w:bidi="en-US"/>
        </w:rPr>
        <w:t>Время прибытия первого подразделения пожарных к местам локализации пожара представляет собой временную характеристику действий противопожарной службы и является основным показателем оперативности реагирования ее на поступающие вызовы от граждан.</w:t>
      </w:r>
    </w:p>
    <w:p>
      <w:pPr>
        <w:pStyle w:val="Normal"/>
        <w:shd w:val="clear" w:color="auto" w:fill="FFFFFF" w:themeFill="background1"/>
        <w:spacing w:before="0" w:after="0"/>
        <w:ind w:left="-567" w:firstLine="709"/>
        <w:textAlignment w:val="baseline"/>
        <w:rPr>
          <w:color w:val="000000" w:themeColor="text1"/>
          <w:szCs w:val="28"/>
          <w:lang w:eastAsia="ar-SA" w:bidi="en-US"/>
        </w:rPr>
      </w:pPr>
      <w:r>
        <w:rPr>
          <w:color w:val="000000" w:themeColor="text1"/>
          <w:szCs w:val="28"/>
          <w:lang w:eastAsia="ar-SA" w:bidi="en-US"/>
        </w:rPr>
        <w:t>Время прибытия состоит из двух временных интервалов: сбор и выезд пожарных по тревоге (1 мин) и время следования к месту локализации пожара (месту вызова).</w:t>
      </w:r>
    </w:p>
    <w:p>
      <w:pPr>
        <w:pStyle w:val="Normal"/>
        <w:shd w:val="clear" w:color="auto" w:fill="FFFFFF" w:themeFill="background1"/>
        <w:spacing w:before="0" w:after="0"/>
        <w:ind w:left="-567" w:firstLine="709"/>
        <w:textAlignment w:val="baseline"/>
        <w:rPr>
          <w:color w:val="000000" w:themeColor="text1"/>
          <w:szCs w:val="28"/>
          <w:lang w:eastAsia="ar-SA" w:bidi="en-US"/>
        </w:rPr>
      </w:pPr>
      <w:r>
        <w:rPr>
          <w:color w:val="000000" w:themeColor="text1"/>
          <w:szCs w:val="28"/>
          <w:lang w:eastAsia="ar-SA" w:bidi="en-US"/>
        </w:rPr>
        <w:t>Данный показатель с 2009г. был зафиксирован в официальном документе- Техническом регламенте о требованиях пожарной безопасности, который установил временную норму для прибытия первого подразделения пожарных на объекты пожара. Технический регламент содержит в себе информацию о размещении подразделений пожарной охраны и требования по пожарной безопасности к поселениям и городским округам.</w:t>
      </w:r>
    </w:p>
    <w:p>
      <w:pPr>
        <w:pStyle w:val="Normal"/>
        <w:shd w:val="clear" w:color="auto" w:fill="FFFFFF" w:themeFill="background1"/>
        <w:spacing w:before="0" w:after="0"/>
        <w:ind w:left="-567" w:firstLine="709"/>
        <w:textAlignment w:val="baseline"/>
        <w:rPr>
          <w:color w:val="000000" w:themeColor="text1"/>
          <w:szCs w:val="28"/>
          <w:lang w:eastAsia="ar-SA" w:bidi="en-US"/>
        </w:rPr>
      </w:pPr>
      <w:r>
        <w:rPr>
          <w:color w:val="000000" w:themeColor="text1"/>
          <w:szCs w:val="28"/>
          <w:lang w:eastAsia="ar-SA" w:bidi="en-US"/>
        </w:rPr>
        <w:t>Согласно документу (Федеральному закону РФ от 22 июля 2008 года №123-ФЗ) показатель времени прибытия пожарных не должен превышать 10 минут для городов и поселков городского типа, и 20 минут для сельских поселений. В ст.76 главы 17 значится, что дислокация подразделения пожарных определяется из вышеуказанных расчетов.</w:t>
      </w:r>
    </w:p>
    <w:p>
      <w:pPr>
        <w:pStyle w:val="Normal"/>
        <w:shd w:val="clear" w:color="auto" w:fill="FFFFFF" w:themeFill="background1"/>
        <w:spacing w:before="0" w:after="0"/>
        <w:ind w:left="-567" w:firstLine="709"/>
        <w:textAlignment w:val="baseline"/>
        <w:rPr>
          <w:color w:val="000000" w:themeColor="text1"/>
          <w:szCs w:val="28"/>
          <w:lang w:eastAsia="ar-SA" w:bidi="en-US"/>
        </w:rPr>
      </w:pPr>
      <w:r>
        <w:rPr>
          <w:color w:val="000000" w:themeColor="text1"/>
          <w:szCs w:val="28"/>
          <w:lang w:eastAsia="ar-SA" w:bidi="en-US"/>
        </w:rPr>
        <w:t>Определение числа и мест дислокации пожарных подразделений проводится как для проектируемых, так и для существующих населенных пунктов, микрорайонов и содержит в себе несколько этапов: предварительный этап, проведение расчетов, подготовка заключения.</w:t>
      </w:r>
    </w:p>
    <w:p>
      <w:pPr>
        <w:pStyle w:val="Normal"/>
        <w:shd w:val="clear" w:color="auto" w:fill="FFFFFF" w:themeFill="background1"/>
        <w:spacing w:before="0" w:after="0"/>
        <w:ind w:left="-567" w:firstLine="709"/>
        <w:textAlignment w:val="baseline"/>
        <w:rPr>
          <w:color w:val="000000" w:themeColor="text1"/>
          <w:szCs w:val="28"/>
          <w:lang w:eastAsia="ar-SA" w:bidi="en-US"/>
        </w:rPr>
      </w:pPr>
      <w:r>
        <w:rPr>
          <w:color w:val="000000" w:themeColor="text1"/>
          <w:szCs w:val="28"/>
          <w:lang w:eastAsia="ar-SA" w:bidi="en-US"/>
        </w:rPr>
        <w:t>С целью уменьшения времени прибытия первого подразделения пожарных разрабатывается комплекс мероприятий, направленных на снижения времени прибытия к месту вызова. Для этого проводятся работы с органами местного самоуправления, создаются формирования муниципальной или добровольной пожарной охраны (актуально в поселениях, удаленных от подразделений Федеральной противопожарной службы), населенные пункты  обеспечиваются общедоступными средствами связи для сообщения о пожаре или ЧС.</w:t>
      </w:r>
    </w:p>
    <w:p>
      <w:pPr>
        <w:pStyle w:val="Normal"/>
        <w:shd w:val="clear" w:color="auto" w:fill="FFFFFF" w:themeFill="background1"/>
        <w:spacing w:before="0" w:after="0"/>
        <w:ind w:left="-567" w:firstLine="709"/>
        <w:textAlignment w:val="baseline"/>
        <w:rPr>
          <w:color w:val="000000" w:themeColor="text1"/>
          <w:szCs w:val="28"/>
          <w:lang w:eastAsia="ar-SA" w:bidi="en-US"/>
        </w:rPr>
      </w:pPr>
      <w:r>
        <w:rPr>
          <w:color w:val="000000" w:themeColor="text1"/>
          <w:szCs w:val="28"/>
          <w:lang w:eastAsia="ar-SA" w:bidi="en-US"/>
        </w:rPr>
        <w:t>Также, с целью сокращения времени следования, с составом подразделений проводятся оперативно-тактическое изучение районов, проводится отработка планов тушения пожара, проводятся практические занятия с отработкой выездов на объекты.</w:t>
      </w:r>
    </w:p>
    <w:p>
      <w:pPr>
        <w:pStyle w:val="Normal"/>
        <w:shd w:val="clear" w:color="auto" w:fill="FFFFFF" w:themeFill="background1"/>
        <w:spacing w:before="0" w:after="0"/>
        <w:ind w:left="-567" w:firstLine="709"/>
        <w:textAlignment w:val="baseline"/>
        <w:rPr>
          <w:color w:val="000000" w:themeColor="text1"/>
          <w:szCs w:val="28"/>
          <w:lang w:eastAsia="ar-SA" w:bidi="en-US"/>
        </w:rPr>
      </w:pPr>
      <w:r>
        <w:rPr>
          <w:color w:val="000000" w:themeColor="text1"/>
          <w:szCs w:val="28"/>
          <w:lang w:eastAsia="ar-SA" w:bidi="en-US"/>
        </w:rPr>
        <w:t>В Федеральном законе от 22.07.2008 №123-ФЗ «Технический регламент о требованиях пожарной безопасности» говорится, что все объекты защиты должны иметь разработанную систему пожарной безопасности. Данная система создается с целью предотвращения пожаров и пожароопасных ситуаций, обеспечения безопасности жизни людей и имущества. Система пожарной безопасности объекта, как правило, состоит из мероприятий по предотвращению пожара, противопожарной защиты, организационно-технические меры по предотвращению пожара. Нормативный уровень пожарной безопасности на объекте представляет собой состояние противопожарной защиты объекта, когда все значения пожарных рисков не превышают допустимый уровень безопасности.</w:t>
      </w:r>
    </w:p>
    <w:p>
      <w:pPr>
        <w:pStyle w:val="234"/>
        <w:ind w:left="-567" w:firstLine="851"/>
        <w:rPr>
          <w:color w:val="000000" w:themeColor="text1"/>
        </w:rPr>
      </w:pPr>
      <w:bookmarkStart w:id="303" w:name="_Toc132376800"/>
      <w:bookmarkStart w:id="304" w:name="_Toc149573706"/>
      <w:bookmarkStart w:id="305" w:name="_Toc142487679"/>
      <w:r>
        <w:rPr>
          <w:color w:val="000000" w:themeColor="text1"/>
        </w:rPr>
        <w:t>6.4. Перечень и характеристика основных факторов риска возникновения ЧС биолого-социального характера</w:t>
      </w:r>
      <w:bookmarkEnd w:id="303"/>
      <w:bookmarkEnd w:id="304"/>
      <w:bookmarkEnd w:id="305"/>
    </w:p>
    <w:p>
      <w:pPr>
        <w:pStyle w:val="Normal"/>
        <w:shd w:val="clear" w:color="auto" w:fill="FFFFFF" w:themeFill="background1"/>
        <w:ind w:left="-567" w:firstLine="709"/>
        <w:rPr>
          <w:color w:val="000000" w:themeColor="text1"/>
          <w:szCs w:val="28"/>
          <w:lang w:eastAsia="ar-SA" w:bidi="en-US"/>
        </w:rPr>
      </w:pPr>
      <w:r>
        <w:rPr>
          <w:color w:val="000000" w:themeColor="text1"/>
          <w:szCs w:val="28"/>
          <w:lang w:eastAsia="ar-SA" w:bidi="en-US"/>
        </w:rPr>
        <w:t>К рискам возникновения ЧС биолого-социального характера относятся риски возникновения инфекционной заболеваемости людей и с/х животных.</w:t>
      </w:r>
    </w:p>
    <w:p>
      <w:pPr>
        <w:pStyle w:val="Normal"/>
        <w:shd w:val="clear" w:color="auto" w:fill="FFFFFF" w:themeFill="background1"/>
        <w:ind w:left="-567" w:firstLine="709"/>
        <w:rPr>
          <w:color w:val="000000" w:themeColor="text1"/>
          <w:szCs w:val="28"/>
          <w:lang w:eastAsia="ar-SA" w:bidi="en-US"/>
        </w:rPr>
      </w:pPr>
      <w:r>
        <w:rPr>
          <w:color w:val="000000" w:themeColor="text1"/>
          <w:szCs w:val="28"/>
          <w:lang w:eastAsia="ar-SA" w:bidi="en-US"/>
        </w:rPr>
        <w:t>Риски возникновения инфекционной заболеваемости людей возможны, но исходя из статистики эпидемиологической обстановки, вероятности возникновения эпидемий нет.</w:t>
      </w:r>
    </w:p>
    <w:p>
      <w:pPr>
        <w:pStyle w:val="Normal"/>
        <w:shd w:val="clear" w:color="auto" w:fill="FFFFFF" w:themeFill="background1"/>
        <w:ind w:left="-567" w:firstLine="709"/>
        <w:rPr>
          <w:color w:val="000000" w:themeColor="text1"/>
          <w:szCs w:val="28"/>
          <w:lang w:eastAsia="ar-SA" w:bidi="en-US"/>
        </w:rPr>
      </w:pPr>
      <w:r>
        <w:rPr>
          <w:color w:val="000000" w:themeColor="text1"/>
          <w:szCs w:val="28"/>
          <w:lang w:eastAsia="ar-SA" w:bidi="en-US"/>
        </w:rPr>
        <w:t>Риски заболеваемости с/х животных и на личных подворьях возможны, но исходя из статистики эпидемиологической и эпизоотической обстановки, вероятность возникновения эпидемий и эпизоотий крайне мала.</w:t>
      </w:r>
      <w:bookmarkStart w:id="306" w:name="_Toc142487680"/>
      <w:bookmarkStart w:id="307" w:name="_Toc132376802"/>
    </w:p>
    <w:p>
      <w:pPr>
        <w:pStyle w:val="234"/>
        <w:ind w:left="-567" w:firstLine="851"/>
        <w:rPr>
          <w:color w:val="000000" w:themeColor="text1"/>
        </w:rPr>
      </w:pPr>
      <w:bookmarkStart w:id="308" w:name="_Toc149573707"/>
      <w:r>
        <w:rPr>
          <w:color w:val="000000" w:themeColor="text1"/>
        </w:rPr>
        <w:t>6.5. Оповещение населения</w:t>
      </w:r>
      <w:bookmarkEnd w:id="306"/>
      <w:bookmarkEnd w:id="307"/>
      <w:bookmarkEnd w:id="308"/>
    </w:p>
    <w:p>
      <w:pPr>
        <w:pStyle w:val="Normal"/>
        <w:ind w:left="-567" w:firstLine="710"/>
        <w:rPr>
          <w:color w:val="000000" w:themeColor="text1"/>
          <w:szCs w:val="28"/>
        </w:rPr>
      </w:pPr>
      <w:r>
        <w:rPr>
          <w:color w:val="000000" w:themeColor="text1"/>
          <w:szCs w:val="28"/>
        </w:rPr>
        <w:t>В соответствии с Постановлением Правительства Российской Федерации от 01.03.1993 №178 “О создании локальных системах оповещения в районах размещения потенциально опасных объектов” на действующих опасных производственных объектах должны быть локальные системы оповещения. Финансирование работ на действующем объекте осуществляется за счёт собственных средств объекта.</w:t>
      </w:r>
    </w:p>
    <w:p>
      <w:pPr>
        <w:pStyle w:val="Normal"/>
        <w:tabs>
          <w:tab w:val="clear" w:pos="708"/>
          <w:tab w:val="left" w:pos="1757" w:leader="none"/>
          <w:tab w:val="left" w:pos="1968" w:leader="none"/>
          <w:tab w:val="left" w:pos="2767" w:leader="none"/>
          <w:tab w:val="left" w:pos="2916" w:leader="none"/>
          <w:tab w:val="left" w:pos="3677" w:leader="none"/>
          <w:tab w:val="left" w:pos="4037" w:leader="none"/>
          <w:tab w:val="left" w:pos="4661" w:leader="none"/>
          <w:tab w:val="left" w:pos="5172" w:leader="none"/>
          <w:tab w:val="left" w:pos="5522" w:leader="none"/>
          <w:tab w:val="left" w:pos="6000" w:leader="none"/>
          <w:tab w:val="left" w:pos="6077" w:leader="none"/>
          <w:tab w:val="left" w:pos="6888" w:leader="none"/>
          <w:tab w:val="left" w:pos="7025" w:leader="none"/>
          <w:tab w:val="left" w:pos="7243" w:leader="none"/>
          <w:tab w:val="left" w:pos="8330" w:leader="none"/>
          <w:tab w:val="left" w:pos="8942" w:leader="none"/>
        </w:tabs>
        <w:ind w:left="-567" w:firstLine="710"/>
        <w:rPr>
          <w:color w:val="000000" w:themeColor="text1"/>
          <w:szCs w:val="28"/>
        </w:rPr>
      </w:pPr>
      <w:r>
        <w:rPr>
          <w:color w:val="000000" w:themeColor="text1"/>
          <w:szCs w:val="28"/>
        </w:rPr>
        <w:t xml:space="preserve">Согласно совместному приказу МЧС России, </w:t>
      </w:r>
      <w:r>
        <w:rPr>
          <w:color w:val="000000" w:themeColor="text1"/>
          <w:spacing w:val="-1"/>
          <w:w w:val="95"/>
          <w:szCs w:val="28"/>
        </w:rPr>
        <w:t xml:space="preserve">Министерства </w:t>
      </w:r>
      <w:r>
        <w:rPr>
          <w:color w:val="000000" w:themeColor="text1"/>
          <w:szCs w:val="28"/>
        </w:rPr>
        <w:t>информационных технологий и связи Российской</w:t>
      </w:r>
      <w:r>
        <w:rPr>
          <w:color w:val="000000" w:themeColor="text1"/>
          <w:spacing w:val="56"/>
          <w:szCs w:val="28"/>
        </w:rPr>
        <w:t xml:space="preserve"> </w:t>
      </w:r>
      <w:r>
        <w:rPr>
          <w:color w:val="000000" w:themeColor="text1"/>
          <w:szCs w:val="28"/>
        </w:rPr>
        <w:t>Федерации,</w:t>
      </w:r>
      <w:r>
        <w:rPr>
          <w:color w:val="000000" w:themeColor="text1"/>
          <w:spacing w:val="61"/>
          <w:szCs w:val="28"/>
        </w:rPr>
        <w:t xml:space="preserve"> </w:t>
      </w:r>
      <w:r>
        <w:rPr>
          <w:color w:val="000000" w:themeColor="text1"/>
          <w:szCs w:val="28"/>
        </w:rPr>
        <w:t>Министерства</w:t>
      </w:r>
      <w:r>
        <w:rPr>
          <w:color w:val="000000" w:themeColor="text1"/>
          <w:w w:val="99"/>
          <w:szCs w:val="28"/>
        </w:rPr>
        <w:t xml:space="preserve"> </w:t>
      </w:r>
      <w:r>
        <w:rPr>
          <w:color w:val="000000" w:themeColor="text1"/>
          <w:szCs w:val="28"/>
        </w:rPr>
        <w:t>культуры и массовых коммуникаций Российской Федерации</w:t>
      </w:r>
      <w:r>
        <w:rPr>
          <w:color w:val="000000" w:themeColor="text1"/>
          <w:spacing w:val="2"/>
          <w:szCs w:val="28"/>
        </w:rPr>
        <w:t xml:space="preserve"> </w:t>
      </w:r>
      <w:r>
        <w:rPr>
          <w:color w:val="000000" w:themeColor="text1"/>
          <w:szCs w:val="28"/>
        </w:rPr>
        <w:t>№422/90/376</w:t>
      </w:r>
      <w:r>
        <w:rPr>
          <w:color w:val="000000" w:themeColor="text1"/>
          <w:spacing w:val="43"/>
          <w:szCs w:val="28"/>
        </w:rPr>
        <w:t xml:space="preserve"> </w:t>
      </w:r>
      <w:r>
        <w:rPr>
          <w:color w:val="000000" w:themeColor="text1"/>
          <w:szCs w:val="28"/>
        </w:rPr>
        <w:t>от</w:t>
      </w:r>
      <w:r>
        <w:rPr>
          <w:color w:val="000000" w:themeColor="text1"/>
          <w:w w:val="99"/>
          <w:szCs w:val="28"/>
        </w:rPr>
        <w:t xml:space="preserve"> </w:t>
      </w:r>
      <w:r>
        <w:rPr>
          <w:color w:val="000000" w:themeColor="text1"/>
          <w:szCs w:val="28"/>
        </w:rPr>
        <w:t>25.07.2006</w:t>
      </w:r>
      <w:r>
        <w:rPr>
          <w:color w:val="000000" w:themeColor="text1"/>
          <w:spacing w:val="32"/>
          <w:szCs w:val="28"/>
        </w:rPr>
        <w:t xml:space="preserve"> </w:t>
      </w:r>
      <w:r>
        <w:rPr>
          <w:color w:val="000000" w:themeColor="text1"/>
          <w:szCs w:val="28"/>
        </w:rPr>
        <w:t>года</w:t>
      </w:r>
      <w:r>
        <w:rPr>
          <w:color w:val="000000" w:themeColor="text1"/>
          <w:spacing w:val="32"/>
          <w:szCs w:val="28"/>
        </w:rPr>
        <w:t xml:space="preserve"> </w:t>
      </w:r>
      <w:r>
        <w:rPr>
          <w:color w:val="000000" w:themeColor="text1"/>
          <w:szCs w:val="28"/>
        </w:rPr>
        <w:t>“Об</w:t>
      </w:r>
      <w:r>
        <w:rPr>
          <w:color w:val="000000" w:themeColor="text1"/>
          <w:spacing w:val="35"/>
          <w:szCs w:val="28"/>
        </w:rPr>
        <w:t xml:space="preserve"> </w:t>
      </w:r>
      <w:r>
        <w:rPr>
          <w:color w:val="000000" w:themeColor="text1"/>
          <w:szCs w:val="28"/>
        </w:rPr>
        <w:t>утверждении</w:t>
      </w:r>
      <w:r>
        <w:rPr>
          <w:color w:val="000000" w:themeColor="text1"/>
          <w:spacing w:val="33"/>
          <w:szCs w:val="28"/>
        </w:rPr>
        <w:t xml:space="preserve"> </w:t>
      </w:r>
      <w:r>
        <w:rPr>
          <w:color w:val="000000" w:themeColor="text1"/>
          <w:szCs w:val="28"/>
        </w:rPr>
        <w:t>Положения</w:t>
      </w:r>
      <w:r>
        <w:rPr>
          <w:color w:val="000000" w:themeColor="text1"/>
          <w:spacing w:val="33"/>
          <w:szCs w:val="28"/>
        </w:rPr>
        <w:t xml:space="preserve"> </w:t>
      </w:r>
      <w:r>
        <w:rPr>
          <w:color w:val="000000" w:themeColor="text1"/>
          <w:szCs w:val="28"/>
        </w:rPr>
        <w:t>о</w:t>
      </w:r>
      <w:r>
        <w:rPr>
          <w:color w:val="000000" w:themeColor="text1"/>
          <w:spacing w:val="32"/>
          <w:szCs w:val="28"/>
        </w:rPr>
        <w:t xml:space="preserve"> </w:t>
      </w:r>
      <w:r>
        <w:rPr>
          <w:color w:val="000000" w:themeColor="text1"/>
          <w:szCs w:val="28"/>
        </w:rPr>
        <w:t>системах</w:t>
      </w:r>
      <w:r>
        <w:rPr>
          <w:color w:val="000000" w:themeColor="text1"/>
          <w:spacing w:val="32"/>
          <w:szCs w:val="28"/>
        </w:rPr>
        <w:t xml:space="preserve"> </w:t>
      </w:r>
      <w:r>
        <w:rPr>
          <w:color w:val="000000" w:themeColor="text1"/>
          <w:szCs w:val="28"/>
        </w:rPr>
        <w:t>оповещения</w:t>
      </w:r>
      <w:r>
        <w:rPr>
          <w:color w:val="000000" w:themeColor="text1"/>
          <w:spacing w:val="33"/>
          <w:szCs w:val="28"/>
        </w:rPr>
        <w:t xml:space="preserve"> </w:t>
      </w:r>
      <w:r>
        <w:rPr>
          <w:color w:val="000000" w:themeColor="text1"/>
          <w:szCs w:val="28"/>
        </w:rPr>
        <w:t>населения”</w:t>
      </w:r>
      <w:r>
        <w:rPr>
          <w:color w:val="000000" w:themeColor="text1"/>
          <w:w w:val="99"/>
          <w:szCs w:val="28"/>
        </w:rPr>
        <w:t xml:space="preserve"> </w:t>
      </w:r>
      <w:r>
        <w:rPr>
          <w:color w:val="000000" w:themeColor="text1"/>
          <w:szCs w:val="28"/>
        </w:rPr>
        <w:t>орган местного самоуправления планирует и проводит совместно</w:t>
      </w:r>
      <w:r>
        <w:rPr>
          <w:color w:val="000000" w:themeColor="text1"/>
          <w:spacing w:val="19"/>
          <w:szCs w:val="28"/>
        </w:rPr>
        <w:t xml:space="preserve"> </w:t>
      </w:r>
      <w:r>
        <w:rPr>
          <w:color w:val="000000" w:themeColor="text1"/>
          <w:szCs w:val="28"/>
        </w:rPr>
        <w:t>с</w:t>
      </w:r>
      <w:r>
        <w:rPr>
          <w:color w:val="000000" w:themeColor="text1"/>
          <w:spacing w:val="12"/>
          <w:szCs w:val="28"/>
        </w:rPr>
        <w:t xml:space="preserve"> </w:t>
      </w:r>
      <w:r>
        <w:rPr>
          <w:color w:val="000000" w:themeColor="text1"/>
          <w:szCs w:val="28"/>
        </w:rPr>
        <w:t>организациями</w:t>
      </w:r>
      <w:r>
        <w:rPr>
          <w:color w:val="000000" w:themeColor="text1"/>
          <w:w w:val="99"/>
          <w:szCs w:val="28"/>
        </w:rPr>
        <w:t xml:space="preserve"> </w:t>
      </w:r>
      <w:r>
        <w:rPr>
          <w:color w:val="000000" w:themeColor="text1"/>
          <w:szCs w:val="28"/>
        </w:rPr>
        <w:t>связи, операторами связи и организациями телерадиовещания</w:t>
      </w:r>
      <w:r>
        <w:rPr>
          <w:color w:val="000000" w:themeColor="text1"/>
          <w:spacing w:val="33"/>
          <w:szCs w:val="28"/>
        </w:rPr>
        <w:t xml:space="preserve"> </w:t>
      </w:r>
      <w:r>
        <w:rPr>
          <w:color w:val="000000" w:themeColor="text1"/>
          <w:szCs w:val="28"/>
        </w:rPr>
        <w:t>проверки</w:t>
      </w:r>
      <w:r>
        <w:rPr>
          <w:color w:val="000000" w:themeColor="text1"/>
          <w:spacing w:val="5"/>
          <w:szCs w:val="28"/>
        </w:rPr>
        <w:t xml:space="preserve"> </w:t>
      </w:r>
      <w:r>
        <w:rPr>
          <w:color w:val="000000" w:themeColor="text1"/>
          <w:szCs w:val="28"/>
        </w:rPr>
        <w:t>систем</w:t>
      </w:r>
      <w:r>
        <w:rPr>
          <w:color w:val="000000" w:themeColor="text1"/>
          <w:w w:val="99"/>
          <w:szCs w:val="28"/>
        </w:rPr>
        <w:t xml:space="preserve"> </w:t>
      </w:r>
      <w:r>
        <w:rPr>
          <w:color w:val="000000" w:themeColor="text1"/>
          <w:szCs w:val="28"/>
        </w:rPr>
        <w:t>оповещения, тренировки по передаче сигналов оповещения и</w:t>
      </w:r>
      <w:r>
        <w:rPr>
          <w:color w:val="000000" w:themeColor="text1"/>
          <w:spacing w:val="-26"/>
          <w:szCs w:val="28"/>
        </w:rPr>
        <w:t xml:space="preserve"> </w:t>
      </w:r>
      <w:r>
        <w:rPr>
          <w:color w:val="000000" w:themeColor="text1"/>
          <w:szCs w:val="28"/>
        </w:rPr>
        <w:t>речевой</w:t>
      </w:r>
      <w:r>
        <w:rPr>
          <w:color w:val="000000" w:themeColor="text1"/>
          <w:spacing w:val="-4"/>
          <w:szCs w:val="28"/>
        </w:rPr>
        <w:t xml:space="preserve"> </w:t>
      </w:r>
      <w:r>
        <w:rPr>
          <w:color w:val="000000" w:themeColor="text1"/>
          <w:szCs w:val="28"/>
        </w:rPr>
        <w:t>информации.</w:t>
      </w:r>
      <w:r>
        <w:rPr>
          <w:color w:val="000000" w:themeColor="text1"/>
          <w:w w:val="99"/>
          <w:szCs w:val="28"/>
        </w:rPr>
        <w:t xml:space="preserve"> </w:t>
      </w:r>
      <w:r>
        <w:rPr>
          <w:color w:val="000000" w:themeColor="text1"/>
          <w:szCs w:val="28"/>
        </w:rPr>
        <w:t xml:space="preserve">Высокая эффективность в подготовке населения к </w:t>
      </w:r>
      <w:r>
        <w:rPr>
          <w:color w:val="000000" w:themeColor="text1"/>
          <w:w w:val="95"/>
          <w:szCs w:val="28"/>
        </w:rPr>
        <w:t xml:space="preserve">самостоятельным </w:t>
      </w:r>
      <w:r>
        <w:rPr>
          <w:color w:val="000000" w:themeColor="text1"/>
          <w:szCs w:val="28"/>
        </w:rPr>
        <w:t xml:space="preserve">действиям может быть достигнута путём выпуска специальных </w:t>
      </w:r>
      <w:r>
        <w:rPr>
          <w:color w:val="000000" w:themeColor="text1"/>
          <w:spacing w:val="-4"/>
          <w:szCs w:val="28"/>
        </w:rPr>
        <w:t xml:space="preserve">брошюр, </w:t>
      </w:r>
      <w:r>
        <w:rPr>
          <w:color w:val="000000" w:themeColor="text1"/>
          <w:szCs w:val="28"/>
        </w:rPr>
        <w:t>адресованных</w:t>
      </w:r>
      <w:r>
        <w:rPr>
          <w:color w:val="000000" w:themeColor="text1"/>
          <w:spacing w:val="14"/>
          <w:szCs w:val="28"/>
        </w:rPr>
        <w:t xml:space="preserve"> </w:t>
      </w:r>
      <w:r>
        <w:rPr>
          <w:color w:val="000000" w:themeColor="text1"/>
          <w:szCs w:val="28"/>
        </w:rPr>
        <w:t>местным</w:t>
      </w:r>
      <w:r>
        <w:rPr>
          <w:color w:val="000000" w:themeColor="text1"/>
          <w:spacing w:val="15"/>
          <w:szCs w:val="28"/>
        </w:rPr>
        <w:t xml:space="preserve"> </w:t>
      </w:r>
      <w:r>
        <w:rPr>
          <w:color w:val="000000" w:themeColor="text1"/>
          <w:szCs w:val="28"/>
        </w:rPr>
        <w:t>жителям</w:t>
      </w:r>
      <w:r>
        <w:rPr>
          <w:color w:val="000000" w:themeColor="text1"/>
          <w:spacing w:val="15"/>
          <w:szCs w:val="28"/>
        </w:rPr>
        <w:t xml:space="preserve"> округа</w:t>
      </w:r>
      <w:r>
        <w:rPr>
          <w:color w:val="000000" w:themeColor="text1"/>
          <w:szCs w:val="28"/>
        </w:rPr>
        <w:t>,</w:t>
      </w:r>
      <w:r>
        <w:rPr>
          <w:color w:val="000000" w:themeColor="text1"/>
          <w:spacing w:val="14"/>
          <w:szCs w:val="28"/>
        </w:rPr>
        <w:t xml:space="preserve"> </w:t>
      </w:r>
      <w:r>
        <w:rPr>
          <w:color w:val="000000" w:themeColor="text1"/>
          <w:szCs w:val="28"/>
        </w:rPr>
        <w:t>которые</w:t>
      </w:r>
      <w:r>
        <w:rPr>
          <w:color w:val="000000" w:themeColor="text1"/>
          <w:spacing w:val="15"/>
          <w:szCs w:val="28"/>
        </w:rPr>
        <w:t xml:space="preserve"> </w:t>
      </w:r>
      <w:r>
        <w:rPr>
          <w:color w:val="000000" w:themeColor="text1"/>
          <w:szCs w:val="28"/>
        </w:rPr>
        <w:t>раздаются</w:t>
      </w:r>
      <w:r>
        <w:rPr>
          <w:color w:val="000000" w:themeColor="text1"/>
          <w:spacing w:val="15"/>
          <w:szCs w:val="28"/>
        </w:rPr>
        <w:t xml:space="preserve"> </w:t>
      </w:r>
      <w:r>
        <w:rPr>
          <w:color w:val="000000" w:themeColor="text1"/>
          <w:szCs w:val="28"/>
        </w:rPr>
        <w:t>бесплатно</w:t>
      </w:r>
      <w:r>
        <w:rPr>
          <w:color w:val="000000" w:themeColor="text1"/>
          <w:spacing w:val="15"/>
          <w:szCs w:val="28"/>
        </w:rPr>
        <w:t xml:space="preserve"> </w:t>
      </w:r>
      <w:r>
        <w:rPr>
          <w:color w:val="000000" w:themeColor="text1"/>
          <w:szCs w:val="28"/>
        </w:rPr>
        <w:t xml:space="preserve">или продаются за небольшую стоимость. </w:t>
      </w:r>
      <w:bookmarkStart w:id="309" w:name="_Toc83889918"/>
    </w:p>
    <w:p>
      <w:pPr>
        <w:pStyle w:val="234"/>
        <w:ind w:left="-567" w:firstLine="851"/>
        <w:rPr>
          <w:color w:val="000000" w:themeColor="text1"/>
        </w:rPr>
      </w:pPr>
      <w:bookmarkStart w:id="310" w:name="_Toc149573708"/>
      <w:bookmarkStart w:id="311" w:name="_Toc142487681"/>
      <w:bookmarkStart w:id="312" w:name="_Toc132376803"/>
      <w:r>
        <w:rPr>
          <w:color w:val="000000" w:themeColor="text1"/>
        </w:rPr>
        <w:t>6.6. Защитные сооружения</w:t>
      </w:r>
      <w:bookmarkEnd w:id="309"/>
      <w:bookmarkEnd w:id="310"/>
      <w:bookmarkEnd w:id="311"/>
      <w:bookmarkEnd w:id="312"/>
    </w:p>
    <w:p>
      <w:pPr>
        <w:pStyle w:val="164"/>
        <w:ind w:left="-567" w:firstLine="567"/>
        <w:rPr>
          <w:sz w:val="28"/>
          <w:szCs w:val="28"/>
        </w:rPr>
      </w:pPr>
      <w:r>
        <w:rPr>
          <w:sz w:val="28"/>
          <w:szCs w:val="28"/>
        </w:rPr>
        <w:t>Согласно СП 165.1325800.2014 для каждого защитного сооружения должен быть разработан план-график приведения убежища в готовность к приёму укрываемых людей.</w:t>
      </w:r>
    </w:p>
    <w:p>
      <w:pPr>
        <w:pStyle w:val="164"/>
        <w:ind w:left="-567" w:firstLine="567"/>
        <w:rPr>
          <w:sz w:val="28"/>
          <w:szCs w:val="28"/>
        </w:rPr>
      </w:pPr>
      <w:r>
        <w:rPr>
          <w:sz w:val="28"/>
          <w:szCs w:val="28"/>
        </w:rPr>
        <w:t>Защитные сооружения должны приводиться в готовность для приёма укрываемых в сроки, не превышающие 12 часов, а на химически опасном объекте должны содержаться в готовности к немедленному приёму укрываемых.</w:t>
      </w:r>
    </w:p>
    <w:p>
      <w:pPr>
        <w:pStyle w:val="145"/>
        <w:ind w:left="-567" w:firstLine="567"/>
        <w:rPr/>
      </w:pPr>
      <w:bookmarkStart w:id="313" w:name="_Toc149573709"/>
      <w:r>
        <w:rPr/>
        <w:t>РАЗДЕЛ 7. ПЕРЕЧЕНЬ ЗЕМЕЛЬНЫХ УЧАСТКОВ, КОТОРЫЕ ВКЛЮЧАЮТСЯ В ГРАНИЦЫ НАСЕЛЕННЫХ ПУНКТОВ, ВХОДЯЩИХ В СОСТАВ ГОРОДСКОГО ОКРУГА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bookmarkEnd w:id="313"/>
    </w:p>
    <w:p>
      <w:pPr>
        <w:pStyle w:val="Normal"/>
        <w:ind w:left="-567" w:firstLine="567"/>
        <w:rPr/>
      </w:pPr>
      <w:r>
        <w:rPr/>
        <w:t>В соответствии с п. 3 ч. 1 ст. 11 Федерального закона от 06.10.2003 № 131-ФЗ «Об общих принципах организации местного самоуправления в Российской Федерации» территорию муниципального образования составляют исторически сложившиеся земли населенных пунктов, прилегающие к ним земли общего пользования, территории традиционного природопользования, рекреационные земли, земли для развития.</w:t>
      </w:r>
    </w:p>
    <w:p>
      <w:pPr>
        <w:pStyle w:val="Normal"/>
        <w:ind w:left="-567" w:firstLine="567"/>
        <w:rPr/>
      </w:pPr>
      <w:r>
        <w:rPr/>
        <w:t>Границы городского округа установлены законом Кемеровской области от 17.12.2004 № 104-03 «О статусе и границах муниципальных образований». В результате установления границ в состав его территории вошли земли следующих категорий: земли лесного фонда, земли сельскохозяйственного назначения; земли населенных пунктов, земли промышленности, энергетики, транспорта, связи, радиовещания, телевидения, информатики, земли обороны, безопасности и земли иного назначения.</w:t>
      </w:r>
    </w:p>
    <w:p>
      <w:pPr>
        <w:pStyle w:val="Normal"/>
        <w:ind w:left="-567" w:firstLine="567"/>
        <w:rPr/>
      </w:pPr>
      <w:r>
        <w:rPr/>
        <w:t>Землями сельскохозяйственного назначения признаются земли за границей населенного пункта, предоставленные для нужд сельского хозяйства, а также предназначенные для этих целей. В состав земель сельскохозяйственного назначения входят сельскохозяйственные угодья, земли, занятые внутрихозяйственными дорогами, коммуникациями, лесными насаждениями, зданиями, строениями, сооружениями, используемые для производства, хранения и первичной переработки сельскохозяйственной продукции.</w:t>
      </w:r>
    </w:p>
    <w:p>
      <w:pPr>
        <w:pStyle w:val="Normal"/>
        <w:ind w:left="-567" w:firstLine="567"/>
        <w:rPr/>
      </w:pPr>
      <w:r>
        <w:rPr/>
        <w:t>Землями лесного фонда признаются земли, покрытые лесом, а также не покрытые им, но предоставленные или предназначенные для ведения лесного хозяйства.</w:t>
      </w:r>
    </w:p>
    <w:p>
      <w:pPr>
        <w:pStyle w:val="Normal"/>
        <w:ind w:left="-567" w:firstLine="567"/>
        <w:rPr/>
      </w:pPr>
      <w:r>
        <w:rPr/>
        <w:t>В ходе подготовки проекта генерального плана, в целях развития городского округа в целом и входящего в его состав населенных пунктов, возникла необходимость изменения границ земель населенных пунктов за счет земель сельскохозяйственного назначения.</w:t>
      </w:r>
    </w:p>
    <w:p>
      <w:pPr>
        <w:pStyle w:val="Normal"/>
        <w:ind w:left="-567" w:firstLine="567"/>
        <w:rPr/>
      </w:pPr>
      <w:r>
        <w:rPr/>
        <w:t xml:space="preserve">В соответствии со ст. 8 Федерального закона от 21.12.2004 № 172-ФЗ «О переводе земель или земельных участков из одной категории в другую» установление или изменение границ населенных пунктов, а также включение земельных участков в границы населенных пунктов либо исключение земельных участков из границ населенных пунктов является переводом земель населенных пунктов или земельных участков в составе таких земель в другую категорию либо переводом земель или земельных участков в составе таких земель из других категорий в земли населенных пунктов. Таким образом, установление или изменение границ населенных пунктов является переводом земель или земельных участков иных категорий в земли населенных пунктов. </w:t>
      </w:r>
    </w:p>
    <w:p>
      <w:pPr>
        <w:pStyle w:val="Normal"/>
        <w:ind w:left="-567" w:firstLine="567"/>
        <w:rPr/>
      </w:pPr>
      <w:r>
        <w:rPr/>
        <w:t>Установлением или изменением границ населенных пунктов является утверждение или изменение генерального плана, отображающего границы населенных пунктов, расположенных в границах городского округа.</w:t>
      </w:r>
    </w:p>
    <w:p>
      <w:pPr>
        <w:pStyle w:val="Normal"/>
        <w:ind w:left="-567" w:firstLine="567"/>
        <w:rPr/>
      </w:pPr>
      <w:r>
        <w:rPr/>
        <w:t>Соответственно, в результате утверждения генерального плана, в порядке, установленном Градостроительным кодексом Российской Федерации, утверждаются границы населенных пунктов, входящих в состав образования Беловский городской округ, и происходит перевод земель сельскохозяйственного назначения в земли населенных пунктов.</w:t>
      </w:r>
    </w:p>
    <w:p>
      <w:pPr>
        <w:pStyle w:val="Normal"/>
        <w:ind w:left="-567" w:firstLine="567"/>
        <w:rPr/>
      </w:pPr>
      <w:r>
        <w:rPr/>
        <w:t>До утверждения генерального плана, он подлежит согласованию в порядке, предусмотренном статьями 20, 21 Градостроительного кодекса Российской Федерации. После согласования проекта генерального плана и его утверждения, Районная Дума, утвердившая генеральный план, направляет копию генерального плана в течение пяти дней со дня его принятия в федеральный орган исполнительной власти, уполномоченный на осуществление государственного кадастрового учета недвижимого имущества и ведение государственного кадастра недвижимости (далее-орган кадастрового учета). О внесенных изменениях орган кадастрового учета уведомляет заинтересованных правообладателей земельных участков с указанием акта о переводе земель или земельных участков, а также органы, осуществляющие государственную регистрацию прав на недвижимое имущество и сделок с ним, для внесения в течение семи дней изменений в связи с переводом земель или земельных участков в составе таких земель из одной категории в другую в записи Единого государственного реестра прав на недвижимое имущество и сделок с ним.</w:t>
      </w:r>
    </w:p>
    <w:p>
      <w:pPr>
        <w:pStyle w:val="Normal"/>
        <w:ind w:left="-567" w:firstLine="567"/>
        <w:rPr/>
      </w:pPr>
      <w:r>
        <w:rPr/>
        <w:t>Перевод земель или земельных участков в составе таких земель из одной категории в другую считается состоявшимся с момента внесения изменений о таком переводе в записи Единого государственного реестра прав на недвижимое имущество и сделок с ним.</w:t>
      </w:r>
    </w:p>
    <w:p>
      <w:pPr>
        <w:pStyle w:val="Normal"/>
        <w:ind w:left="-567" w:firstLine="567"/>
        <w:rPr/>
      </w:pPr>
      <w:r>
        <w:rPr/>
        <w:t>Таблица 7.1. Перечень земельных участков, категория которых изменяется в связи с установлением границ населенных пунктов</w:t>
      </w:r>
    </w:p>
    <w:tbl>
      <w:tblPr>
        <w:tblW w:w="8918" w:type="dxa"/>
        <w:jc w:val="left"/>
        <w:tblInd w:w="-10" w:type="dxa"/>
        <w:tblCellMar>
          <w:top w:w="0" w:type="dxa"/>
          <w:left w:w="108" w:type="dxa"/>
          <w:bottom w:w="0" w:type="dxa"/>
          <w:right w:w="108" w:type="dxa"/>
        </w:tblCellMar>
        <w:tblLook w:firstRow="1" w:noVBand="1" w:lastRow="0" w:firstColumn="1" w:lastColumn="0" w:noHBand="0" w:val="04a0"/>
      </w:tblPr>
      <w:tblGrid>
        <w:gridCol w:w="539"/>
        <w:gridCol w:w="1665"/>
        <w:gridCol w:w="2007"/>
        <w:gridCol w:w="2354"/>
        <w:gridCol w:w="2353"/>
      </w:tblGrid>
      <w:tr>
        <w:trPr>
          <w:trHeight w:val="1275" w:hRule="atLeast"/>
          <w:cantSplit w:val="true"/>
        </w:trPr>
        <w:tc>
          <w:tcPr>
            <w:tcW w:w="539" w:type="dxa"/>
            <w:tcBorders>
              <w:top w:val="single" w:sz="8" w:space="0" w:color="00000A"/>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w:t>
            </w:r>
          </w:p>
        </w:tc>
        <w:tc>
          <w:tcPr>
            <w:tcW w:w="1665" w:type="dxa"/>
            <w:tcBorders>
              <w:top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Населенный пункт</w:t>
            </w:r>
          </w:p>
        </w:tc>
        <w:tc>
          <w:tcPr>
            <w:tcW w:w="2007" w:type="dxa"/>
            <w:tcBorders>
              <w:top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Кадастровый номер участка</w:t>
            </w:r>
          </w:p>
        </w:tc>
        <w:tc>
          <w:tcPr>
            <w:tcW w:w="2354" w:type="dxa"/>
            <w:tcBorders>
              <w:top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Существующая категория</w:t>
            </w:r>
          </w:p>
        </w:tc>
        <w:tc>
          <w:tcPr>
            <w:tcW w:w="2353" w:type="dxa"/>
            <w:tcBorders>
              <w:top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Планируемая категория</w:t>
            </w:r>
          </w:p>
        </w:tc>
      </w:tr>
      <w:tr>
        <w:trPr>
          <w:trHeight w:val="159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1</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г.Белово</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pPr>
            <w:r>
              <w:rPr>
                <w:color w:val="000000"/>
                <w:sz w:val="24"/>
              </w:rPr>
              <w:t>42:01:0101006:793</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промышленности и иного специального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2</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г.Белово</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42:01:0120005:1</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3</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г.Белово</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42:01:0104002:57</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159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4</w:t>
            </w:r>
          </w:p>
        </w:tc>
        <w:tc>
          <w:tcPr>
            <w:tcW w:w="1665"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г.Белово</w:t>
            </w:r>
          </w:p>
        </w:tc>
        <w:tc>
          <w:tcPr>
            <w:tcW w:w="2007"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42:21:0306001:4</w:t>
            </w:r>
          </w:p>
        </w:tc>
        <w:tc>
          <w:tcPr>
            <w:tcW w:w="2354"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промышленности и иного специального назначения</w:t>
            </w:r>
          </w:p>
        </w:tc>
        <w:tc>
          <w:tcPr>
            <w:tcW w:w="2353"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5</w:t>
            </w:r>
          </w:p>
        </w:tc>
        <w:tc>
          <w:tcPr>
            <w:tcW w:w="1665"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г.Белово</w:t>
            </w:r>
          </w:p>
        </w:tc>
        <w:tc>
          <w:tcPr>
            <w:tcW w:w="2007"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42:01:0101006:870</w:t>
            </w:r>
          </w:p>
        </w:tc>
        <w:tc>
          <w:tcPr>
            <w:tcW w:w="2354"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7</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пгт.Бачатский</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42:01:0101007:539</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8</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пгт.Бачатский</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42:01:0101007:584</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9</w:t>
            </w:r>
          </w:p>
        </w:tc>
        <w:tc>
          <w:tcPr>
            <w:tcW w:w="1665"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пгт.Бачатский</w:t>
            </w:r>
          </w:p>
        </w:tc>
        <w:tc>
          <w:tcPr>
            <w:tcW w:w="2007"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42:01:0101007:616</w:t>
            </w:r>
          </w:p>
        </w:tc>
        <w:tc>
          <w:tcPr>
            <w:tcW w:w="2354"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159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10</w:t>
            </w:r>
          </w:p>
        </w:tc>
        <w:tc>
          <w:tcPr>
            <w:tcW w:w="1665"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пгт.Бачатский</w:t>
            </w:r>
          </w:p>
        </w:tc>
        <w:tc>
          <w:tcPr>
            <w:tcW w:w="2007"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42:01:0101007:823</w:t>
            </w:r>
          </w:p>
        </w:tc>
        <w:tc>
          <w:tcPr>
            <w:tcW w:w="2354"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промышленности и иного специального назначения</w:t>
            </w:r>
          </w:p>
        </w:tc>
        <w:tc>
          <w:tcPr>
            <w:tcW w:w="2353"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159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11</w:t>
            </w:r>
          </w:p>
        </w:tc>
        <w:tc>
          <w:tcPr>
            <w:tcW w:w="1665"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пгт.Бачатский</w:t>
            </w:r>
          </w:p>
        </w:tc>
        <w:tc>
          <w:tcPr>
            <w:tcW w:w="2007"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42:21:0000000:2711</w:t>
            </w:r>
          </w:p>
        </w:tc>
        <w:tc>
          <w:tcPr>
            <w:tcW w:w="2354"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промышленности и иного специального назначения</w:t>
            </w:r>
          </w:p>
        </w:tc>
        <w:tc>
          <w:tcPr>
            <w:tcW w:w="2353"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12</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пгт.Грамотеино</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42:01:0114005:112</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13</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пгт.Грамотеино</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42:01:0114005:113</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14</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пгт.Грамотеино</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42:01:0114005:114</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15</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пгт.Грамотеино</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42:01:0114005:115</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16</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пгт.Грамотеино</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42:01:0114005:1059</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17</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пгт.Грамотеино</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42:01:0114005:1073</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18</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пгт.Грамотеино</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42:01:0114005:1045</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19</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пгт.Грамотеино</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42:01:0114005:1204</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20</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пгт.Грамотеино</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42:01:0114005:1206</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21</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пгт.Грамотеино</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42:01:0114005:1084</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22</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пгт.Грамотеино</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42:01:0114005:1081</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23</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пгт.Грамотеино</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42:01:0114005:1074</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24</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пгт.Грамотеино</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42:01:0114005:1055</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25</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пгт.Грамотеино</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42:01:0114005:974</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26</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пгт.Грамотеино</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42:01:0114005:941</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27</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пгт.Грамотеино</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42:01:0114005:935</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28</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пгт.Грамотеино</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42:01:0114005:975</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29</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пгт.Грамотеино</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42:01:0114005:976</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30</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пгт.Грамотеино</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42:01:0114005:1013</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31</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пгт.Грамотеино</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42:01:0114005:969</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32</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пгт.Грамотеино</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42:01:0114005:988</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33</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пгт.Грамотеино</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42:01:0114005:1089</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34</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пгт.Грамотеино</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42:01:0114005:1032</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35</w:t>
            </w:r>
          </w:p>
        </w:tc>
        <w:tc>
          <w:tcPr>
            <w:tcW w:w="1665"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пгт.Грамотеино</w:t>
            </w:r>
          </w:p>
        </w:tc>
        <w:tc>
          <w:tcPr>
            <w:tcW w:w="2007"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42:01:0114005:95</w:t>
            </w:r>
          </w:p>
        </w:tc>
        <w:tc>
          <w:tcPr>
            <w:tcW w:w="2354"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36</w:t>
            </w:r>
          </w:p>
        </w:tc>
        <w:tc>
          <w:tcPr>
            <w:tcW w:w="1665"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пгт.Грамотеино</w:t>
            </w:r>
          </w:p>
        </w:tc>
        <w:tc>
          <w:tcPr>
            <w:tcW w:w="2007"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42:01:0114005:565</w:t>
            </w:r>
          </w:p>
        </w:tc>
        <w:tc>
          <w:tcPr>
            <w:tcW w:w="2354"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159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37</w:t>
            </w:r>
          </w:p>
        </w:tc>
        <w:tc>
          <w:tcPr>
            <w:tcW w:w="1665"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пгт.Грамотеино</w:t>
            </w:r>
          </w:p>
        </w:tc>
        <w:tc>
          <w:tcPr>
            <w:tcW w:w="2007"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42:01:0114005:915</w:t>
            </w:r>
          </w:p>
        </w:tc>
        <w:tc>
          <w:tcPr>
            <w:tcW w:w="2354"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промышленности и иного специального назначения</w:t>
            </w:r>
          </w:p>
        </w:tc>
        <w:tc>
          <w:tcPr>
            <w:tcW w:w="2353"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38</w:t>
            </w:r>
          </w:p>
        </w:tc>
        <w:tc>
          <w:tcPr>
            <w:tcW w:w="1665"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пгт.Грамотеино</w:t>
            </w:r>
          </w:p>
        </w:tc>
        <w:tc>
          <w:tcPr>
            <w:tcW w:w="2007"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42:01:0114005:924</w:t>
            </w:r>
          </w:p>
        </w:tc>
        <w:tc>
          <w:tcPr>
            <w:tcW w:w="2354"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159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39</w:t>
            </w:r>
          </w:p>
        </w:tc>
        <w:tc>
          <w:tcPr>
            <w:tcW w:w="1665"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пгт.Грамотеино</w:t>
            </w:r>
          </w:p>
        </w:tc>
        <w:tc>
          <w:tcPr>
            <w:tcW w:w="2007"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42:01:0114005:1037</w:t>
            </w:r>
          </w:p>
        </w:tc>
        <w:tc>
          <w:tcPr>
            <w:tcW w:w="2354"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промышленности и иного специального назначения</w:t>
            </w:r>
          </w:p>
        </w:tc>
        <w:tc>
          <w:tcPr>
            <w:tcW w:w="2353"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159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40</w:t>
            </w:r>
          </w:p>
        </w:tc>
        <w:tc>
          <w:tcPr>
            <w:tcW w:w="1665"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пгт.Грамотеино</w:t>
            </w:r>
          </w:p>
        </w:tc>
        <w:tc>
          <w:tcPr>
            <w:tcW w:w="2007"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42:01:0114005:1069</w:t>
            </w:r>
          </w:p>
        </w:tc>
        <w:tc>
          <w:tcPr>
            <w:tcW w:w="2354"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промышленности и иного специального назначения</w:t>
            </w:r>
          </w:p>
        </w:tc>
        <w:tc>
          <w:tcPr>
            <w:tcW w:w="2353"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159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41</w:t>
            </w:r>
          </w:p>
        </w:tc>
        <w:tc>
          <w:tcPr>
            <w:tcW w:w="1665"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пгт.Грамотеино</w:t>
            </w:r>
          </w:p>
        </w:tc>
        <w:tc>
          <w:tcPr>
            <w:tcW w:w="2007"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42:01:0114005:1067</w:t>
            </w:r>
          </w:p>
        </w:tc>
        <w:tc>
          <w:tcPr>
            <w:tcW w:w="2354"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промышленности и иного специального назначения</w:t>
            </w:r>
          </w:p>
        </w:tc>
        <w:tc>
          <w:tcPr>
            <w:tcW w:w="2353"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159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42</w:t>
            </w:r>
          </w:p>
        </w:tc>
        <w:tc>
          <w:tcPr>
            <w:tcW w:w="1665"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пгт.Грамотеино</w:t>
            </w:r>
          </w:p>
        </w:tc>
        <w:tc>
          <w:tcPr>
            <w:tcW w:w="2007"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42:01:0114005:1068</w:t>
            </w:r>
          </w:p>
        </w:tc>
        <w:tc>
          <w:tcPr>
            <w:tcW w:w="2354"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промышленности и иного специального назначения</w:t>
            </w:r>
          </w:p>
        </w:tc>
        <w:tc>
          <w:tcPr>
            <w:tcW w:w="2353"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43</w:t>
            </w:r>
          </w:p>
        </w:tc>
        <w:tc>
          <w:tcPr>
            <w:tcW w:w="1665"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пгт.Грамотеино</w:t>
            </w:r>
          </w:p>
        </w:tc>
        <w:tc>
          <w:tcPr>
            <w:tcW w:w="2007"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42:01:0114005:1205</w:t>
            </w:r>
          </w:p>
        </w:tc>
        <w:tc>
          <w:tcPr>
            <w:tcW w:w="2354"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159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44</w:t>
            </w:r>
          </w:p>
        </w:tc>
        <w:tc>
          <w:tcPr>
            <w:tcW w:w="1665"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пгт.Грамотеино</w:t>
            </w:r>
          </w:p>
        </w:tc>
        <w:tc>
          <w:tcPr>
            <w:tcW w:w="2007"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42:01:0114005:9</w:t>
            </w:r>
          </w:p>
        </w:tc>
        <w:tc>
          <w:tcPr>
            <w:tcW w:w="2354"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промышленности и иного специального назначения</w:t>
            </w:r>
          </w:p>
        </w:tc>
        <w:tc>
          <w:tcPr>
            <w:tcW w:w="2353"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159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45</w:t>
            </w:r>
          </w:p>
        </w:tc>
        <w:tc>
          <w:tcPr>
            <w:tcW w:w="1665"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пгт.Грамотеино</w:t>
            </w:r>
          </w:p>
        </w:tc>
        <w:tc>
          <w:tcPr>
            <w:tcW w:w="2007"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42:01:0114004:14</w:t>
            </w:r>
          </w:p>
        </w:tc>
        <w:tc>
          <w:tcPr>
            <w:tcW w:w="2354"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промышленности и иного специального назначения</w:t>
            </w:r>
          </w:p>
        </w:tc>
        <w:tc>
          <w:tcPr>
            <w:tcW w:w="2353"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159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46</w:t>
            </w:r>
          </w:p>
        </w:tc>
        <w:tc>
          <w:tcPr>
            <w:tcW w:w="1665"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пгт.Грамотеино</w:t>
            </w:r>
          </w:p>
        </w:tc>
        <w:tc>
          <w:tcPr>
            <w:tcW w:w="2007"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42:01:0114005:86</w:t>
            </w:r>
          </w:p>
        </w:tc>
        <w:tc>
          <w:tcPr>
            <w:tcW w:w="2354"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промышленности и иного специального назначения</w:t>
            </w:r>
          </w:p>
        </w:tc>
        <w:tc>
          <w:tcPr>
            <w:tcW w:w="2353"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159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47</w:t>
            </w:r>
          </w:p>
        </w:tc>
        <w:tc>
          <w:tcPr>
            <w:tcW w:w="1665"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пгт.Грамотеино</w:t>
            </w:r>
          </w:p>
        </w:tc>
        <w:tc>
          <w:tcPr>
            <w:tcW w:w="2007"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42:01:0114005:492</w:t>
            </w:r>
          </w:p>
        </w:tc>
        <w:tc>
          <w:tcPr>
            <w:tcW w:w="2354"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промышленности и иного специального назначения</w:t>
            </w:r>
          </w:p>
        </w:tc>
        <w:tc>
          <w:tcPr>
            <w:tcW w:w="2353"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159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48</w:t>
            </w:r>
          </w:p>
        </w:tc>
        <w:tc>
          <w:tcPr>
            <w:tcW w:w="1665"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пгт.Грамотеино</w:t>
            </w:r>
          </w:p>
        </w:tc>
        <w:tc>
          <w:tcPr>
            <w:tcW w:w="2007"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42:01:0114005:506</w:t>
            </w:r>
          </w:p>
        </w:tc>
        <w:tc>
          <w:tcPr>
            <w:tcW w:w="2354"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промышленности и иного специального назначения</w:t>
            </w:r>
          </w:p>
        </w:tc>
        <w:tc>
          <w:tcPr>
            <w:tcW w:w="2353"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159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49</w:t>
            </w:r>
          </w:p>
        </w:tc>
        <w:tc>
          <w:tcPr>
            <w:tcW w:w="1665"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пгт.Грамотеино</w:t>
            </w:r>
          </w:p>
        </w:tc>
        <w:tc>
          <w:tcPr>
            <w:tcW w:w="2007"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42:01:0114005:507</w:t>
            </w:r>
          </w:p>
        </w:tc>
        <w:tc>
          <w:tcPr>
            <w:tcW w:w="2354"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промышленности и иного специального назначения</w:t>
            </w:r>
          </w:p>
        </w:tc>
        <w:tc>
          <w:tcPr>
            <w:tcW w:w="2353"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159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50</w:t>
            </w:r>
          </w:p>
        </w:tc>
        <w:tc>
          <w:tcPr>
            <w:tcW w:w="1665"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пгт.Грамотеино</w:t>
            </w:r>
          </w:p>
        </w:tc>
        <w:tc>
          <w:tcPr>
            <w:tcW w:w="2007"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42:01:0114005:715</w:t>
            </w:r>
          </w:p>
        </w:tc>
        <w:tc>
          <w:tcPr>
            <w:tcW w:w="2354"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промышленности и иного специального назначения</w:t>
            </w:r>
          </w:p>
        </w:tc>
        <w:tc>
          <w:tcPr>
            <w:tcW w:w="2353"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159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51</w:t>
            </w:r>
          </w:p>
        </w:tc>
        <w:tc>
          <w:tcPr>
            <w:tcW w:w="1665"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пгт.Грамотеино</w:t>
            </w:r>
          </w:p>
        </w:tc>
        <w:tc>
          <w:tcPr>
            <w:tcW w:w="2007"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42:01:0114005:721</w:t>
            </w:r>
          </w:p>
        </w:tc>
        <w:tc>
          <w:tcPr>
            <w:tcW w:w="2354"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промышленности и иного специального назначения</w:t>
            </w:r>
          </w:p>
        </w:tc>
        <w:tc>
          <w:tcPr>
            <w:tcW w:w="2353"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159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52</w:t>
            </w:r>
          </w:p>
        </w:tc>
        <w:tc>
          <w:tcPr>
            <w:tcW w:w="1665"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пгт.Грамотеино</w:t>
            </w:r>
          </w:p>
        </w:tc>
        <w:tc>
          <w:tcPr>
            <w:tcW w:w="2007"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42:01:0114005:723</w:t>
            </w:r>
          </w:p>
        </w:tc>
        <w:tc>
          <w:tcPr>
            <w:tcW w:w="2354"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промышленности и иного специального назначения</w:t>
            </w:r>
          </w:p>
        </w:tc>
        <w:tc>
          <w:tcPr>
            <w:tcW w:w="2353"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159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53</w:t>
            </w:r>
          </w:p>
        </w:tc>
        <w:tc>
          <w:tcPr>
            <w:tcW w:w="1665"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пгт.Грамотеино</w:t>
            </w:r>
          </w:p>
        </w:tc>
        <w:tc>
          <w:tcPr>
            <w:tcW w:w="2007"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42:01:0114005:903</w:t>
            </w:r>
          </w:p>
        </w:tc>
        <w:tc>
          <w:tcPr>
            <w:tcW w:w="2354"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промышленности и иного специального назначения</w:t>
            </w:r>
          </w:p>
        </w:tc>
        <w:tc>
          <w:tcPr>
            <w:tcW w:w="2353"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159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54</w:t>
            </w:r>
          </w:p>
        </w:tc>
        <w:tc>
          <w:tcPr>
            <w:tcW w:w="1665"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пгт.Грамотеино</w:t>
            </w:r>
          </w:p>
        </w:tc>
        <w:tc>
          <w:tcPr>
            <w:tcW w:w="2007"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42:01:0114005:904</w:t>
            </w:r>
          </w:p>
        </w:tc>
        <w:tc>
          <w:tcPr>
            <w:tcW w:w="2354"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промышленности и иного специального назначения</w:t>
            </w:r>
          </w:p>
        </w:tc>
        <w:tc>
          <w:tcPr>
            <w:tcW w:w="2353"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159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55</w:t>
            </w:r>
          </w:p>
        </w:tc>
        <w:tc>
          <w:tcPr>
            <w:tcW w:w="1665"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пгт.Грамотеино</w:t>
            </w:r>
          </w:p>
        </w:tc>
        <w:tc>
          <w:tcPr>
            <w:tcW w:w="2007"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42:01:0114005:905</w:t>
            </w:r>
          </w:p>
        </w:tc>
        <w:tc>
          <w:tcPr>
            <w:tcW w:w="2354"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промышленности и иного специального назначения</w:t>
            </w:r>
          </w:p>
        </w:tc>
        <w:tc>
          <w:tcPr>
            <w:tcW w:w="2353"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159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56</w:t>
            </w:r>
          </w:p>
        </w:tc>
        <w:tc>
          <w:tcPr>
            <w:tcW w:w="1665"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пгт.Грамотеино</w:t>
            </w:r>
          </w:p>
        </w:tc>
        <w:tc>
          <w:tcPr>
            <w:tcW w:w="2007"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42:01:0114005:906</w:t>
            </w:r>
          </w:p>
        </w:tc>
        <w:tc>
          <w:tcPr>
            <w:tcW w:w="2354"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промышленности и иного специального назначения</w:t>
            </w:r>
          </w:p>
        </w:tc>
        <w:tc>
          <w:tcPr>
            <w:tcW w:w="2353"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159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57</w:t>
            </w:r>
          </w:p>
        </w:tc>
        <w:tc>
          <w:tcPr>
            <w:tcW w:w="1665"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пгт.Грамотеино</w:t>
            </w:r>
          </w:p>
        </w:tc>
        <w:tc>
          <w:tcPr>
            <w:tcW w:w="2007"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42:01:0114005:917</w:t>
            </w:r>
          </w:p>
        </w:tc>
        <w:tc>
          <w:tcPr>
            <w:tcW w:w="2354"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промышленности и иного специального назначения</w:t>
            </w:r>
          </w:p>
        </w:tc>
        <w:tc>
          <w:tcPr>
            <w:tcW w:w="2353"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159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58</w:t>
            </w:r>
          </w:p>
        </w:tc>
        <w:tc>
          <w:tcPr>
            <w:tcW w:w="1665"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пгт.Грамотеино</w:t>
            </w:r>
          </w:p>
        </w:tc>
        <w:tc>
          <w:tcPr>
            <w:tcW w:w="2007"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42:01:0114005:933</w:t>
            </w:r>
          </w:p>
        </w:tc>
        <w:tc>
          <w:tcPr>
            <w:tcW w:w="2354"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промышленности и иного специального назначения</w:t>
            </w:r>
          </w:p>
        </w:tc>
        <w:tc>
          <w:tcPr>
            <w:tcW w:w="2353"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159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59</w:t>
            </w:r>
          </w:p>
        </w:tc>
        <w:tc>
          <w:tcPr>
            <w:tcW w:w="1665"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пгт.Грамотеино</w:t>
            </w:r>
          </w:p>
        </w:tc>
        <w:tc>
          <w:tcPr>
            <w:tcW w:w="2007"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42:01:0114005:938</w:t>
            </w:r>
          </w:p>
        </w:tc>
        <w:tc>
          <w:tcPr>
            <w:tcW w:w="2354"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промышленности и иного специального назначения</w:t>
            </w:r>
          </w:p>
        </w:tc>
        <w:tc>
          <w:tcPr>
            <w:tcW w:w="2353"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159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60</w:t>
            </w:r>
          </w:p>
        </w:tc>
        <w:tc>
          <w:tcPr>
            <w:tcW w:w="1665"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пгт.Грамотеино</w:t>
            </w:r>
          </w:p>
        </w:tc>
        <w:tc>
          <w:tcPr>
            <w:tcW w:w="2007"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42:01:0114005:1015</w:t>
            </w:r>
          </w:p>
        </w:tc>
        <w:tc>
          <w:tcPr>
            <w:tcW w:w="2354"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промышленности и иного специального назначения</w:t>
            </w:r>
          </w:p>
        </w:tc>
        <w:tc>
          <w:tcPr>
            <w:tcW w:w="2353"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159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61</w:t>
            </w:r>
          </w:p>
        </w:tc>
        <w:tc>
          <w:tcPr>
            <w:tcW w:w="1665"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пгт.Грамотеино</w:t>
            </w:r>
          </w:p>
        </w:tc>
        <w:tc>
          <w:tcPr>
            <w:tcW w:w="2007"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42:01:0114005:491</w:t>
            </w:r>
          </w:p>
        </w:tc>
        <w:tc>
          <w:tcPr>
            <w:tcW w:w="2354"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промышленности и иного специального назначения</w:t>
            </w:r>
          </w:p>
        </w:tc>
        <w:tc>
          <w:tcPr>
            <w:tcW w:w="2353"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62</w:t>
            </w:r>
          </w:p>
        </w:tc>
        <w:tc>
          <w:tcPr>
            <w:tcW w:w="1665"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д.Грамотеино</w:t>
            </w:r>
          </w:p>
        </w:tc>
        <w:tc>
          <w:tcPr>
            <w:tcW w:w="2007"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42:01:0000000:479</w:t>
            </w:r>
          </w:p>
        </w:tc>
        <w:tc>
          <w:tcPr>
            <w:tcW w:w="2354"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63</w:t>
            </w:r>
          </w:p>
        </w:tc>
        <w:tc>
          <w:tcPr>
            <w:tcW w:w="1665"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42:01:0101006:23</w:t>
            </w:r>
          </w:p>
        </w:tc>
        <w:tc>
          <w:tcPr>
            <w:tcW w:w="2354"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64</w:t>
            </w:r>
          </w:p>
        </w:tc>
        <w:tc>
          <w:tcPr>
            <w:tcW w:w="1665"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42:01:0101006:25</w:t>
            </w:r>
          </w:p>
        </w:tc>
        <w:tc>
          <w:tcPr>
            <w:tcW w:w="2354"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65</w:t>
            </w:r>
          </w:p>
        </w:tc>
        <w:tc>
          <w:tcPr>
            <w:tcW w:w="1665"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42:01:0101006:26</w:t>
            </w:r>
          </w:p>
        </w:tc>
        <w:tc>
          <w:tcPr>
            <w:tcW w:w="2354"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66</w:t>
            </w:r>
          </w:p>
        </w:tc>
        <w:tc>
          <w:tcPr>
            <w:tcW w:w="1665"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42:01:0101006:30</w:t>
            </w:r>
          </w:p>
        </w:tc>
        <w:tc>
          <w:tcPr>
            <w:tcW w:w="2354"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67</w:t>
            </w:r>
          </w:p>
        </w:tc>
        <w:tc>
          <w:tcPr>
            <w:tcW w:w="1665"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42:01:0101006:40</w:t>
            </w:r>
          </w:p>
        </w:tc>
        <w:tc>
          <w:tcPr>
            <w:tcW w:w="2354"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68</w:t>
            </w:r>
          </w:p>
        </w:tc>
        <w:tc>
          <w:tcPr>
            <w:tcW w:w="1665"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42:01:0101006:82</w:t>
            </w:r>
          </w:p>
        </w:tc>
        <w:tc>
          <w:tcPr>
            <w:tcW w:w="2354"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69</w:t>
            </w:r>
          </w:p>
        </w:tc>
        <w:tc>
          <w:tcPr>
            <w:tcW w:w="1665"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42:01:0101006:867</w:t>
            </w:r>
          </w:p>
        </w:tc>
        <w:tc>
          <w:tcPr>
            <w:tcW w:w="2354"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70</w:t>
            </w:r>
          </w:p>
        </w:tc>
        <w:tc>
          <w:tcPr>
            <w:tcW w:w="1665"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42:01:0101006:432</w:t>
            </w:r>
          </w:p>
        </w:tc>
        <w:tc>
          <w:tcPr>
            <w:tcW w:w="2354"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71</w:t>
            </w:r>
          </w:p>
        </w:tc>
        <w:tc>
          <w:tcPr>
            <w:tcW w:w="1665"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42:01:0101006:840</w:t>
            </w:r>
          </w:p>
        </w:tc>
        <w:tc>
          <w:tcPr>
            <w:tcW w:w="2354"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72</w:t>
            </w:r>
          </w:p>
        </w:tc>
        <w:tc>
          <w:tcPr>
            <w:tcW w:w="1665"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42:01:0101006:225</w:t>
            </w:r>
          </w:p>
        </w:tc>
        <w:tc>
          <w:tcPr>
            <w:tcW w:w="2354"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73</w:t>
            </w:r>
          </w:p>
        </w:tc>
        <w:tc>
          <w:tcPr>
            <w:tcW w:w="1665"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42:01:0101006:823</w:t>
            </w:r>
          </w:p>
        </w:tc>
        <w:tc>
          <w:tcPr>
            <w:tcW w:w="2354"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74</w:t>
            </w:r>
          </w:p>
        </w:tc>
        <w:tc>
          <w:tcPr>
            <w:tcW w:w="1665"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42:01:0101006:874</w:t>
            </w:r>
          </w:p>
        </w:tc>
        <w:tc>
          <w:tcPr>
            <w:tcW w:w="2354"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75</w:t>
            </w:r>
          </w:p>
        </w:tc>
        <w:tc>
          <w:tcPr>
            <w:tcW w:w="1665"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42:01:0101006:836</w:t>
            </w:r>
          </w:p>
        </w:tc>
        <w:tc>
          <w:tcPr>
            <w:tcW w:w="2354"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76</w:t>
            </w:r>
          </w:p>
        </w:tc>
        <w:tc>
          <w:tcPr>
            <w:tcW w:w="1665"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42:01:0101006:185</w:t>
            </w:r>
          </w:p>
        </w:tc>
        <w:tc>
          <w:tcPr>
            <w:tcW w:w="2354"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77</w:t>
            </w:r>
          </w:p>
        </w:tc>
        <w:tc>
          <w:tcPr>
            <w:tcW w:w="1665"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42:01:0101006:758</w:t>
            </w:r>
          </w:p>
        </w:tc>
        <w:tc>
          <w:tcPr>
            <w:tcW w:w="2354"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78</w:t>
            </w:r>
          </w:p>
        </w:tc>
        <w:tc>
          <w:tcPr>
            <w:tcW w:w="1665"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42:01:0101006:830</w:t>
            </w:r>
          </w:p>
        </w:tc>
        <w:tc>
          <w:tcPr>
            <w:tcW w:w="2354"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79</w:t>
            </w:r>
          </w:p>
        </w:tc>
        <w:tc>
          <w:tcPr>
            <w:tcW w:w="1665"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42:01:0101006:259</w:t>
            </w:r>
          </w:p>
        </w:tc>
        <w:tc>
          <w:tcPr>
            <w:tcW w:w="2354"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80</w:t>
            </w:r>
          </w:p>
        </w:tc>
        <w:tc>
          <w:tcPr>
            <w:tcW w:w="1665"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42:01:0101006:816</w:t>
            </w:r>
          </w:p>
        </w:tc>
        <w:tc>
          <w:tcPr>
            <w:tcW w:w="2354"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81</w:t>
            </w:r>
          </w:p>
        </w:tc>
        <w:tc>
          <w:tcPr>
            <w:tcW w:w="1665"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42:01:0101006:422</w:t>
            </w:r>
          </w:p>
        </w:tc>
        <w:tc>
          <w:tcPr>
            <w:tcW w:w="2354"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0"/>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82</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42:01:0101006:860</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83</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42:01:0101006:861</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84</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42:01:0101006:817</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85</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42:01:0101006:873</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86</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42:01:0101006:866</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87</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42:01:0101006:323</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88</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42:01:0101006:210</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89</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42:01:0101006:869</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90</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42:01:0101006:837</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91</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42:01:0101006:809</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92</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42:01:0101006:847</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93</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42:01:0101006:756</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94</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42:01:0101006:807</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95</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42:01:0101006:820</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96</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42:01:0101006:865</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97</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42:01:0101006:806</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98</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42:01:0101006:839</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99</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42:01:0101006:813</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100</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42:01:0101006:811</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101</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42:01:0101006:849</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102</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42:01:0101006:850</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103</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42:01:0101006:822</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104</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42:01:0101006:824</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105</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42:01:0101006:805</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106</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42:01:0101006:829</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107</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42:01:0101006:812</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108</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42:01:0101006:808</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109</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42:01:0101006:843</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110</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42:01:0101006:833</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111</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42:01:0101006:848</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112</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42:01:0101006:862</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113</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42:01:0101006:838</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114</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42:01:0101006:841</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115</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42:01:0101006:832</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116</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42:01:0101006:755</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117</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42:01:0101006:827</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118</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42:01:0101006:810</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159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119</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42:01:0101006:21</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промышленности и иного специального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159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120</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42:01:0101010:16</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промышленности и иного специального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159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121</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с.Заречное</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42:01:0101006:20</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промышленности и иного специального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159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122</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пгт.Новый Городок</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42:01:0101006:799</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промышленности и иного специального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159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123</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пгт.Новый Городок</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42:01:0101006:798</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промышленности и иного специального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159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124</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пгт.Новый Городок</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42:01:0101006:796</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промышленности и иного специального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159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125</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пгт.Новый Городок</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42:01:0101009:10</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промышленности и иного специального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1275"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126</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пгт.Инской</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42:01:0117004:223</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особо охраняемых территорий и объектов</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1275"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127</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пгт.Инской</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42:01:0117004:222</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особо охраняемых территорий и объектов</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159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128</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пгт.Инской</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42:21:0503004:51</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промышленности и иного специального назначения</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129</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42:01:0000000:1352</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сельскохозяйственного назначения</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130</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42:01:0104002:61</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промышленности и иного специального назначения</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131</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42:01:0104002:62</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промышленности и иного специального назначения</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132</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42:21:0000000:2427</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промышленности и иного специального назначения</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133</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42:01:0101007:477</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промышленности и иного специального назначения</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134</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42:01:0101007:485</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промышленности и иного специального назначения</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135</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42:00:0000000:3893</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промышленности и иного специального назначения</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136</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42:01:0114004:1213</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промышленности и иного специального назначения</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137</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42:21:0000000:114</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промышленности и иного специального назначения</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138</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42:21:0000000:2427</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промышленности и иного специального назначения</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139</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42:21:0601011:35</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промышленности и иного специального назначения</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140</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42:21:0000000:2999</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промышленности и иного специального назначения</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141</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42:21:0304017:29</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промышленности и иного специального назначения</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142</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42:21:0304017:28</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промышленности и иного специального назначения</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143</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42:01:0114004:1213</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промышленности и иного специального назначения</w:t>
            </w:r>
          </w:p>
        </w:tc>
      </w:tr>
      <w:tr>
        <w:trPr>
          <w:trHeight w:val="960" w:hRule="atLeast"/>
          <w:cantSplit w:val="true"/>
        </w:trPr>
        <w:tc>
          <w:tcPr>
            <w:tcW w:w="539" w:type="dxa"/>
            <w:tcBorders>
              <w:left w:val="single" w:sz="8" w:space="0" w:color="00000A"/>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rFonts w:eastAsia="Calibri"/>
                <w:color w:val="000000"/>
                <w:sz w:val="24"/>
              </w:rPr>
              <w:t>144</w:t>
            </w:r>
          </w:p>
        </w:tc>
        <w:tc>
          <w:tcPr>
            <w:tcW w:w="1665"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w:t>
            </w:r>
          </w:p>
        </w:tc>
        <w:tc>
          <w:tcPr>
            <w:tcW w:w="2007"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42:01:0104002:49</w:t>
            </w:r>
          </w:p>
        </w:tc>
        <w:tc>
          <w:tcPr>
            <w:tcW w:w="2354"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населенных пунктов</w:t>
            </w:r>
          </w:p>
        </w:tc>
        <w:tc>
          <w:tcPr>
            <w:tcW w:w="2353" w:type="dxa"/>
            <w:tcBorders>
              <w:bottom w:val="single" w:sz="8" w:space="0" w:color="00000A"/>
              <w:right w:val="single" w:sz="8" w:space="0" w:color="00000A"/>
            </w:tcBorders>
            <w:shd w:color="000000" w:fill="FFFFFF" w:val="clear"/>
            <w:vAlign w:val="center"/>
          </w:tcPr>
          <w:p>
            <w:pPr>
              <w:pStyle w:val="Normal"/>
              <w:spacing w:before="0" w:after="0"/>
              <w:jc w:val="center"/>
              <w:rPr>
                <w:color w:val="000000"/>
                <w:sz w:val="24"/>
              </w:rPr>
            </w:pPr>
            <w:r>
              <w:rPr>
                <w:color w:val="000000"/>
                <w:sz w:val="24"/>
              </w:rPr>
              <w:t>Земли промышленности и иного специального назначения</w:t>
            </w:r>
          </w:p>
        </w:tc>
      </w:tr>
    </w:tbl>
    <w:p>
      <w:pPr>
        <w:sectPr>
          <w:headerReference w:type="default" r:id="rId38"/>
          <w:footerReference w:type="default" r:id="rId39"/>
          <w:type w:val="nextPage"/>
          <w:pgSz w:w="11906" w:h="16838"/>
          <w:pgMar w:left="2127" w:right="851" w:header="709" w:top="1134" w:footer="709" w:bottom="1134" w:gutter="0"/>
          <w:pgNumType w:fmt="decimal"/>
          <w:formProt w:val="false"/>
          <w:textDirection w:val="lrTb"/>
          <w:docGrid w:type="default" w:linePitch="381" w:charSpace="0"/>
        </w:sectPr>
      </w:pPr>
    </w:p>
    <w:p>
      <w:pPr>
        <w:pStyle w:val="234"/>
        <w:jc w:val="center"/>
        <w:rPr/>
      </w:pPr>
      <w:bookmarkStart w:id="314" w:name="_Toc149573710"/>
      <w:r>
        <w:rPr/>
        <w:t>Основные технико-экономические показатели</w:t>
      </w:r>
      <w:bookmarkEnd w:id="314"/>
    </w:p>
    <w:tbl>
      <w:tblPr>
        <w:tblW w:w="5000" w:type="pct"/>
        <w:jc w:val="center"/>
        <w:tblInd w:w="0" w:type="dxa"/>
        <w:tblCellMar>
          <w:top w:w="0" w:type="dxa"/>
          <w:left w:w="7" w:type="dxa"/>
          <w:bottom w:w="0" w:type="dxa"/>
          <w:right w:w="26" w:type="dxa"/>
        </w:tblCellMar>
        <w:tblLook w:firstRow="1" w:noVBand="1" w:lastRow="0" w:firstColumn="1" w:lastColumn="0" w:noHBand="0" w:val="04a0"/>
      </w:tblPr>
      <w:tblGrid>
        <w:gridCol w:w="785"/>
        <w:gridCol w:w="2755"/>
        <w:gridCol w:w="15"/>
        <w:gridCol w:w="1441"/>
        <w:gridCol w:w="25"/>
        <w:gridCol w:w="1561"/>
        <w:gridCol w:w="23"/>
        <w:gridCol w:w="1039"/>
        <w:gridCol w:w="19"/>
        <w:gridCol w:w="1264"/>
      </w:tblGrid>
      <w:tr>
        <w:trPr>
          <w:tblHeader w:val="true"/>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xml:space="preserve">№ </w:t>
            </w:r>
            <w:r>
              <w:rPr>
                <w:sz w:val="24"/>
              </w:rPr>
              <w:t>п/п</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Наименование показателя</w:t>
            </w:r>
          </w:p>
        </w:tc>
        <w:tc>
          <w:tcPr>
            <w:tcW w:w="1441"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Единица измерения</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Современное состояние</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jc w:val="center"/>
              <w:rPr>
                <w:sz w:val="24"/>
              </w:rPr>
            </w:pPr>
            <w:r>
              <w:rPr>
                <w:sz w:val="24"/>
              </w:rPr>
              <w:t>1 очередь</w:t>
            </w:r>
          </w:p>
          <w:p>
            <w:pPr>
              <w:pStyle w:val="Normal"/>
              <w:spacing w:before="0" w:after="120"/>
              <w:jc w:val="center"/>
              <w:rPr>
                <w:sz w:val="24"/>
              </w:rPr>
            </w:pPr>
            <w:r>
              <w:rPr>
                <w:sz w:val="24"/>
              </w:rPr>
              <w:t>(2033)</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jc w:val="center"/>
              <w:rPr>
                <w:sz w:val="24"/>
              </w:rPr>
            </w:pPr>
            <w:r>
              <w:rPr>
                <w:sz w:val="24"/>
              </w:rPr>
              <w:t>Расчетный срок</w:t>
            </w:r>
          </w:p>
          <w:p>
            <w:pPr>
              <w:pStyle w:val="Normal"/>
              <w:spacing w:before="0" w:after="120"/>
              <w:jc w:val="center"/>
              <w:rPr>
                <w:sz w:val="24"/>
              </w:rPr>
            </w:pPr>
            <w:r>
              <w:rPr>
                <w:sz w:val="24"/>
              </w:rPr>
              <w:t>(2043)</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auto" w:val="clear"/>
          </w:tcPr>
          <w:p>
            <w:pPr>
              <w:pStyle w:val="Normal"/>
              <w:spacing w:before="0" w:after="120"/>
              <w:jc w:val="center"/>
              <w:rPr>
                <w:sz w:val="24"/>
              </w:rPr>
            </w:pPr>
            <w:r>
              <w:rPr>
                <w:sz w:val="24"/>
              </w:rPr>
              <w:t>I.</w:t>
            </w:r>
          </w:p>
        </w:tc>
        <w:tc>
          <w:tcPr>
            <w:tcW w:w="8142" w:type="dxa"/>
            <w:gridSpan w:val="9"/>
            <w:tcBorders>
              <w:top w:val="single" w:sz="6" w:space="0" w:color="00000A"/>
              <w:left w:val="single" w:sz="6" w:space="0" w:color="00000A"/>
              <w:bottom w:val="single" w:sz="6" w:space="0" w:color="00000A"/>
              <w:right w:val="single" w:sz="6" w:space="0" w:color="00000A"/>
            </w:tcBorders>
            <w:shd w:color="auto" w:fill="auto" w:val="clear"/>
          </w:tcPr>
          <w:p>
            <w:pPr>
              <w:pStyle w:val="Normal"/>
              <w:spacing w:before="0" w:after="120"/>
              <w:jc w:val="center"/>
              <w:rPr>
                <w:sz w:val="24"/>
              </w:rPr>
            </w:pPr>
            <w:r>
              <w:rPr>
                <w:sz w:val="24"/>
              </w:rPr>
              <w:t>ТЕРРИТОРИЯ</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rPr>
            </w:pPr>
            <w:r>
              <w:rPr>
                <w:sz w:val="24"/>
              </w:rPr>
              <w:t>1.</w:t>
            </w:r>
          </w:p>
        </w:tc>
        <w:tc>
          <w:tcPr>
            <w:tcW w:w="2755" w:type="dxa"/>
            <w:tcBorders>
              <w:top w:val="single" w:sz="6" w:space="0" w:color="00000A"/>
              <w:left w:val="single" w:sz="6" w:space="0" w:color="00000A"/>
              <w:bottom w:val="single" w:sz="6" w:space="0" w:color="00000A"/>
              <w:right w:val="single" w:sz="6" w:space="0" w:color="00000A"/>
            </w:tcBorders>
            <w:shd w:color="auto" w:fill="auto" w:val="clear"/>
          </w:tcPr>
          <w:p>
            <w:pPr>
              <w:pStyle w:val="Normal"/>
              <w:spacing w:before="0" w:after="120"/>
              <w:jc w:val="center"/>
              <w:rPr>
                <w:sz w:val="24"/>
              </w:rPr>
            </w:pPr>
            <w:r>
              <w:rPr>
                <w:sz w:val="24"/>
              </w:rPr>
              <w:t>Общая площадь земель в границах городского округа</w:t>
            </w:r>
          </w:p>
        </w:tc>
        <w:tc>
          <w:tcPr>
            <w:tcW w:w="1456" w:type="dxa"/>
            <w:gridSpan w:val="2"/>
            <w:tcBorders>
              <w:top w:val="single" w:sz="6" w:space="0" w:color="00000A"/>
              <w:left w:val="single" w:sz="6" w:space="0" w:color="00000A"/>
              <w:bottom w:val="single" w:sz="6" w:space="0" w:color="00000A"/>
              <w:right w:val="single" w:sz="6" w:space="0" w:color="00000A"/>
            </w:tcBorders>
            <w:shd w:color="auto" w:fill="auto" w:val="clea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rPr>
            </w:pPr>
            <w:r>
              <w:rPr>
                <w:sz w:val="24"/>
              </w:rPr>
              <w:t>22014,91</w:t>
            </w:r>
          </w:p>
        </w:tc>
        <w:tc>
          <w:tcPr>
            <w:tcW w:w="1062" w:type="dxa"/>
            <w:gridSpan w:val="2"/>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highlight w:val="yellow"/>
              </w:rPr>
            </w:pPr>
            <w:r>
              <w:rPr>
                <w:sz w:val="24"/>
              </w:rPr>
              <w:t>22014,91</w:t>
            </w:r>
          </w:p>
        </w:tc>
        <w:tc>
          <w:tcPr>
            <w:tcW w:w="1283" w:type="dxa"/>
            <w:gridSpan w:val="2"/>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highlight w:val="yellow"/>
              </w:rPr>
            </w:pPr>
            <w:r>
              <w:rPr>
                <w:sz w:val="24"/>
              </w:rPr>
              <w:t>22014,91</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rPr>
            </w:pPr>
            <w:r>
              <w:rPr>
                <w:sz w:val="24"/>
              </w:rPr>
              <w:t>1.1</w:t>
            </w:r>
          </w:p>
        </w:tc>
        <w:tc>
          <w:tcPr>
            <w:tcW w:w="2755" w:type="dxa"/>
            <w:tcBorders>
              <w:top w:val="single" w:sz="6" w:space="0" w:color="00000A"/>
              <w:left w:val="single" w:sz="6" w:space="0" w:color="00000A"/>
              <w:bottom w:val="single" w:sz="6" w:space="0" w:color="00000A"/>
              <w:right w:val="single" w:sz="6" w:space="0" w:color="00000A"/>
            </w:tcBorders>
            <w:shd w:color="auto" w:fill="auto" w:val="clear"/>
          </w:tcPr>
          <w:p>
            <w:pPr>
              <w:pStyle w:val="Normal"/>
              <w:spacing w:before="0" w:after="120"/>
              <w:jc w:val="center"/>
              <w:rPr>
                <w:sz w:val="24"/>
              </w:rPr>
            </w:pPr>
            <w:r>
              <w:rPr>
                <w:sz w:val="24"/>
              </w:rPr>
              <w:t>Общая площадь земель в границах населенных пунктов</w:t>
            </w:r>
          </w:p>
        </w:tc>
        <w:tc>
          <w:tcPr>
            <w:tcW w:w="1456" w:type="dxa"/>
            <w:gridSpan w:val="2"/>
            <w:tcBorders>
              <w:top w:val="single" w:sz="6" w:space="0" w:color="00000A"/>
              <w:left w:val="single" w:sz="6" w:space="0" w:color="00000A"/>
              <w:bottom w:val="single" w:sz="6" w:space="0" w:color="00000A"/>
              <w:right w:val="single" w:sz="6" w:space="0" w:color="00000A"/>
            </w:tcBorders>
            <w:shd w:color="auto" w:fill="auto" w:val="clea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rPr>
            </w:pPr>
            <w:r>
              <w:rPr>
                <w:sz w:val="24"/>
              </w:rPr>
              <w:t>17449,16</w:t>
            </w:r>
          </w:p>
        </w:tc>
        <w:tc>
          <w:tcPr>
            <w:tcW w:w="1283" w:type="dxa"/>
            <w:gridSpan w:val="2"/>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rPr>
            </w:pPr>
            <w:r>
              <w:rPr>
                <w:sz w:val="24"/>
              </w:rPr>
              <w:t>17449,16</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rPr>
            </w:pPr>
            <w:r>
              <w:rPr>
                <w:sz w:val="24"/>
              </w:rPr>
              <w:t>1.1.1</w:t>
            </w:r>
          </w:p>
        </w:tc>
        <w:tc>
          <w:tcPr>
            <w:tcW w:w="2755" w:type="dxa"/>
            <w:tcBorders>
              <w:top w:val="single" w:sz="6" w:space="0" w:color="00000A"/>
              <w:left w:val="single" w:sz="6" w:space="0" w:color="00000A"/>
              <w:bottom w:val="single" w:sz="6" w:space="0" w:color="00000A"/>
              <w:right w:val="single" w:sz="6" w:space="0" w:color="00000A"/>
            </w:tcBorders>
            <w:shd w:color="auto" w:fill="auto" w:val="clear"/>
          </w:tcPr>
          <w:p>
            <w:pPr>
              <w:pStyle w:val="Normal"/>
              <w:spacing w:before="0" w:after="120"/>
              <w:jc w:val="center"/>
              <w:rPr>
                <w:sz w:val="24"/>
              </w:rPr>
            </w:pPr>
            <w:r>
              <w:rPr>
                <w:sz w:val="24"/>
              </w:rPr>
              <w:t>г.Белово</w:t>
            </w:r>
          </w:p>
        </w:tc>
        <w:tc>
          <w:tcPr>
            <w:tcW w:w="1456" w:type="dxa"/>
            <w:gridSpan w:val="2"/>
            <w:tcBorders>
              <w:top w:val="single" w:sz="6" w:space="0" w:color="00000A"/>
              <w:left w:val="single" w:sz="6" w:space="0" w:color="00000A"/>
              <w:bottom w:val="single" w:sz="6" w:space="0" w:color="00000A"/>
              <w:right w:val="single" w:sz="6" w:space="0" w:color="00000A"/>
            </w:tcBorders>
            <w:shd w:color="auto" w:fill="auto" w:val="clea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rPr>
            </w:pPr>
            <w:r>
              <w:rPr>
                <w:sz w:val="24"/>
              </w:rPr>
              <w:t>9983,87</w:t>
            </w:r>
          </w:p>
        </w:tc>
        <w:tc>
          <w:tcPr>
            <w:tcW w:w="1283" w:type="dxa"/>
            <w:gridSpan w:val="2"/>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rPr>
            </w:pPr>
            <w:r>
              <w:rPr>
                <w:sz w:val="24"/>
              </w:rPr>
              <w:t>9983,87</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rPr>
            </w:pPr>
            <w:r>
              <w:rPr>
                <w:sz w:val="24"/>
              </w:rPr>
              <w:t>1.1.2</w:t>
            </w:r>
          </w:p>
        </w:tc>
        <w:tc>
          <w:tcPr>
            <w:tcW w:w="2755" w:type="dxa"/>
            <w:tcBorders>
              <w:top w:val="single" w:sz="6" w:space="0" w:color="00000A"/>
              <w:left w:val="single" w:sz="6" w:space="0" w:color="00000A"/>
              <w:bottom w:val="single" w:sz="6" w:space="0" w:color="00000A"/>
              <w:right w:val="single" w:sz="6" w:space="0" w:color="00000A"/>
            </w:tcBorders>
            <w:shd w:color="auto" w:fill="auto" w:val="clear"/>
          </w:tcPr>
          <w:p>
            <w:pPr>
              <w:pStyle w:val="Normal"/>
              <w:spacing w:before="0" w:after="120"/>
              <w:jc w:val="center"/>
              <w:rPr>
                <w:sz w:val="24"/>
              </w:rPr>
            </w:pPr>
            <w:r>
              <w:rPr>
                <w:sz w:val="24"/>
              </w:rPr>
              <w:t>пгт.Бачатский</w:t>
            </w:r>
          </w:p>
        </w:tc>
        <w:tc>
          <w:tcPr>
            <w:tcW w:w="1456" w:type="dxa"/>
            <w:gridSpan w:val="2"/>
            <w:tcBorders>
              <w:top w:val="single" w:sz="6" w:space="0" w:color="00000A"/>
              <w:left w:val="single" w:sz="6" w:space="0" w:color="00000A"/>
              <w:bottom w:val="single" w:sz="6" w:space="0" w:color="00000A"/>
              <w:right w:val="single" w:sz="6" w:space="0" w:color="00000A"/>
            </w:tcBorders>
            <w:shd w:color="auto" w:fill="auto" w:val="clea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rPr>
            </w:pPr>
            <w:r>
              <w:rPr>
                <w:sz w:val="24"/>
              </w:rPr>
              <w:t>1342,32</w:t>
            </w:r>
          </w:p>
        </w:tc>
        <w:tc>
          <w:tcPr>
            <w:tcW w:w="1283" w:type="dxa"/>
            <w:gridSpan w:val="2"/>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rPr>
            </w:pPr>
            <w:r>
              <w:rPr>
                <w:sz w:val="24"/>
              </w:rPr>
              <w:t>1342,32</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rPr>
            </w:pPr>
            <w:r>
              <w:rPr>
                <w:sz w:val="24"/>
              </w:rPr>
              <w:t>1.1.3</w:t>
            </w:r>
          </w:p>
        </w:tc>
        <w:tc>
          <w:tcPr>
            <w:tcW w:w="2755" w:type="dxa"/>
            <w:tcBorders>
              <w:top w:val="single" w:sz="6" w:space="0" w:color="00000A"/>
              <w:left w:val="single" w:sz="6" w:space="0" w:color="00000A"/>
              <w:bottom w:val="single" w:sz="6" w:space="0" w:color="00000A"/>
              <w:right w:val="single" w:sz="6" w:space="0" w:color="00000A"/>
            </w:tcBorders>
            <w:shd w:color="auto" w:fill="auto" w:val="clear"/>
          </w:tcPr>
          <w:p>
            <w:pPr>
              <w:pStyle w:val="Normal"/>
              <w:spacing w:before="0" w:after="120"/>
              <w:jc w:val="center"/>
              <w:rPr>
                <w:sz w:val="24"/>
              </w:rPr>
            </w:pPr>
            <w:r>
              <w:rPr>
                <w:sz w:val="24"/>
              </w:rPr>
              <w:t>пгт.Грамотеино</w:t>
            </w:r>
          </w:p>
        </w:tc>
        <w:tc>
          <w:tcPr>
            <w:tcW w:w="1456" w:type="dxa"/>
            <w:gridSpan w:val="2"/>
            <w:tcBorders>
              <w:top w:val="single" w:sz="6" w:space="0" w:color="00000A"/>
              <w:left w:val="single" w:sz="6" w:space="0" w:color="00000A"/>
              <w:bottom w:val="single" w:sz="6" w:space="0" w:color="00000A"/>
              <w:right w:val="single" w:sz="6" w:space="0" w:color="00000A"/>
            </w:tcBorders>
            <w:shd w:color="auto" w:fill="auto" w:val="clea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rPr>
            </w:pPr>
            <w:r>
              <w:rPr>
                <w:sz w:val="24"/>
              </w:rPr>
              <w:t>1923,38</w:t>
            </w:r>
          </w:p>
        </w:tc>
        <w:tc>
          <w:tcPr>
            <w:tcW w:w="1283" w:type="dxa"/>
            <w:gridSpan w:val="2"/>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rPr>
            </w:pPr>
            <w:r>
              <w:rPr>
                <w:sz w:val="24"/>
              </w:rPr>
              <w:t>1923,38</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rPr>
            </w:pPr>
            <w:r>
              <w:rPr>
                <w:sz w:val="24"/>
              </w:rPr>
              <w:t>1.1.4</w:t>
            </w:r>
          </w:p>
        </w:tc>
        <w:tc>
          <w:tcPr>
            <w:tcW w:w="2755" w:type="dxa"/>
            <w:tcBorders>
              <w:top w:val="single" w:sz="6" w:space="0" w:color="00000A"/>
              <w:left w:val="single" w:sz="6" w:space="0" w:color="00000A"/>
              <w:bottom w:val="single" w:sz="6" w:space="0" w:color="00000A"/>
              <w:right w:val="single" w:sz="6" w:space="0" w:color="00000A"/>
            </w:tcBorders>
            <w:shd w:color="auto" w:fill="auto" w:val="clear"/>
          </w:tcPr>
          <w:p>
            <w:pPr>
              <w:pStyle w:val="Normal"/>
              <w:spacing w:before="0" w:after="120"/>
              <w:jc w:val="center"/>
              <w:rPr>
                <w:sz w:val="24"/>
              </w:rPr>
            </w:pPr>
            <w:r>
              <w:rPr>
                <w:sz w:val="24"/>
              </w:rPr>
              <w:t>пгт.Инской</w:t>
            </w:r>
          </w:p>
        </w:tc>
        <w:tc>
          <w:tcPr>
            <w:tcW w:w="1456" w:type="dxa"/>
            <w:gridSpan w:val="2"/>
            <w:tcBorders>
              <w:top w:val="single" w:sz="6" w:space="0" w:color="00000A"/>
              <w:left w:val="single" w:sz="6" w:space="0" w:color="00000A"/>
              <w:bottom w:val="single" w:sz="6" w:space="0" w:color="00000A"/>
              <w:right w:val="single" w:sz="6" w:space="0" w:color="00000A"/>
            </w:tcBorders>
            <w:shd w:color="auto" w:fill="auto" w:val="clea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rPr>
            </w:pPr>
            <w:r>
              <w:rPr>
                <w:sz w:val="24"/>
              </w:rPr>
              <w:t>1491,75</w:t>
            </w:r>
          </w:p>
        </w:tc>
        <w:tc>
          <w:tcPr>
            <w:tcW w:w="1283" w:type="dxa"/>
            <w:gridSpan w:val="2"/>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rPr>
            </w:pPr>
            <w:r>
              <w:rPr>
                <w:sz w:val="24"/>
              </w:rPr>
              <w:t>1491,75</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rPr>
            </w:pPr>
            <w:r>
              <w:rPr>
                <w:sz w:val="24"/>
              </w:rPr>
              <w:t>1.1.5</w:t>
            </w:r>
          </w:p>
        </w:tc>
        <w:tc>
          <w:tcPr>
            <w:tcW w:w="2755" w:type="dxa"/>
            <w:tcBorders>
              <w:top w:val="single" w:sz="6" w:space="0" w:color="00000A"/>
              <w:left w:val="single" w:sz="6" w:space="0" w:color="00000A"/>
              <w:bottom w:val="single" w:sz="6" w:space="0" w:color="00000A"/>
              <w:right w:val="single" w:sz="6" w:space="0" w:color="00000A"/>
            </w:tcBorders>
            <w:shd w:color="auto" w:fill="auto" w:val="clear"/>
          </w:tcPr>
          <w:p>
            <w:pPr>
              <w:pStyle w:val="Normal"/>
              <w:spacing w:before="0" w:after="120"/>
              <w:jc w:val="center"/>
              <w:rPr>
                <w:sz w:val="24"/>
              </w:rPr>
            </w:pPr>
            <w:r>
              <w:rPr>
                <w:sz w:val="24"/>
              </w:rPr>
              <w:t>пгт.Новый Городок</w:t>
            </w:r>
          </w:p>
        </w:tc>
        <w:tc>
          <w:tcPr>
            <w:tcW w:w="1456" w:type="dxa"/>
            <w:gridSpan w:val="2"/>
            <w:tcBorders>
              <w:top w:val="single" w:sz="6" w:space="0" w:color="00000A"/>
              <w:left w:val="single" w:sz="6" w:space="0" w:color="00000A"/>
              <w:bottom w:val="single" w:sz="6" w:space="0" w:color="00000A"/>
              <w:right w:val="single" w:sz="6" w:space="0" w:color="00000A"/>
            </w:tcBorders>
            <w:shd w:color="auto" w:fill="auto" w:val="clea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rPr>
            </w:pPr>
            <w:r>
              <w:rPr>
                <w:sz w:val="24"/>
              </w:rPr>
              <w:t>1196,38</w:t>
            </w:r>
          </w:p>
        </w:tc>
        <w:tc>
          <w:tcPr>
            <w:tcW w:w="1283" w:type="dxa"/>
            <w:gridSpan w:val="2"/>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rPr>
            </w:pPr>
            <w:r>
              <w:rPr>
                <w:sz w:val="24"/>
              </w:rPr>
              <w:t>1196,38</w:t>
            </w:r>
          </w:p>
        </w:tc>
      </w:tr>
      <w:tr>
        <w:trPr>
          <w:trHeight w:val="59" w:hRule="atLeast"/>
        </w:trPr>
        <w:tc>
          <w:tcPr>
            <w:tcW w:w="785" w:type="dxa"/>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rPr>
            </w:pPr>
            <w:r>
              <w:rPr>
                <w:sz w:val="24"/>
              </w:rPr>
              <w:t>1.1.6</w:t>
            </w:r>
          </w:p>
        </w:tc>
        <w:tc>
          <w:tcPr>
            <w:tcW w:w="2755" w:type="dxa"/>
            <w:tcBorders>
              <w:top w:val="single" w:sz="6" w:space="0" w:color="00000A"/>
              <w:left w:val="single" w:sz="6" w:space="0" w:color="00000A"/>
              <w:bottom w:val="single" w:sz="6" w:space="0" w:color="00000A"/>
              <w:right w:val="single" w:sz="6" w:space="0" w:color="00000A"/>
            </w:tcBorders>
            <w:shd w:color="auto" w:fill="auto" w:val="clear"/>
          </w:tcPr>
          <w:p>
            <w:pPr>
              <w:pStyle w:val="Normal"/>
              <w:spacing w:before="0" w:after="120"/>
              <w:jc w:val="center"/>
              <w:rPr>
                <w:sz w:val="24"/>
              </w:rPr>
            </w:pPr>
            <w:r>
              <w:rPr>
                <w:sz w:val="24"/>
              </w:rPr>
              <w:t>д.Грамотеино</w:t>
            </w:r>
          </w:p>
        </w:tc>
        <w:tc>
          <w:tcPr>
            <w:tcW w:w="1456" w:type="dxa"/>
            <w:gridSpan w:val="2"/>
            <w:tcBorders>
              <w:top w:val="single" w:sz="6" w:space="0" w:color="00000A"/>
              <w:left w:val="single" w:sz="6" w:space="0" w:color="00000A"/>
              <w:bottom w:val="single" w:sz="6" w:space="0" w:color="00000A"/>
              <w:right w:val="single" w:sz="6" w:space="0" w:color="00000A"/>
            </w:tcBorders>
            <w:shd w:color="auto" w:fill="auto" w:val="clea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rPr>
            </w:pPr>
            <w:r>
              <w:rPr>
                <w:sz w:val="24"/>
              </w:rPr>
              <w:t>143,43</w:t>
            </w:r>
          </w:p>
        </w:tc>
        <w:tc>
          <w:tcPr>
            <w:tcW w:w="1283" w:type="dxa"/>
            <w:gridSpan w:val="2"/>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rPr>
            </w:pPr>
            <w:r>
              <w:rPr>
                <w:sz w:val="24"/>
              </w:rPr>
              <w:t>143,43</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rPr>
            </w:pPr>
            <w:r>
              <w:rPr>
                <w:sz w:val="24"/>
              </w:rPr>
              <w:t>1.1.7</w:t>
            </w:r>
          </w:p>
        </w:tc>
        <w:tc>
          <w:tcPr>
            <w:tcW w:w="2755" w:type="dxa"/>
            <w:tcBorders>
              <w:top w:val="single" w:sz="6" w:space="0" w:color="00000A"/>
              <w:left w:val="single" w:sz="6" w:space="0" w:color="00000A"/>
              <w:bottom w:val="single" w:sz="6" w:space="0" w:color="00000A"/>
              <w:right w:val="single" w:sz="6" w:space="0" w:color="00000A"/>
            </w:tcBorders>
            <w:shd w:color="auto" w:fill="auto" w:val="clear"/>
          </w:tcPr>
          <w:p>
            <w:pPr>
              <w:pStyle w:val="Normal"/>
              <w:spacing w:before="0" w:after="120"/>
              <w:jc w:val="center"/>
              <w:rPr>
                <w:sz w:val="24"/>
              </w:rPr>
            </w:pPr>
            <w:r>
              <w:rPr>
                <w:sz w:val="24"/>
              </w:rPr>
              <w:t>с.Заречное</w:t>
            </w:r>
          </w:p>
        </w:tc>
        <w:tc>
          <w:tcPr>
            <w:tcW w:w="1456" w:type="dxa"/>
            <w:gridSpan w:val="2"/>
            <w:tcBorders>
              <w:top w:val="single" w:sz="6" w:space="0" w:color="00000A"/>
              <w:left w:val="single" w:sz="6" w:space="0" w:color="00000A"/>
              <w:bottom w:val="single" w:sz="6" w:space="0" w:color="00000A"/>
              <w:right w:val="single" w:sz="6" w:space="0" w:color="00000A"/>
            </w:tcBorders>
            <w:shd w:color="auto" w:fill="auto" w:val="clea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rPr>
            </w:pPr>
            <w:r>
              <w:rPr>
                <w:sz w:val="24"/>
              </w:rPr>
              <w:t>1368,02</w:t>
            </w:r>
          </w:p>
        </w:tc>
        <w:tc>
          <w:tcPr>
            <w:tcW w:w="1283" w:type="dxa"/>
            <w:gridSpan w:val="2"/>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rPr>
            </w:pPr>
            <w:r>
              <w:rPr>
                <w:sz w:val="24"/>
              </w:rPr>
              <w:t>1368,02</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rPr>
            </w:pPr>
            <w:r>
              <w:rPr>
                <w:sz w:val="24"/>
              </w:rPr>
              <w:t>1.2</w:t>
            </w:r>
          </w:p>
        </w:tc>
        <w:tc>
          <w:tcPr>
            <w:tcW w:w="2755" w:type="dxa"/>
            <w:tcBorders>
              <w:top w:val="single" w:sz="6" w:space="0" w:color="00000A"/>
              <w:left w:val="single" w:sz="6" w:space="0" w:color="00000A"/>
              <w:bottom w:val="single" w:sz="6" w:space="0" w:color="00000A"/>
              <w:right w:val="single" w:sz="6" w:space="0" w:color="00000A"/>
            </w:tcBorders>
            <w:shd w:color="auto" w:fill="auto" w:val="clear"/>
          </w:tcPr>
          <w:p>
            <w:pPr>
              <w:pStyle w:val="Normal"/>
              <w:spacing w:before="0" w:after="120"/>
              <w:jc w:val="center"/>
              <w:rPr>
                <w:sz w:val="24"/>
              </w:rPr>
            </w:pPr>
            <w:r>
              <w:rPr>
                <w:sz w:val="24"/>
              </w:rPr>
              <w:t>Общая площадь земель в границах застройки (по городскому округу), 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auto" w:val="clea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highlight w:val="yellow"/>
              </w:rPr>
            </w:pPr>
            <w:r>
              <w:rPr>
                <w:sz w:val="24"/>
              </w:rPr>
              <w:t>22014,91</w:t>
            </w:r>
          </w:p>
        </w:tc>
        <w:tc>
          <w:tcPr>
            <w:tcW w:w="1283" w:type="dxa"/>
            <w:gridSpan w:val="2"/>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highlight w:val="yellow"/>
              </w:rPr>
            </w:pPr>
            <w:r>
              <w:rPr>
                <w:sz w:val="24"/>
              </w:rPr>
              <w:t>22014,91</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rPr>
            </w:pPr>
            <w:r>
              <w:rPr>
                <w:sz w:val="24"/>
              </w:rPr>
              <w:t>1.2.1</w:t>
            </w:r>
          </w:p>
        </w:tc>
        <w:tc>
          <w:tcPr>
            <w:tcW w:w="2755" w:type="dxa"/>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rPr>
            </w:pPr>
            <w:r>
              <w:rPr>
                <w:sz w:val="24"/>
              </w:rPr>
              <w:t>Земли сельскохозяйственного назначения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highlight w:val="yellow"/>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rPr>
            </w:pPr>
            <w:r>
              <w:rPr>
                <w:sz w:val="24"/>
              </w:rPr>
              <w:t>156,73</w:t>
            </w:r>
          </w:p>
        </w:tc>
        <w:tc>
          <w:tcPr>
            <w:tcW w:w="1283" w:type="dxa"/>
            <w:gridSpan w:val="2"/>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rPr>
            </w:pPr>
            <w:r>
              <w:rPr>
                <w:sz w:val="24"/>
              </w:rPr>
              <w:t>156,73</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rPr>
            </w:pPr>
            <w:r>
              <w:rPr>
                <w:sz w:val="24"/>
              </w:rPr>
              <w:t>1.2.2</w:t>
            </w:r>
          </w:p>
        </w:tc>
        <w:tc>
          <w:tcPr>
            <w:tcW w:w="2755" w:type="dxa"/>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rPr>
            </w:pPr>
            <w:r>
              <w:rPr>
                <w:sz w:val="24"/>
              </w:rPr>
              <w:t>Земли населенных пунктов</w:t>
            </w:r>
          </w:p>
        </w:tc>
        <w:tc>
          <w:tcPr>
            <w:tcW w:w="1456" w:type="dxa"/>
            <w:gridSpan w:val="2"/>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highlight w:val="yellow"/>
              </w:rPr>
            </w:pPr>
            <w:r>
              <w:rPr>
                <w:sz w:val="24"/>
              </w:rPr>
              <w:t>17449,16</w:t>
            </w:r>
          </w:p>
        </w:tc>
        <w:tc>
          <w:tcPr>
            <w:tcW w:w="1283" w:type="dxa"/>
            <w:gridSpan w:val="2"/>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highlight w:val="yellow"/>
              </w:rPr>
            </w:pPr>
            <w:r>
              <w:rPr>
                <w:sz w:val="24"/>
              </w:rPr>
              <w:t>17449,16</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rPr>
            </w:pPr>
            <w:r>
              <w:rPr>
                <w:sz w:val="24"/>
              </w:rPr>
              <w:t>1.2.3</w:t>
            </w:r>
          </w:p>
        </w:tc>
        <w:tc>
          <w:tcPr>
            <w:tcW w:w="2755" w:type="dxa"/>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rPr>
            </w:pPr>
            <w:r>
              <w:rPr>
                <w:sz w:val="24"/>
              </w:rPr>
              <w:t>Земли промышленности, энергетики, транспорта, связи, радиовещания, телевидения, информатики, земли обороны, безопасности и земли иного назначения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highlight w:val="yellow"/>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rPr>
            </w:pPr>
            <w:r>
              <w:rPr>
                <w:sz w:val="24"/>
              </w:rPr>
              <w:t>3960,83</w:t>
            </w:r>
          </w:p>
        </w:tc>
        <w:tc>
          <w:tcPr>
            <w:tcW w:w="1283" w:type="dxa"/>
            <w:gridSpan w:val="2"/>
            <w:tcBorders>
              <w:top w:val="single" w:sz="6" w:space="0" w:color="00000A"/>
              <w:left w:val="single" w:sz="6" w:space="0" w:color="00000A"/>
              <w:bottom w:val="single" w:sz="6" w:space="0" w:color="00000A"/>
              <w:right w:val="single" w:sz="6" w:space="0" w:color="00000A"/>
            </w:tcBorders>
            <w:shd w:color="auto" w:fill="auto" w:val="clear"/>
            <w:vAlign w:val="center"/>
          </w:tcPr>
          <w:p>
            <w:pPr>
              <w:pStyle w:val="Normal"/>
              <w:spacing w:before="0" w:after="120"/>
              <w:jc w:val="center"/>
              <w:rPr>
                <w:sz w:val="24"/>
              </w:rPr>
            </w:pPr>
            <w:r>
              <w:rPr>
                <w:sz w:val="24"/>
              </w:rPr>
              <w:t>3960,83</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1.2.4</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Земли особо охраняемых территорий и объектов</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highlight w:val="yellow"/>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260,56</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260,56</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1.2.5</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Земли лесного фонда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highlight w:val="yellow"/>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187,63</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187,63</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1.2.6</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Земли водного фонда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1.2.7</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Земли запаса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Развитие и распределение территорий Беловского ГО</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Общая площадь зон в границах застройки, 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22014,91</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22014,91</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2.1.1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Жилая зона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lang w:val="en-US"/>
              </w:rPr>
              <w:t>4752</w:t>
            </w:r>
            <w:r>
              <w:rPr>
                <w:sz w:val="24"/>
              </w:rPr>
              <w:t>,76</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lang w:val="en-US"/>
              </w:rPr>
              <w:t>4752</w:t>
            </w:r>
            <w:r>
              <w:rPr>
                <w:sz w:val="24"/>
              </w:rPr>
              <w:t>,76</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2.1.2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Общественно-деловая зона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450,81</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450,81</w:t>
            </w:r>
          </w:p>
        </w:tc>
      </w:tr>
      <w:tr>
        <w:trPr>
          <w:trHeight w:val="750" w:hRule="atLeast"/>
        </w:trPr>
        <w:tc>
          <w:tcPr>
            <w:tcW w:w="785" w:type="dxa"/>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2.1.3</w:t>
            </w:r>
          </w:p>
        </w:tc>
        <w:tc>
          <w:tcPr>
            <w:tcW w:w="2755" w:type="dxa"/>
            <w:tcBorders>
              <w:top w:val="single" w:sz="6" w:space="0" w:color="00000A"/>
              <w:left w:val="single" w:sz="6" w:space="0" w:color="00000A"/>
              <w:bottom w:val="single" w:sz="4" w:space="0" w:color="000000"/>
              <w:right w:val="single" w:sz="6" w:space="0" w:color="00000A"/>
            </w:tcBorders>
            <w:shd w:color="auto" w:fill="FFFFFF" w:themeFill="background1" w:val="clear"/>
          </w:tcPr>
          <w:p>
            <w:pPr>
              <w:pStyle w:val="Normal"/>
              <w:spacing w:before="0" w:after="120"/>
              <w:jc w:val="center"/>
              <w:rPr>
                <w:sz w:val="24"/>
              </w:rPr>
            </w:pPr>
            <w:r>
              <w:rPr>
                <w:sz w:val="24"/>
              </w:rPr>
              <w:t>Производственная зона</w:t>
            </w:r>
          </w:p>
        </w:tc>
        <w:tc>
          <w:tcPr>
            <w:tcW w:w="1456"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6256,63</w:t>
            </w:r>
          </w:p>
        </w:tc>
        <w:tc>
          <w:tcPr>
            <w:tcW w:w="1283"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6256,63</w:t>
            </w:r>
          </w:p>
        </w:tc>
      </w:tr>
      <w:tr>
        <w:trPr>
          <w:trHeight w:val="405"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2.1.4</w:t>
            </w:r>
          </w:p>
        </w:tc>
        <w:tc>
          <w:tcPr>
            <w:tcW w:w="2755" w:type="dxa"/>
            <w:tcBorders>
              <w:top w:val="single" w:sz="4" w:space="0" w:color="000000"/>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Коммунально-складская зона</w:t>
            </w:r>
          </w:p>
        </w:tc>
        <w:tc>
          <w:tcPr>
            <w:tcW w:w="1456"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Га</w:t>
            </w:r>
          </w:p>
        </w:tc>
        <w:tc>
          <w:tcPr>
            <w:tcW w:w="1586"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99,56</w:t>
            </w:r>
          </w:p>
        </w:tc>
        <w:tc>
          <w:tcPr>
            <w:tcW w:w="1283"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99,56</w:t>
            </w:r>
          </w:p>
        </w:tc>
      </w:tr>
      <w:tr>
        <w:trPr>
          <w:trHeight w:val="20" w:hRule="atLeast"/>
        </w:trPr>
        <w:tc>
          <w:tcPr>
            <w:tcW w:w="785" w:type="dxa"/>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2.1.5</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Зона транспортной инфраструктуры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1918,9</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1918,9</w:t>
            </w:r>
          </w:p>
        </w:tc>
      </w:tr>
      <w:tr>
        <w:trPr>
          <w:trHeight w:val="10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2.1.6</w:t>
            </w:r>
          </w:p>
        </w:tc>
        <w:tc>
          <w:tcPr>
            <w:tcW w:w="2755" w:type="dxa"/>
            <w:tcBorders>
              <w:top w:val="single" w:sz="6" w:space="0" w:color="00000A"/>
              <w:left w:val="single" w:sz="6" w:space="0" w:color="00000A"/>
              <w:bottom w:val="single" w:sz="4" w:space="0" w:color="000000"/>
              <w:right w:val="single" w:sz="6" w:space="0" w:color="00000A"/>
            </w:tcBorders>
            <w:shd w:color="auto" w:fill="FFFFFF" w:themeFill="background1" w:val="clear"/>
          </w:tcPr>
          <w:p>
            <w:pPr>
              <w:pStyle w:val="Normal"/>
              <w:spacing w:before="0" w:after="120"/>
              <w:jc w:val="center"/>
              <w:rPr>
                <w:sz w:val="24"/>
              </w:rPr>
            </w:pPr>
            <w:r>
              <w:rPr>
                <w:sz w:val="24"/>
              </w:rPr>
              <w:t>Зона сельскохозяйственного использования</w:t>
            </w:r>
          </w:p>
        </w:tc>
        <w:tc>
          <w:tcPr>
            <w:tcW w:w="1456"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2220,64</w:t>
            </w:r>
          </w:p>
        </w:tc>
        <w:tc>
          <w:tcPr>
            <w:tcW w:w="1283"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2220,64</w:t>
            </w:r>
          </w:p>
        </w:tc>
      </w:tr>
      <w:tr>
        <w:trPr>
          <w:trHeight w:val="39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2.1.7</w:t>
            </w:r>
          </w:p>
        </w:tc>
        <w:tc>
          <w:tcPr>
            <w:tcW w:w="2755" w:type="dxa"/>
            <w:tcBorders>
              <w:top w:val="single" w:sz="4" w:space="0" w:color="000000"/>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Зона сельскохозяйственных угодий</w:t>
            </w:r>
          </w:p>
        </w:tc>
        <w:tc>
          <w:tcPr>
            <w:tcW w:w="1456"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629,73</w:t>
            </w:r>
          </w:p>
        </w:tc>
        <w:tc>
          <w:tcPr>
            <w:tcW w:w="1283"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629,73</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2.1.8</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Зона рекреационного назначения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pPr>
            <w:r>
              <w:rPr>
                <w:sz w:val="24"/>
              </w:rPr>
              <w:t>3586,56</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pPr>
            <w:r>
              <w:rPr>
                <w:sz w:val="24"/>
              </w:rPr>
              <w:t>3586,56</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2.1.9</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Зона озелененных территорий общего пользования (лесопарки, парки, сады, скверы, бульвары, городские леса)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pPr>
            <w:r>
              <w:rPr>
                <w:sz w:val="24"/>
                <w:lang w:val="en-US"/>
              </w:rPr>
              <w:t>1495</w:t>
            </w:r>
            <w:r>
              <w:rPr>
                <w:sz w:val="24"/>
              </w:rPr>
              <w:t>,31</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pPr>
            <w:r>
              <w:rPr>
                <w:sz w:val="24"/>
                <w:lang w:val="en-US"/>
              </w:rPr>
              <w:t>1495</w:t>
            </w:r>
            <w:r>
              <w:rPr>
                <w:sz w:val="24"/>
              </w:rPr>
              <w:t>,31</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2.1.10</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Зона специального назначения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416,38</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416,38</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2.1.11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Зона лесов</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 xml:space="preserve">Га </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187,63</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187,63</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Развитие и распределение территорий г.Белово</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Общая площадь зон в границах застройки, 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9983,87</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9983,87</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3.1.1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Жилая зона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2907,33</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2907,33</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3.1.2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Общественно-деловая зона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282,49</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282,49</w:t>
            </w:r>
          </w:p>
        </w:tc>
      </w:tr>
      <w:tr>
        <w:trPr>
          <w:trHeight w:val="990" w:hRule="atLeast"/>
        </w:trPr>
        <w:tc>
          <w:tcPr>
            <w:tcW w:w="785" w:type="dxa"/>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3.1.3</w:t>
            </w:r>
          </w:p>
        </w:tc>
        <w:tc>
          <w:tcPr>
            <w:tcW w:w="2755" w:type="dxa"/>
            <w:tcBorders>
              <w:top w:val="single" w:sz="6" w:space="0" w:color="00000A"/>
              <w:left w:val="single" w:sz="6" w:space="0" w:color="00000A"/>
              <w:bottom w:val="single" w:sz="4" w:space="0" w:color="000000"/>
              <w:right w:val="single" w:sz="6" w:space="0" w:color="00000A"/>
            </w:tcBorders>
            <w:shd w:color="auto" w:fill="FFFFFF" w:themeFill="background1" w:val="clear"/>
          </w:tcPr>
          <w:p>
            <w:pPr>
              <w:pStyle w:val="Normal"/>
              <w:spacing w:before="0" w:after="120"/>
              <w:jc w:val="center"/>
              <w:rPr>
                <w:sz w:val="24"/>
              </w:rPr>
            </w:pPr>
            <w:r>
              <w:rPr>
                <w:sz w:val="24"/>
              </w:rPr>
              <w:t>Производственная зона</w:t>
            </w:r>
          </w:p>
        </w:tc>
        <w:tc>
          <w:tcPr>
            <w:tcW w:w="1456"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1515,25</w:t>
            </w:r>
          </w:p>
        </w:tc>
        <w:tc>
          <w:tcPr>
            <w:tcW w:w="1283"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1515,25</w:t>
            </w:r>
          </w:p>
        </w:tc>
      </w:tr>
      <w:tr>
        <w:trPr>
          <w:trHeight w:val="555" w:hRule="atLeast"/>
        </w:trPr>
        <w:tc>
          <w:tcPr>
            <w:tcW w:w="785" w:type="dxa"/>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3.1.4</w:t>
            </w:r>
          </w:p>
        </w:tc>
        <w:tc>
          <w:tcPr>
            <w:tcW w:w="2755" w:type="dxa"/>
            <w:tcBorders>
              <w:top w:val="single" w:sz="4" w:space="0" w:color="000000"/>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Коммунально-складская зона</w:t>
            </w:r>
          </w:p>
        </w:tc>
        <w:tc>
          <w:tcPr>
            <w:tcW w:w="1456"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32,05</w:t>
            </w:r>
          </w:p>
        </w:tc>
        <w:tc>
          <w:tcPr>
            <w:tcW w:w="1283"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highlight w:val="yellow"/>
              </w:rPr>
            </w:pPr>
            <w:r>
              <w:rPr>
                <w:sz w:val="24"/>
              </w:rPr>
              <w:t>32,05</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3.1.5</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Зона транспортной инфраструктуры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1127,25</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1127,25</w:t>
            </w:r>
          </w:p>
        </w:tc>
      </w:tr>
      <w:tr>
        <w:trPr>
          <w:trHeight w:val="975" w:hRule="atLeast"/>
        </w:trPr>
        <w:tc>
          <w:tcPr>
            <w:tcW w:w="785" w:type="dxa"/>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3.1.6</w:t>
            </w:r>
          </w:p>
        </w:tc>
        <w:tc>
          <w:tcPr>
            <w:tcW w:w="2755" w:type="dxa"/>
            <w:tcBorders>
              <w:top w:val="single" w:sz="6" w:space="0" w:color="00000A"/>
              <w:left w:val="single" w:sz="6" w:space="0" w:color="00000A"/>
              <w:bottom w:val="single" w:sz="4" w:space="0" w:color="000000"/>
              <w:right w:val="single" w:sz="6" w:space="0" w:color="00000A"/>
            </w:tcBorders>
            <w:shd w:color="auto" w:fill="FFFFFF" w:themeFill="background1" w:val="clear"/>
          </w:tcPr>
          <w:p>
            <w:pPr>
              <w:pStyle w:val="Normal"/>
              <w:spacing w:before="0" w:after="120"/>
              <w:jc w:val="center"/>
              <w:rPr>
                <w:sz w:val="24"/>
              </w:rPr>
            </w:pPr>
            <w:r>
              <w:rPr>
                <w:sz w:val="24"/>
              </w:rPr>
              <w:t>Зона сельскохозяйственного использования</w:t>
            </w:r>
          </w:p>
        </w:tc>
        <w:tc>
          <w:tcPr>
            <w:tcW w:w="1456"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468,60</w:t>
            </w:r>
          </w:p>
        </w:tc>
        <w:tc>
          <w:tcPr>
            <w:tcW w:w="1283"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468,60</w:t>
            </w:r>
          </w:p>
        </w:tc>
      </w:tr>
      <w:tr>
        <w:trPr>
          <w:trHeight w:val="150" w:hRule="atLeast"/>
        </w:trPr>
        <w:tc>
          <w:tcPr>
            <w:tcW w:w="785" w:type="dxa"/>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3.1.7</w:t>
            </w:r>
          </w:p>
        </w:tc>
        <w:tc>
          <w:tcPr>
            <w:tcW w:w="2755" w:type="dxa"/>
            <w:tcBorders>
              <w:top w:val="single" w:sz="4" w:space="0" w:color="000000"/>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Зона сельскохозяйственных угодий</w:t>
            </w:r>
          </w:p>
        </w:tc>
        <w:tc>
          <w:tcPr>
            <w:tcW w:w="1456"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542,33</w:t>
            </w:r>
          </w:p>
        </w:tc>
        <w:tc>
          <w:tcPr>
            <w:tcW w:w="1283"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542,33</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3.1.8</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Зона рекреационного назначения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pPr>
            <w:r>
              <w:rPr>
                <w:sz w:val="24"/>
              </w:rPr>
              <w:t>1570,02</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pPr>
            <w:r>
              <w:rPr>
                <w:sz w:val="24"/>
              </w:rPr>
              <w:t>1570,02</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3.1.9</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Зона специального назначения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279,78</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279,78</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3.1.10</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Зона озелененных территорий общего пользования (лесопарки, парки, сады, скверы, бульвары, городские леса)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pPr>
            <w:r>
              <w:rPr>
                <w:sz w:val="24"/>
              </w:rPr>
              <w:t>1258,77</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pPr>
            <w:r>
              <w:rPr>
                <w:sz w:val="24"/>
              </w:rPr>
              <w:t>1258,77</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4.</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highlight w:val="green"/>
              </w:rPr>
            </w:pPr>
            <w:r>
              <w:rPr>
                <w:sz w:val="24"/>
              </w:rPr>
              <w:t>Развитие и распределение территорий пгт.Бачатский</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4.1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Общая площадь зон в границах застройки, 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1342,32</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1342,32</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4.1.1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Жилая зона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470,06</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470,06</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4.1.2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Общественно-деловая зона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55,27</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55,27</w:t>
            </w:r>
          </w:p>
        </w:tc>
      </w:tr>
      <w:tr>
        <w:trPr>
          <w:trHeight w:val="555" w:hRule="atLeast"/>
        </w:trPr>
        <w:tc>
          <w:tcPr>
            <w:tcW w:w="785" w:type="dxa"/>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4.1.3</w:t>
            </w:r>
          </w:p>
        </w:tc>
        <w:tc>
          <w:tcPr>
            <w:tcW w:w="2755" w:type="dxa"/>
            <w:tcBorders>
              <w:top w:val="single" w:sz="6" w:space="0" w:color="00000A"/>
              <w:left w:val="single" w:sz="6" w:space="0" w:color="00000A"/>
              <w:bottom w:val="single" w:sz="4" w:space="0" w:color="000000"/>
              <w:right w:val="single" w:sz="6" w:space="0" w:color="00000A"/>
            </w:tcBorders>
            <w:shd w:color="auto" w:fill="FFFFFF" w:themeFill="background1" w:val="clear"/>
          </w:tcPr>
          <w:p>
            <w:pPr>
              <w:pStyle w:val="Normal"/>
              <w:spacing w:before="0" w:after="120"/>
              <w:jc w:val="center"/>
              <w:rPr>
                <w:sz w:val="24"/>
              </w:rPr>
            </w:pPr>
            <w:r>
              <w:rPr>
                <w:sz w:val="24"/>
              </w:rPr>
              <w:t>Производственная зона</w:t>
            </w:r>
          </w:p>
        </w:tc>
        <w:tc>
          <w:tcPr>
            <w:tcW w:w="1456"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53,12</w:t>
            </w:r>
          </w:p>
        </w:tc>
        <w:tc>
          <w:tcPr>
            <w:tcW w:w="1283"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53,12</w:t>
            </w:r>
          </w:p>
        </w:tc>
      </w:tr>
      <w:tr>
        <w:trPr>
          <w:trHeight w:val="195" w:hRule="atLeast"/>
        </w:trPr>
        <w:tc>
          <w:tcPr>
            <w:tcW w:w="785" w:type="dxa"/>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4.1.4</w:t>
            </w:r>
          </w:p>
        </w:tc>
        <w:tc>
          <w:tcPr>
            <w:tcW w:w="2755" w:type="dxa"/>
            <w:tcBorders>
              <w:top w:val="single" w:sz="4" w:space="0" w:color="000000"/>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Коммунально-складская зона</w:t>
            </w:r>
          </w:p>
        </w:tc>
        <w:tc>
          <w:tcPr>
            <w:tcW w:w="1456"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14,88</w:t>
            </w:r>
          </w:p>
        </w:tc>
        <w:tc>
          <w:tcPr>
            <w:tcW w:w="1283"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14,88</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4.1.5</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Зона транспортной инфраструктуры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86,92</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86,92</w:t>
            </w:r>
          </w:p>
        </w:tc>
      </w:tr>
      <w:tr>
        <w:trPr>
          <w:trHeight w:val="855" w:hRule="atLeast"/>
        </w:trPr>
        <w:tc>
          <w:tcPr>
            <w:tcW w:w="785" w:type="dxa"/>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4.1.6</w:t>
            </w:r>
          </w:p>
        </w:tc>
        <w:tc>
          <w:tcPr>
            <w:tcW w:w="2755" w:type="dxa"/>
            <w:tcBorders>
              <w:top w:val="single" w:sz="6" w:space="0" w:color="00000A"/>
              <w:left w:val="single" w:sz="6" w:space="0" w:color="00000A"/>
              <w:bottom w:val="single" w:sz="4" w:space="0" w:color="000000"/>
              <w:right w:val="single" w:sz="6" w:space="0" w:color="00000A"/>
            </w:tcBorders>
            <w:shd w:color="auto" w:fill="FFFFFF" w:themeFill="background1" w:val="clear"/>
          </w:tcPr>
          <w:p>
            <w:pPr>
              <w:pStyle w:val="Normal"/>
              <w:spacing w:before="0" w:after="120"/>
              <w:jc w:val="center"/>
              <w:rPr>
                <w:sz w:val="24"/>
              </w:rPr>
            </w:pPr>
            <w:r>
              <w:rPr>
                <w:sz w:val="24"/>
              </w:rPr>
              <w:t>Зона сельскохозяйственного использования</w:t>
            </w:r>
          </w:p>
        </w:tc>
        <w:tc>
          <w:tcPr>
            <w:tcW w:w="1456"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440,97</w:t>
            </w:r>
          </w:p>
        </w:tc>
        <w:tc>
          <w:tcPr>
            <w:tcW w:w="1283"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440,97</w:t>
            </w:r>
          </w:p>
        </w:tc>
      </w:tr>
      <w:tr>
        <w:trPr>
          <w:trHeight w:val="270" w:hRule="atLeast"/>
        </w:trPr>
        <w:tc>
          <w:tcPr>
            <w:tcW w:w="785" w:type="dxa"/>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4.1.7</w:t>
            </w:r>
          </w:p>
        </w:tc>
        <w:tc>
          <w:tcPr>
            <w:tcW w:w="2755" w:type="dxa"/>
            <w:tcBorders>
              <w:top w:val="single" w:sz="4" w:space="0" w:color="000000"/>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Зона сельскохозяйственных угодий</w:t>
            </w:r>
          </w:p>
        </w:tc>
        <w:tc>
          <w:tcPr>
            <w:tcW w:w="1456"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2,6</w:t>
            </w:r>
          </w:p>
        </w:tc>
        <w:tc>
          <w:tcPr>
            <w:tcW w:w="1283"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2,6</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4.1.8</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Зона рекреационного назначения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72,56</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72,56</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4.1.9</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Зона озелененных территорий общего пользования (лесопарки, парки, сады, скверы, бульвары, городские леса)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134,65</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134,65</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4.1.10</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Зона специального назначения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11,29</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11,29</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5.</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Развитие и распределение территорий пгт.Грамотеино</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5.1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Общая площадь зон в границах застройки, 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1923,38</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1923,38</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5.1.1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Жилая зона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477,13</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477,13</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5.1.2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Общественно-деловая зона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41,49</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41,49</w:t>
            </w:r>
          </w:p>
        </w:tc>
      </w:tr>
      <w:tr>
        <w:trPr>
          <w:trHeight w:val="645" w:hRule="atLeast"/>
        </w:trPr>
        <w:tc>
          <w:tcPr>
            <w:tcW w:w="785" w:type="dxa"/>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5.1.3</w:t>
            </w:r>
          </w:p>
        </w:tc>
        <w:tc>
          <w:tcPr>
            <w:tcW w:w="2755" w:type="dxa"/>
            <w:tcBorders>
              <w:top w:val="single" w:sz="6" w:space="0" w:color="00000A"/>
              <w:left w:val="single" w:sz="6" w:space="0" w:color="00000A"/>
              <w:bottom w:val="single" w:sz="4" w:space="0" w:color="000000"/>
              <w:right w:val="single" w:sz="6" w:space="0" w:color="00000A"/>
            </w:tcBorders>
            <w:shd w:color="auto" w:fill="FFFFFF" w:themeFill="background1" w:val="clear"/>
          </w:tcPr>
          <w:p>
            <w:pPr>
              <w:pStyle w:val="Normal"/>
              <w:spacing w:before="0" w:after="120"/>
              <w:jc w:val="center"/>
              <w:rPr>
                <w:sz w:val="24"/>
              </w:rPr>
            </w:pPr>
            <w:r>
              <w:rPr>
                <w:sz w:val="24"/>
              </w:rPr>
              <w:t>Производственная зона</w:t>
            </w:r>
          </w:p>
        </w:tc>
        <w:tc>
          <w:tcPr>
            <w:tcW w:w="1456"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460,49</w:t>
            </w:r>
          </w:p>
        </w:tc>
        <w:tc>
          <w:tcPr>
            <w:tcW w:w="1283"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460,49</w:t>
            </w:r>
          </w:p>
        </w:tc>
      </w:tr>
      <w:tr>
        <w:trPr>
          <w:trHeight w:val="105" w:hRule="atLeast"/>
        </w:trPr>
        <w:tc>
          <w:tcPr>
            <w:tcW w:w="785" w:type="dxa"/>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5.1.4</w:t>
            </w:r>
          </w:p>
        </w:tc>
        <w:tc>
          <w:tcPr>
            <w:tcW w:w="2755" w:type="dxa"/>
            <w:tcBorders>
              <w:top w:val="single" w:sz="4" w:space="0" w:color="000000"/>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Коммунально-складская зона</w:t>
            </w:r>
          </w:p>
        </w:tc>
        <w:tc>
          <w:tcPr>
            <w:tcW w:w="1456"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12,89</w:t>
            </w:r>
          </w:p>
        </w:tc>
        <w:tc>
          <w:tcPr>
            <w:tcW w:w="1283"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12,89</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5.1.5</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Зона транспортной инфраструктуры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232,16</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232,16</w:t>
            </w:r>
          </w:p>
        </w:tc>
      </w:tr>
      <w:tr>
        <w:trPr>
          <w:trHeight w:val="495" w:hRule="atLeast"/>
        </w:trPr>
        <w:tc>
          <w:tcPr>
            <w:tcW w:w="785" w:type="dxa"/>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5.1.6</w:t>
            </w:r>
          </w:p>
        </w:tc>
        <w:tc>
          <w:tcPr>
            <w:tcW w:w="2755" w:type="dxa"/>
            <w:tcBorders>
              <w:top w:val="single" w:sz="6" w:space="0" w:color="00000A"/>
              <w:left w:val="single" w:sz="6" w:space="0" w:color="00000A"/>
              <w:bottom w:val="single" w:sz="4" w:space="0" w:color="000000"/>
              <w:right w:val="single" w:sz="6" w:space="0" w:color="00000A"/>
            </w:tcBorders>
            <w:shd w:color="auto" w:fill="FFFFFF" w:themeFill="background1" w:val="clear"/>
          </w:tcPr>
          <w:p>
            <w:pPr>
              <w:pStyle w:val="Normal"/>
              <w:spacing w:before="0" w:after="120"/>
              <w:jc w:val="center"/>
              <w:rPr>
                <w:sz w:val="24"/>
              </w:rPr>
            </w:pPr>
            <w:r>
              <w:rPr>
                <w:sz w:val="24"/>
              </w:rPr>
              <w:t>Зона сельскохозяйственного использования</w:t>
            </w:r>
          </w:p>
        </w:tc>
        <w:tc>
          <w:tcPr>
            <w:tcW w:w="1456"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271,61</w:t>
            </w:r>
          </w:p>
        </w:tc>
        <w:tc>
          <w:tcPr>
            <w:tcW w:w="1283"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271,61</w:t>
            </w:r>
          </w:p>
        </w:tc>
      </w:tr>
      <w:tr>
        <w:trPr>
          <w:trHeight w:val="643" w:hRule="atLeast"/>
        </w:trPr>
        <w:tc>
          <w:tcPr>
            <w:tcW w:w="785" w:type="dxa"/>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5.1.7</w:t>
            </w:r>
          </w:p>
        </w:tc>
        <w:tc>
          <w:tcPr>
            <w:tcW w:w="2755" w:type="dxa"/>
            <w:tcBorders>
              <w:top w:val="single" w:sz="4" w:space="0" w:color="000000"/>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Зона сельскохозяйственных угодий</w:t>
            </w:r>
          </w:p>
        </w:tc>
        <w:tc>
          <w:tcPr>
            <w:tcW w:w="1456"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5.1.8</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Зона рекреационного назначения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417,83</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417,83</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5.1.9</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Зона специального назначения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highlight w:val="yellow"/>
              </w:rPr>
            </w:pPr>
            <w:r>
              <w:rPr>
                <w:sz w:val="24"/>
              </w:rPr>
              <w:t>9,78</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highlight w:val="yellow"/>
              </w:rPr>
            </w:pPr>
            <w:r>
              <w:rPr>
                <w:sz w:val="24"/>
              </w:rPr>
              <w:t>9,78</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6.</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Развитие и распределение территорий пгт.Инской</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6.1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Общая площадь зон в границах застройки, 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1491,75</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1491,75</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6.1.1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Жилая зона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348,15</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348,15</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6.1.2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Общественно-деловая зона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53,59</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53,59</w:t>
            </w:r>
          </w:p>
        </w:tc>
      </w:tr>
      <w:tr>
        <w:trPr>
          <w:trHeight w:val="495" w:hRule="atLeast"/>
        </w:trPr>
        <w:tc>
          <w:tcPr>
            <w:tcW w:w="785" w:type="dxa"/>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6.1.3</w:t>
            </w:r>
          </w:p>
        </w:tc>
        <w:tc>
          <w:tcPr>
            <w:tcW w:w="2755" w:type="dxa"/>
            <w:tcBorders>
              <w:top w:val="single" w:sz="6" w:space="0" w:color="00000A"/>
              <w:left w:val="single" w:sz="6" w:space="0" w:color="00000A"/>
              <w:bottom w:val="single" w:sz="4" w:space="0" w:color="000000"/>
              <w:right w:val="single" w:sz="6" w:space="0" w:color="00000A"/>
            </w:tcBorders>
            <w:shd w:color="auto" w:fill="FFFFFF" w:themeFill="background1" w:val="clear"/>
          </w:tcPr>
          <w:p>
            <w:pPr>
              <w:pStyle w:val="Normal"/>
              <w:spacing w:before="0" w:after="120"/>
              <w:jc w:val="center"/>
              <w:rPr>
                <w:sz w:val="24"/>
              </w:rPr>
            </w:pPr>
            <w:r>
              <w:rPr>
                <w:sz w:val="24"/>
              </w:rPr>
              <w:t>Производственная зона</w:t>
            </w:r>
          </w:p>
        </w:tc>
        <w:tc>
          <w:tcPr>
            <w:tcW w:w="1456"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448,41</w:t>
            </w:r>
          </w:p>
        </w:tc>
        <w:tc>
          <w:tcPr>
            <w:tcW w:w="1283"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448,41</w:t>
            </w:r>
          </w:p>
        </w:tc>
      </w:tr>
      <w:tr>
        <w:trPr>
          <w:trHeight w:val="249" w:hRule="atLeast"/>
        </w:trPr>
        <w:tc>
          <w:tcPr>
            <w:tcW w:w="785" w:type="dxa"/>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6.1.4</w:t>
            </w:r>
          </w:p>
        </w:tc>
        <w:tc>
          <w:tcPr>
            <w:tcW w:w="2755" w:type="dxa"/>
            <w:tcBorders>
              <w:top w:val="single" w:sz="4" w:space="0" w:color="000000"/>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Коммунально-складская зона</w:t>
            </w:r>
          </w:p>
        </w:tc>
        <w:tc>
          <w:tcPr>
            <w:tcW w:w="1456"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6.1.5</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Зона транспортной инфраструктуры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193,31</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193,31</w:t>
            </w:r>
          </w:p>
        </w:tc>
      </w:tr>
      <w:tr>
        <w:trPr>
          <w:trHeight w:val="855" w:hRule="atLeast"/>
        </w:trPr>
        <w:tc>
          <w:tcPr>
            <w:tcW w:w="785" w:type="dxa"/>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6.1.6</w:t>
            </w:r>
          </w:p>
        </w:tc>
        <w:tc>
          <w:tcPr>
            <w:tcW w:w="2755" w:type="dxa"/>
            <w:tcBorders>
              <w:top w:val="single" w:sz="6" w:space="0" w:color="00000A"/>
              <w:left w:val="single" w:sz="6" w:space="0" w:color="00000A"/>
              <w:bottom w:val="single" w:sz="4" w:space="0" w:color="000000"/>
              <w:right w:val="single" w:sz="6" w:space="0" w:color="00000A"/>
            </w:tcBorders>
            <w:shd w:color="auto" w:fill="FFFFFF" w:themeFill="background1" w:val="clear"/>
          </w:tcPr>
          <w:p>
            <w:pPr>
              <w:pStyle w:val="Normal"/>
              <w:spacing w:before="0" w:after="120"/>
              <w:jc w:val="center"/>
              <w:rPr>
                <w:sz w:val="24"/>
              </w:rPr>
            </w:pPr>
            <w:r>
              <w:rPr>
                <w:sz w:val="24"/>
              </w:rPr>
              <w:t>Зона сельскохозяйственного использования</w:t>
            </w:r>
          </w:p>
        </w:tc>
        <w:tc>
          <w:tcPr>
            <w:tcW w:w="1456"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82,21</w:t>
            </w:r>
          </w:p>
        </w:tc>
        <w:tc>
          <w:tcPr>
            <w:tcW w:w="1283"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82,21</w:t>
            </w:r>
          </w:p>
        </w:tc>
      </w:tr>
      <w:tr>
        <w:trPr>
          <w:trHeight w:val="270" w:hRule="atLeast"/>
        </w:trPr>
        <w:tc>
          <w:tcPr>
            <w:tcW w:w="785" w:type="dxa"/>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6.1.7</w:t>
            </w:r>
          </w:p>
        </w:tc>
        <w:tc>
          <w:tcPr>
            <w:tcW w:w="2755" w:type="dxa"/>
            <w:tcBorders>
              <w:top w:val="single" w:sz="4" w:space="0" w:color="000000"/>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Зона сельскохозяйственных угодий</w:t>
            </w:r>
          </w:p>
        </w:tc>
        <w:tc>
          <w:tcPr>
            <w:tcW w:w="1456"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349"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6.1.8</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Зона рекреационного назначения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221,28</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221,28</w:t>
            </w:r>
          </w:p>
        </w:tc>
      </w:tr>
      <w:tr>
        <w:trPr>
          <w:trHeight w:val="349"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6.1.9</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Зона озелененных территорий общего пользования (лесопарки, парки, сады, скверы, бульвары, городские леса)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101,87</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101,87</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6.1.10</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Зона специального назначения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42,93</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42,93</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7.</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Развитие и распределение территорий пгт.Новый Городок</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7.1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Общая площадь зон в границах застройки, 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1196,38</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1196,38</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7.1.1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Жилая зона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327,87</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327,87</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7.1.2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Общественно-деловая зона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13,04</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13,04</w:t>
            </w:r>
          </w:p>
        </w:tc>
      </w:tr>
      <w:tr>
        <w:trPr>
          <w:trHeight w:val="600" w:hRule="atLeast"/>
        </w:trPr>
        <w:tc>
          <w:tcPr>
            <w:tcW w:w="785" w:type="dxa"/>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7.1.3</w:t>
            </w:r>
          </w:p>
        </w:tc>
        <w:tc>
          <w:tcPr>
            <w:tcW w:w="2755" w:type="dxa"/>
            <w:tcBorders>
              <w:top w:val="single" w:sz="6" w:space="0" w:color="00000A"/>
              <w:left w:val="single" w:sz="6" w:space="0" w:color="00000A"/>
              <w:bottom w:val="single" w:sz="4" w:space="0" w:color="000000"/>
              <w:right w:val="single" w:sz="6" w:space="0" w:color="00000A"/>
            </w:tcBorders>
            <w:shd w:color="auto" w:fill="FFFFFF" w:themeFill="background1" w:val="clear"/>
          </w:tcPr>
          <w:p>
            <w:pPr>
              <w:pStyle w:val="Normal"/>
              <w:spacing w:before="0" w:after="120"/>
              <w:jc w:val="center"/>
              <w:rPr>
                <w:sz w:val="24"/>
              </w:rPr>
            </w:pPr>
            <w:r>
              <w:rPr>
                <w:sz w:val="24"/>
              </w:rPr>
              <w:t>Производственная зона</w:t>
            </w:r>
          </w:p>
        </w:tc>
        <w:tc>
          <w:tcPr>
            <w:tcW w:w="1456"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49,75</w:t>
            </w:r>
          </w:p>
        </w:tc>
        <w:tc>
          <w:tcPr>
            <w:tcW w:w="1283"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49,75</w:t>
            </w:r>
          </w:p>
        </w:tc>
      </w:tr>
      <w:tr>
        <w:trPr>
          <w:trHeight w:val="150" w:hRule="atLeast"/>
        </w:trPr>
        <w:tc>
          <w:tcPr>
            <w:tcW w:w="785" w:type="dxa"/>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7.1.4</w:t>
            </w:r>
          </w:p>
        </w:tc>
        <w:tc>
          <w:tcPr>
            <w:tcW w:w="2755" w:type="dxa"/>
            <w:tcBorders>
              <w:top w:val="single" w:sz="4" w:space="0" w:color="000000"/>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Коммунально-складская зона</w:t>
            </w:r>
          </w:p>
        </w:tc>
        <w:tc>
          <w:tcPr>
            <w:tcW w:w="1456"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34,01</w:t>
            </w:r>
          </w:p>
        </w:tc>
        <w:tc>
          <w:tcPr>
            <w:tcW w:w="1283"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34,01</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7.1.5</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Зона транспортной инфраструктуры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96,70</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96,70</w:t>
            </w:r>
          </w:p>
        </w:tc>
      </w:tr>
      <w:tr>
        <w:trPr>
          <w:trHeight w:val="870" w:hRule="atLeast"/>
        </w:trPr>
        <w:tc>
          <w:tcPr>
            <w:tcW w:w="785" w:type="dxa"/>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7.1.6</w:t>
            </w:r>
          </w:p>
        </w:tc>
        <w:tc>
          <w:tcPr>
            <w:tcW w:w="2755" w:type="dxa"/>
            <w:tcBorders>
              <w:top w:val="single" w:sz="6" w:space="0" w:color="00000A"/>
              <w:left w:val="single" w:sz="6" w:space="0" w:color="00000A"/>
              <w:bottom w:val="single" w:sz="4" w:space="0" w:color="000000"/>
              <w:right w:val="single" w:sz="6" w:space="0" w:color="00000A"/>
            </w:tcBorders>
            <w:shd w:color="auto" w:fill="FFFFFF" w:themeFill="background1" w:val="clear"/>
          </w:tcPr>
          <w:p>
            <w:pPr>
              <w:pStyle w:val="Normal"/>
              <w:spacing w:before="0" w:after="120"/>
              <w:jc w:val="center"/>
              <w:rPr>
                <w:sz w:val="24"/>
              </w:rPr>
            </w:pPr>
            <w:r>
              <w:rPr>
                <w:sz w:val="24"/>
              </w:rPr>
              <w:t>Зона сельскохозяйственного использования</w:t>
            </w:r>
          </w:p>
        </w:tc>
        <w:tc>
          <w:tcPr>
            <w:tcW w:w="1456"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295,39</w:t>
            </w:r>
          </w:p>
        </w:tc>
        <w:tc>
          <w:tcPr>
            <w:tcW w:w="1283"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295,39</w:t>
            </w:r>
          </w:p>
        </w:tc>
      </w:tr>
      <w:tr>
        <w:trPr>
          <w:trHeight w:val="255" w:hRule="atLeast"/>
        </w:trPr>
        <w:tc>
          <w:tcPr>
            <w:tcW w:w="785" w:type="dxa"/>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7.1.7</w:t>
            </w:r>
          </w:p>
        </w:tc>
        <w:tc>
          <w:tcPr>
            <w:tcW w:w="2755" w:type="dxa"/>
            <w:tcBorders>
              <w:top w:val="single" w:sz="4" w:space="0" w:color="000000"/>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Зона сельскохозяйственных угодий</w:t>
            </w:r>
          </w:p>
        </w:tc>
        <w:tc>
          <w:tcPr>
            <w:tcW w:w="1456"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859"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7.1.8</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Зона рекреационного назначения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379,62</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379,62</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7.1.9</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Зона специального назначения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8.</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Развитие и распределение территорий д.Грамотеино</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8.1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Общая площадь зон в границах застройки, 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143,43</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143,43</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8.1.1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Жилая зона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79,37</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79,37</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8.1.2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Общественно-деловая зона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0,49</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0,49</w:t>
            </w:r>
          </w:p>
        </w:tc>
      </w:tr>
      <w:tr>
        <w:trPr>
          <w:trHeight w:val="540" w:hRule="atLeast"/>
        </w:trPr>
        <w:tc>
          <w:tcPr>
            <w:tcW w:w="785" w:type="dxa"/>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8.1.3</w:t>
            </w:r>
          </w:p>
        </w:tc>
        <w:tc>
          <w:tcPr>
            <w:tcW w:w="2755" w:type="dxa"/>
            <w:tcBorders>
              <w:top w:val="single" w:sz="6" w:space="0" w:color="00000A"/>
              <w:left w:val="single" w:sz="6" w:space="0" w:color="00000A"/>
              <w:bottom w:val="single" w:sz="4" w:space="0" w:color="000000"/>
              <w:right w:val="single" w:sz="6" w:space="0" w:color="00000A"/>
            </w:tcBorders>
            <w:shd w:color="auto" w:fill="FFFFFF" w:themeFill="background1" w:val="clear"/>
          </w:tcPr>
          <w:p>
            <w:pPr>
              <w:pStyle w:val="Normal"/>
              <w:spacing w:before="0" w:after="120"/>
              <w:jc w:val="center"/>
              <w:rPr>
                <w:sz w:val="24"/>
              </w:rPr>
            </w:pPr>
            <w:r>
              <w:rPr>
                <w:sz w:val="24"/>
              </w:rPr>
              <w:t>Производственная зона</w:t>
            </w:r>
          </w:p>
        </w:tc>
        <w:tc>
          <w:tcPr>
            <w:tcW w:w="1456"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3,43</w:t>
            </w:r>
          </w:p>
        </w:tc>
        <w:tc>
          <w:tcPr>
            <w:tcW w:w="1283"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3,43</w:t>
            </w:r>
          </w:p>
        </w:tc>
      </w:tr>
      <w:tr>
        <w:trPr>
          <w:trHeight w:val="204" w:hRule="atLeast"/>
        </w:trPr>
        <w:tc>
          <w:tcPr>
            <w:tcW w:w="785" w:type="dxa"/>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8.1.4</w:t>
            </w:r>
          </w:p>
        </w:tc>
        <w:tc>
          <w:tcPr>
            <w:tcW w:w="2755" w:type="dxa"/>
            <w:tcBorders>
              <w:top w:val="single" w:sz="4" w:space="0" w:color="000000"/>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Коммунально-складская зона</w:t>
            </w:r>
          </w:p>
        </w:tc>
        <w:tc>
          <w:tcPr>
            <w:tcW w:w="1456"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8.1.5</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Зона транспортной инфраструктуры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9,24</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9,24</w:t>
            </w:r>
          </w:p>
        </w:tc>
      </w:tr>
      <w:tr>
        <w:trPr>
          <w:trHeight w:val="915" w:hRule="atLeast"/>
        </w:trPr>
        <w:tc>
          <w:tcPr>
            <w:tcW w:w="785" w:type="dxa"/>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8.1.6</w:t>
            </w:r>
          </w:p>
        </w:tc>
        <w:tc>
          <w:tcPr>
            <w:tcW w:w="2755" w:type="dxa"/>
            <w:tcBorders>
              <w:top w:val="single" w:sz="6" w:space="0" w:color="00000A"/>
              <w:left w:val="single" w:sz="6" w:space="0" w:color="00000A"/>
              <w:bottom w:val="single" w:sz="4" w:space="0" w:color="000000"/>
              <w:right w:val="single" w:sz="6" w:space="0" w:color="00000A"/>
            </w:tcBorders>
            <w:shd w:color="auto" w:fill="FFFFFF" w:themeFill="background1" w:val="clear"/>
          </w:tcPr>
          <w:p>
            <w:pPr>
              <w:pStyle w:val="Normal"/>
              <w:spacing w:before="0" w:after="120"/>
              <w:jc w:val="center"/>
              <w:rPr>
                <w:sz w:val="24"/>
              </w:rPr>
            </w:pPr>
            <w:r>
              <w:rPr>
                <w:sz w:val="24"/>
              </w:rPr>
              <w:t>Зона сельскохозяйственного использования</w:t>
            </w:r>
          </w:p>
        </w:tc>
        <w:tc>
          <w:tcPr>
            <w:tcW w:w="1456"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10" w:hRule="atLeast"/>
        </w:trPr>
        <w:tc>
          <w:tcPr>
            <w:tcW w:w="785" w:type="dxa"/>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8.1.7</w:t>
            </w:r>
          </w:p>
        </w:tc>
        <w:tc>
          <w:tcPr>
            <w:tcW w:w="2755" w:type="dxa"/>
            <w:tcBorders>
              <w:top w:val="single" w:sz="4" w:space="0" w:color="000000"/>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Зона сельскохозяйственных угодий</w:t>
            </w:r>
          </w:p>
        </w:tc>
        <w:tc>
          <w:tcPr>
            <w:tcW w:w="1456"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58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8.1.8</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Зона рекреационного назначения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50,9</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50,9</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8.1.9</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Зона специального назначения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9.</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Развитие и распределение территорий с.Заречное</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9.1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Общая площадь зон в границах застройки, 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1368,02</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1368,02</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9.1.1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Жилая зона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142,89</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142,89</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9.1.2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Общественно-деловая зона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4,5</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4,5</w:t>
            </w:r>
          </w:p>
        </w:tc>
      </w:tr>
      <w:tr>
        <w:trPr>
          <w:trHeight w:val="480" w:hRule="atLeast"/>
        </w:trPr>
        <w:tc>
          <w:tcPr>
            <w:tcW w:w="785" w:type="dxa"/>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9.1.3</w:t>
            </w:r>
          </w:p>
        </w:tc>
        <w:tc>
          <w:tcPr>
            <w:tcW w:w="2755" w:type="dxa"/>
            <w:tcBorders>
              <w:top w:val="single" w:sz="6" w:space="0" w:color="00000A"/>
              <w:left w:val="single" w:sz="6" w:space="0" w:color="00000A"/>
              <w:bottom w:val="single" w:sz="4" w:space="0" w:color="000000"/>
              <w:right w:val="single" w:sz="6" w:space="0" w:color="00000A"/>
            </w:tcBorders>
            <w:shd w:color="auto" w:fill="FFFFFF" w:themeFill="background1" w:val="clear"/>
          </w:tcPr>
          <w:p>
            <w:pPr>
              <w:pStyle w:val="Normal"/>
              <w:spacing w:before="0" w:after="120"/>
              <w:jc w:val="center"/>
              <w:rPr>
                <w:sz w:val="24"/>
              </w:rPr>
            </w:pPr>
            <w:r>
              <w:rPr>
                <w:sz w:val="24"/>
              </w:rPr>
              <w:t>Производственная зона</w:t>
            </w:r>
          </w:p>
        </w:tc>
        <w:tc>
          <w:tcPr>
            <w:tcW w:w="1456"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5,39</w:t>
            </w:r>
          </w:p>
        </w:tc>
        <w:tc>
          <w:tcPr>
            <w:tcW w:w="1283"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5,39</w:t>
            </w:r>
          </w:p>
        </w:tc>
      </w:tr>
      <w:tr>
        <w:trPr>
          <w:trHeight w:val="270" w:hRule="atLeast"/>
        </w:trPr>
        <w:tc>
          <w:tcPr>
            <w:tcW w:w="785" w:type="dxa"/>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9.1.3</w:t>
            </w:r>
          </w:p>
        </w:tc>
        <w:tc>
          <w:tcPr>
            <w:tcW w:w="2755" w:type="dxa"/>
            <w:tcBorders>
              <w:top w:val="single" w:sz="4" w:space="0" w:color="000000"/>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Коммунально-складская зона</w:t>
            </w:r>
          </w:p>
        </w:tc>
        <w:tc>
          <w:tcPr>
            <w:tcW w:w="1456"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0,32</w:t>
            </w:r>
          </w:p>
        </w:tc>
        <w:tc>
          <w:tcPr>
            <w:tcW w:w="1283"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0,32</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9.1.5</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Зона транспортной инфраструктуры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31,39</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31,39</w:t>
            </w:r>
          </w:p>
        </w:tc>
      </w:tr>
      <w:tr>
        <w:trPr>
          <w:trHeight w:val="795" w:hRule="atLeast"/>
        </w:trPr>
        <w:tc>
          <w:tcPr>
            <w:tcW w:w="785" w:type="dxa"/>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9.1.6</w:t>
            </w:r>
          </w:p>
        </w:tc>
        <w:tc>
          <w:tcPr>
            <w:tcW w:w="2755" w:type="dxa"/>
            <w:tcBorders>
              <w:top w:val="single" w:sz="6" w:space="0" w:color="00000A"/>
              <w:left w:val="single" w:sz="6" w:space="0" w:color="00000A"/>
              <w:bottom w:val="single" w:sz="4" w:space="0" w:color="000000"/>
              <w:right w:val="single" w:sz="6" w:space="0" w:color="00000A"/>
            </w:tcBorders>
            <w:shd w:color="auto" w:fill="FFFFFF" w:themeFill="background1" w:val="clear"/>
          </w:tcPr>
          <w:p>
            <w:pPr>
              <w:pStyle w:val="Normal"/>
              <w:spacing w:before="0" w:after="120"/>
              <w:jc w:val="center"/>
              <w:rPr>
                <w:sz w:val="24"/>
              </w:rPr>
            </w:pPr>
            <w:r>
              <w:rPr>
                <w:sz w:val="24"/>
              </w:rPr>
              <w:t>Зона сельскохозяйственного использования</w:t>
            </w:r>
          </w:p>
        </w:tc>
        <w:tc>
          <w:tcPr>
            <w:tcW w:w="1456"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656,86</w:t>
            </w:r>
          </w:p>
        </w:tc>
        <w:tc>
          <w:tcPr>
            <w:tcW w:w="1283" w:type="dxa"/>
            <w:gridSpan w:val="2"/>
            <w:tcBorders>
              <w:top w:val="single" w:sz="6" w:space="0" w:color="00000A"/>
              <w:left w:val="single" w:sz="6" w:space="0" w:color="00000A"/>
              <w:bottom w:val="single" w:sz="4" w:space="0" w:color="000000"/>
              <w:right w:val="single" w:sz="6" w:space="0" w:color="00000A"/>
            </w:tcBorders>
            <w:shd w:color="auto" w:fill="FFFFFF" w:themeFill="background1" w:val="clear"/>
            <w:vAlign w:val="center"/>
          </w:tcPr>
          <w:p>
            <w:pPr>
              <w:pStyle w:val="Normal"/>
              <w:spacing w:before="0" w:after="120"/>
              <w:jc w:val="center"/>
              <w:rPr>
                <w:sz w:val="24"/>
              </w:rPr>
            </w:pPr>
            <w:r>
              <w:rPr>
                <w:sz w:val="24"/>
              </w:rPr>
              <w:t>656,86</w:t>
            </w:r>
          </w:p>
        </w:tc>
      </w:tr>
      <w:tr>
        <w:trPr>
          <w:trHeight w:val="330" w:hRule="atLeast"/>
        </w:trPr>
        <w:tc>
          <w:tcPr>
            <w:tcW w:w="785" w:type="dxa"/>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9.1.7</w:t>
            </w:r>
          </w:p>
        </w:tc>
        <w:tc>
          <w:tcPr>
            <w:tcW w:w="2755" w:type="dxa"/>
            <w:tcBorders>
              <w:top w:val="single" w:sz="4" w:space="0" w:color="000000"/>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Зона сельскохозяйственных угодий</w:t>
            </w:r>
          </w:p>
        </w:tc>
        <w:tc>
          <w:tcPr>
            <w:tcW w:w="1456"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4" w:space="0" w:color="000000"/>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9.1.8</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Зона рекреационного назначения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523,97</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523,97</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9.1.9</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Зона специального назначения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2,7</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2,7</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II.</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НАСЕЛЕНИЕ</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общая численность постоянного населения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чел.</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120094</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117278</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114528</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общая численность постоянного населения (по населенным пунктам)</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1.1.1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г.Белово</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чел.</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67950</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66357</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64801</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1.1.2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пгт.Бачатский</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чел.</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12530</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12236</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11949</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1.1.3</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пгт.Грамотеино</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чел.</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11042</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10783</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10530</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1.1.4</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пгт.Инской</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чел.</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12401</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12110</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11826</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1.1.5</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пгт.Новый Городок</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чел.</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14509</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14169</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13837</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1.1.6</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д.Грамотеино</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чел.</w:t>
            </w:r>
          </w:p>
        </w:tc>
        <w:tc>
          <w:tcPr>
            <w:tcW w:w="1586" w:type="dxa"/>
            <w:gridSpan w:val="2"/>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1662</w:t>
            </w:r>
          </w:p>
        </w:tc>
        <w:tc>
          <w:tcPr>
            <w:tcW w:w="1062" w:type="dxa"/>
            <w:gridSpan w:val="2"/>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1662</w:t>
            </w:r>
          </w:p>
        </w:tc>
        <w:tc>
          <w:tcPr>
            <w:tcW w:w="1283" w:type="dxa"/>
            <w:gridSpan w:val="2"/>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1662</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1.1.7</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с.Заречное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чел.</w:t>
            </w:r>
          </w:p>
        </w:tc>
        <w:tc>
          <w:tcPr>
            <w:tcW w:w="1586" w:type="dxa"/>
            <w:gridSpan w:val="2"/>
            <w:vMerge w:val="continue"/>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vMerge w:val="continue"/>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vMerge w:val="continue"/>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общая численность временного населения (по населенным пунктам)</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чел.</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общая численность временного населения (по населенному пункту)</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2.1.1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г.Белово</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чел.</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2.1.2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пгт.Бачатский</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чел.</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2.1.3</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пгт.Грамотеино</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чел.</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2.1.4</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пгт.Инской</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чел.</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2.1.5</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пгт.Новый Городок</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чел.</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2.1.6</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д.Грамотеино</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чел.</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2.1.7</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с.Заречное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чел.</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jc w:val="center"/>
              <w:rPr>
                <w:sz w:val="24"/>
              </w:rPr>
            </w:pPr>
            <w:r>
              <w:rPr>
                <w:sz w:val="24"/>
              </w:rPr>
              <w:t>общая численность населения</w:t>
            </w:r>
          </w:p>
          <w:p>
            <w:pPr>
              <w:pStyle w:val="Normal"/>
              <w:spacing w:before="0" w:after="120"/>
              <w:jc w:val="center"/>
              <w:rPr>
                <w:sz w:val="24"/>
              </w:rPr>
            </w:pPr>
            <w:r>
              <w:rPr>
                <w:sz w:val="24"/>
              </w:rPr>
              <w:t>(по населенным пунктам)</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чел.</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общая численность населения (по населенному пункту)</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3.1.1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г.Белово</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чел.</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67950</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66357</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64801</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3.1.2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пгт.Бачатский</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чел.</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12530</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12236</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11949</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3.1.3</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пгт.Грамотеино</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чел.</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11042</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10783</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10530</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3.1.4</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пгт.Инской</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чел.</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12401</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12110</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11826</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3.1.5</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пгт.Новый Городок</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чел.</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14509</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14169</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13837</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3.1.6</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д.Грамотеино</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чел.</w:t>
            </w:r>
          </w:p>
        </w:tc>
        <w:tc>
          <w:tcPr>
            <w:tcW w:w="1586" w:type="dxa"/>
            <w:gridSpan w:val="2"/>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1662</w:t>
            </w:r>
          </w:p>
        </w:tc>
        <w:tc>
          <w:tcPr>
            <w:tcW w:w="1062" w:type="dxa"/>
            <w:gridSpan w:val="2"/>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1662</w:t>
            </w:r>
          </w:p>
        </w:tc>
        <w:tc>
          <w:tcPr>
            <w:tcW w:w="1283" w:type="dxa"/>
            <w:gridSpan w:val="2"/>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1662</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3.1.7</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с.Заречное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чел.</w:t>
            </w:r>
          </w:p>
        </w:tc>
        <w:tc>
          <w:tcPr>
            <w:tcW w:w="1586" w:type="dxa"/>
            <w:gridSpan w:val="2"/>
            <w:vMerge w:val="continue"/>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vMerge w:val="continue"/>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vMerge w:val="continue"/>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плотность населения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чел. на 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5,4</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5,3</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5,2</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4.</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возрастная структура населения: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4.1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население младше трудоспособного возраста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чел.</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24040</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23476</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22926</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4.1.1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19,86</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19,39</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18,94</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4.2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население в трудоспособном возрасте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чел.</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64538</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63025</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61547</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4.2.1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53,32</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52,07</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50,85</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4.3</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население старше трудоспособного возраста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чел.</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32466</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31705</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30961</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4.3.1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26,82</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26,19</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25,58</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III.</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ЖИЛИЩНЫЙ ФОНД</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Жилищный фонд постоянного населения</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средняя обеспеченность постоянного населения Sобщ (по населенным пунктам)</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м2/чел.</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26,9</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28</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30</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1.1.1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г.Белово</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м2/чел.</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1.1.2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пгт.Бачатский</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м2/чел.</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1.1.3</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пгт.Грамотеино</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м2/чел.</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1.1.4</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пгт.Инской</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м2/чел.</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1.1.5</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пгт.Новый Городок</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м2/чел.</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7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1.1.6</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д.Грамотеино</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м2/чел.</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1.1.7</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с.Заречное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м2/чел.</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1.1.1.1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общий объем жилищного фонда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Sобщ, тыс. м2</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3225</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3284</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3436</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1.1.1.2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кол-во домов</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20 794</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18 389</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18 500</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1.2</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 в общем объеме жилищного фонда по типу застройки:</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1.2.1</w:t>
            </w:r>
          </w:p>
        </w:tc>
        <w:tc>
          <w:tcPr>
            <w:tcW w:w="275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малоэтажная индивидуальная жилая застройка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Sобщ, м2</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275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кол-во домов</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275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 от общего объема жилищного фонда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t>1.2.2</w:t>
            </w:r>
          </w:p>
        </w:tc>
        <w:tc>
          <w:tcPr>
            <w:tcW w:w="2755" w:type="dxa"/>
            <w:vMerge w:val="restart"/>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t>среднеэтажная многоквартирная жилая застройка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Sобщ, м2</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275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кол-во домов</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275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 от общего объема жилищного фонда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jc w:val="center"/>
              <w:rPr>
                <w:sz w:val="24"/>
              </w:rPr>
            </w:pPr>
            <w:r>
              <w:rPr>
                <w:sz w:val="24"/>
              </w:rPr>
            </w:r>
          </w:p>
          <w:p>
            <w:pPr>
              <w:pStyle w:val="Normal"/>
              <w:spacing w:before="0" w:after="120"/>
              <w:jc w:val="center"/>
              <w:rPr>
                <w:sz w:val="24"/>
              </w:rPr>
            </w:pPr>
            <w:r>
              <w:rPr>
                <w:sz w:val="24"/>
              </w:rPr>
              <w:t>1.2.3</w:t>
            </w:r>
          </w:p>
        </w:tc>
        <w:tc>
          <w:tcPr>
            <w:tcW w:w="275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многоэтажная многоквартирная жилая застройка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Sобщ, м2</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275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кол-во домов</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275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 от общего объема жилищного фонда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1.2.4</w:t>
            </w:r>
          </w:p>
        </w:tc>
        <w:tc>
          <w:tcPr>
            <w:tcW w:w="275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общий объем нового жилищного строительства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Sобщ, м2</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275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кол-во домов</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275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 от общего объема жилищного фонда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1.3</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 из общего объема нового жил.строительства по типу застройки:</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1.3.1</w:t>
            </w:r>
          </w:p>
        </w:tc>
        <w:tc>
          <w:tcPr>
            <w:tcW w:w="275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малоэтажная индивидуальная жилая застройка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Sобщ, м2</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275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кол-во домов</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275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 от общ.объема нового жилищного стр-ва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t>1.3.2</w:t>
            </w:r>
          </w:p>
        </w:tc>
        <w:tc>
          <w:tcPr>
            <w:tcW w:w="2755" w:type="dxa"/>
            <w:vMerge w:val="restart"/>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t>среднеэтажная многоквартирная жилая застройка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Sобщ, м2</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275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кол-во домов</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275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 от общего объема жилищного фонда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1.3.2</w:t>
            </w:r>
          </w:p>
        </w:tc>
        <w:tc>
          <w:tcPr>
            <w:tcW w:w="275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многоэтажная многоквартирная жилая застройка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Sобщ, м2</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48"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275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кол-во домов</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275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 от общего объема жилищного фонда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1.3.3</w:t>
            </w:r>
          </w:p>
        </w:tc>
        <w:tc>
          <w:tcPr>
            <w:tcW w:w="275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общий объем убыли жилищного фонда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Sобщ, м2</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275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кол-во домов</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275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 от общ.объема нового жилищного стр-ва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1.4</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 из общего объема убыли жилищного фонда по типу застройки:</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1.4.1</w:t>
            </w:r>
          </w:p>
        </w:tc>
        <w:tc>
          <w:tcPr>
            <w:tcW w:w="275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малоэтажная индивидуальная жилая застройка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Sобщ, м2</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275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кол-во домов</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275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 от общ.объема нового жилищного стр-ва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t>1.4.2</w:t>
            </w:r>
          </w:p>
        </w:tc>
        <w:tc>
          <w:tcPr>
            <w:tcW w:w="2755" w:type="dxa"/>
            <w:vMerge w:val="restart"/>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t>среднеэтажная многоквартирная жилая застройка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Sобщ, м2</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275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кол-во домов</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275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 от общего объема жилищного фонда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1.4.2</w:t>
            </w:r>
          </w:p>
        </w:tc>
        <w:tc>
          <w:tcPr>
            <w:tcW w:w="275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многоэтажная многоквартирная жилая застройка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Sобщ, м2</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275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кол-во домов</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275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 от общего объема жилищного фонда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1.4.3</w:t>
            </w:r>
          </w:p>
        </w:tc>
        <w:tc>
          <w:tcPr>
            <w:tcW w:w="275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существующий сохраняемый жилищный фонд</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Sобщ, м2</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275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кол-во домов</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275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 от общ.объема сущ. Жилищного фонда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1.5</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 в сохраняемом жилищном фонде по типу застройки:</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1.5.1</w:t>
            </w:r>
          </w:p>
        </w:tc>
        <w:tc>
          <w:tcPr>
            <w:tcW w:w="275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малоэтажная индивидуальная жилая застройка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Sобщ, м2</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275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кол-во домов</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275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 от общ.объема нового жилищного стр-ва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t>1.5.2</w:t>
            </w:r>
          </w:p>
        </w:tc>
        <w:tc>
          <w:tcPr>
            <w:tcW w:w="2755" w:type="dxa"/>
            <w:vMerge w:val="restart"/>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t>среднеэтажная многоквартирная жилая застройка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Sобщ, м2</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275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кол-во домов</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275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 от общего объема жилищного фонда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1.5.3</w:t>
            </w:r>
          </w:p>
        </w:tc>
        <w:tc>
          <w:tcPr>
            <w:tcW w:w="275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многоэтажная многоквартирная жилая застройка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Sобщ, м2</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275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кол-во домов</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275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 от общ.объема нового жилищного стр-ва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Жилищный фонд временного населения</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средняя обеспеченность временного населения Sобщ (по населенным пунктам)</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м2/чел.</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2.1.1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г.Белово</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м2/чел.</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2.1.2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пгт.Бачатский</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м2/чел.</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2.1.3</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пгт.Грамотеино</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м2/чел.</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2.1.4</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пгт.Инской</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м2/чел.</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2.1.5</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пгт.Новый Городок</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м2/чел.</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2.1.6</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д.Грамотеино</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м2/чел.</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2.1.7</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с.Заречное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м2/чел.</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2.1.1.1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общий объем жилищного фонда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Sобщ, м2</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2.1.1.2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кол-во домов</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2.2</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 в общем объеме жилищного фонда по типу застройки:</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2.2.1</w:t>
            </w:r>
          </w:p>
        </w:tc>
        <w:tc>
          <w:tcPr>
            <w:tcW w:w="275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малоэтажная индивидуальная жилая застройка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Sобщ, м2</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275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кол-во домов</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275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 от общего объема жилищного фонда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2.2.2</w:t>
            </w:r>
          </w:p>
        </w:tc>
        <w:tc>
          <w:tcPr>
            <w:tcW w:w="275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малоэтажная многоквартирная жилая застройка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Sобщ, м2</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275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кол-во домов</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275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 от общего объема жилищного фонда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2.2.3</w:t>
            </w:r>
          </w:p>
        </w:tc>
        <w:tc>
          <w:tcPr>
            <w:tcW w:w="275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общий объем нового жилищного строительства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Sобщ, м2</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275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кол-во домов</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275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 от общего объема жилищного фонда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2.3.</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 из общего объема нового жил.строительства по типу застройки:</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2.3.1</w:t>
            </w:r>
          </w:p>
        </w:tc>
        <w:tc>
          <w:tcPr>
            <w:tcW w:w="275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малоэтажная индивидуальная жилая застройка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Sобщ, м2</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275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кол-во домов</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275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 от общ.объема нового жилищного стр-ва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2.3.2</w:t>
            </w:r>
          </w:p>
        </w:tc>
        <w:tc>
          <w:tcPr>
            <w:tcW w:w="275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малоэтажная многоквартирная жилая застройка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Sобщ, м2</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275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кол-во домов</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275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 от общего объема жилищного фонда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2.3.3</w:t>
            </w:r>
          </w:p>
        </w:tc>
        <w:tc>
          <w:tcPr>
            <w:tcW w:w="275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общий объем убыли жилищного фонда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Sобщ, м2</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275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кол-во домов</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275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 от общ.объема нового жилищного стр-ва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2.4.</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 из общего объема убыли жилищного фонда по типу застройки:</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2.4.1</w:t>
            </w:r>
          </w:p>
        </w:tc>
        <w:tc>
          <w:tcPr>
            <w:tcW w:w="275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малоэтажная индивидуальная жилая застройка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Sобщ, м2</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275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кол-во домов</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275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 от общ.объема нового жилищного стр-ва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2.4.2</w:t>
            </w:r>
          </w:p>
        </w:tc>
        <w:tc>
          <w:tcPr>
            <w:tcW w:w="275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малоэтажная многоквартирная жилая застройка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Sобщ, м2</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275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кол-во домов</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275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 от общего объема жилищного фонда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2.4.3</w:t>
            </w:r>
          </w:p>
        </w:tc>
        <w:tc>
          <w:tcPr>
            <w:tcW w:w="275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существующий сохраняемый жилищный фонд</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Sобщ, м2</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275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кол-во домов</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275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 от общ.объема сущ. Жилищного фонда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2.5.</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 в сохраняемом жилищном фонде по типу застройки:</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2.5.1</w:t>
            </w:r>
          </w:p>
        </w:tc>
        <w:tc>
          <w:tcPr>
            <w:tcW w:w="275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малоэтажная индивидуальная жилая застройка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Sобщ, м2</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275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кол-во домов</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275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 от общ.объема нового жилищного стр-ва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2.5.2</w:t>
            </w:r>
          </w:p>
        </w:tc>
        <w:tc>
          <w:tcPr>
            <w:tcW w:w="275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малоэтажная многоквартирная жилая застройка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Sобщ, м2</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275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кол-во домов</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2755" w:type="dxa"/>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 от общ.объема нового жилищного стр-ва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IV.</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ОБЪЕКТЫ СОЦИАЛЬНОГО И КУЛЬТУРНО-БЫТОВОГО ОБСЛУЖИВАНИЯ НАСЕЛЕНИЯ</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1.1.1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Детские дошкольные учреждения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мест</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6393</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5916</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5778</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1.1.2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Общеобразовательные школы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учащихся</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20073</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17813</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17395</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1.1.3</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color w:val="000000"/>
                <w:sz w:val="24"/>
              </w:rPr>
              <w:t>Организации дополнительного образования детей</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мест</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2976</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15832</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15461</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1.3.1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color w:val="000000"/>
                <w:sz w:val="24"/>
              </w:rPr>
              <w:t>Клубы, дома культуры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мест</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3327</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726</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704</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1.3.2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Спортивные залы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xml:space="preserve">кв. м </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11459</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7206</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7037</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1.3.3</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Плоскостные спортивные сооружения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18,2</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38</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37</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1.3.4</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color w:val="000000"/>
                <w:sz w:val="24"/>
              </w:rPr>
              <w:t>Плавательные бассейны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кв. м зеркала воды</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1458</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2421</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2345</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1.3.5</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Библиотеки, по типам:</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1.3.5.1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Общедоступная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Единиц хране-ния</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170555</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544698</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527751</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1.3.5.2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Детская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Единиц хране-ния</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50142</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121118</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118278</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1.6.4</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color w:val="000000"/>
                <w:sz w:val="24"/>
              </w:rPr>
              <w:t>Места погребения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47</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29</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28</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color w:val="000000"/>
                <w:sz w:val="24"/>
              </w:rPr>
              <w:t>Отделения связи</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color w:val="000000"/>
                <w:sz w:val="24"/>
              </w:rPr>
              <w:t>объект</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V.</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jc w:val="center"/>
              <w:rPr>
                <w:sz w:val="24"/>
              </w:rPr>
            </w:pPr>
            <w:r>
              <w:rPr>
                <w:sz w:val="24"/>
              </w:rPr>
              <w:t>ТРАНСПОРТНАЯ ИНФРАСТРУКТУРА</w:t>
            </w:r>
          </w:p>
          <w:p>
            <w:pPr>
              <w:pStyle w:val="Normal"/>
              <w:spacing w:before="0" w:after="120"/>
              <w:jc w:val="center"/>
              <w:rPr>
                <w:sz w:val="24"/>
              </w:rPr>
            </w:pPr>
            <w:r>
              <w:rPr>
                <w:sz w:val="24"/>
              </w:rPr>
              <w:t>(по городскому округу и по каждому населенному пункту)</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1</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г.Белово</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1.1</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магистральных дорог:</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1.1.1</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Скоростного движения</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1.1.2</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Регулируемого движения</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1.2</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Магистральные улицы:</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1.2.1</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всего</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1.2.2</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Общего значения:</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1.2.2.1</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Непрерывного движения</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1.2.2.2</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Регулируемого движения</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1.2.3</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Районного значения</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1.2.3.1</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Транспортно-пешеходные:</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1.2.3.2</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Пешеходно-транспортные:</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1.3</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Улицы и дороги местного значения</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1.3.1</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всего</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1.3.1.1</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Улицы в жилой застройке:</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1.3.1.2</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Улицы и дороги в научно-производственных, промышленных и коммунально-складских зонах (районах):</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1.3.1.3</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Пешеходные улицы и дороги:</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1.3.1.4</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Парковые дороги:</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1.4</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Проезды:</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1.5</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Велосипедные дорожки:</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2</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пгт.Бачатский</w:t>
            </w:r>
          </w:p>
        </w:tc>
      </w:tr>
      <w:tr>
        <w:trPr>
          <w:trHeight w:val="65"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2.1</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магистральных дорог:</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2.1.1</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Скоростного движения</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2.1.2</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Регулируемого движения</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2.2</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Магистральные улицы:</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2.2.1</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всего</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2.2.2</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Общего значения:</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2.2.2.1</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Непрерывного движения</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2.2.2.2</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Регулируемого движения</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2.2.3</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Районного значения</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2.2.3.1</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Транспортно-пешеходные:</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2.2.3.2</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Пешеходно-транспортные:</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2.3</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Улицы и дороги местного значения</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2.3.1</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всего</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2.3.1.1</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Улицы в жилой застройке:</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2.3.1.2</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Улицы и дороги в научно-производственных, промышленных и коммунально-складских зонах (районах):</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2.3.1.3</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Пешеходные улицы и дороги:</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2.3.1.4</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Парковые дороги:</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2.4</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Проезды:</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2.5</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Велосипедные дорожки:</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3</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пгт.Грамотеино</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3.1</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магистральных дорог:</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3.1.1</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Скоростного движения</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3.1.2</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Регулируемого движения</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3.2</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Магистральные улицы:</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3.2.1</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всего</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3.2.2</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Общего значения:</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3.2.2.1</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Непрерывного движения</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3.2.2.2</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Регулируемого движения</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3.2.3</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Районного значения</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3.2.3.1</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Транспортно-пешеходные:</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3.2.3.2</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Пешеходно-транспортные:</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3.3</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Улицы и дороги местного значения</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3.3.1</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всего</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3.3.1.1</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Улицы в жилой застройке:</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3.3.1.2</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Улицы и дороги в научно-производственных, промышленных и коммунально-складских зонах (районах):</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3.3.1.3</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Пешеходные улицы и дороги:</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3.3.1.4</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Парковые дороги:</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3.4</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Проезды:</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3.5</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Велосипедные дорожки:</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4</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пгт.Инской</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4.1</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магистральных дорог:</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4.1.1</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Скоростного движения</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4.1.2</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Регулируемого движения</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4.2</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Магистральные улицы:</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4.2.1</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всего</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4.2.2</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Общего значения:</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4.2.2.1</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Непрерывного движения</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4.2.2.2</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Регулируемого движения</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4.2.3</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Районного значения</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4.2.3.1</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Транспортно-пешеходные:</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4.2.3.2</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Пешеходно-транспортные:</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4.3</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Улицы и дороги местного значения</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4.3.1</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всего</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4.3.1.1</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Улицы в жилой застройке:</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4.3.1.2</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Улицы и дороги в научно-производственных, промышленных и коммунально-складских зонах (районах):</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4.3.1.3</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Пешеходные улицы и дороги:</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4.3.1.4</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Парковые дороги:</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4.4</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Проезды:</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4.5</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Велосипедные дорожки:</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5</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пгт.Новый Городок</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5.1</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магистральных дорог:</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5.1.1</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Скоростного движения</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5.1.2</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Регулируемого движения</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5.2</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Магистральные улицы:</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5.2.1</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всего</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5.2.2</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Общего значения:</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5.2.2.1</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Непрерывного движения</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5.2.2.2</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Регулируемого движения</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5.2.3</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Районного значения</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5.2.3.1</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Транспортно-пешеходные:</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5.2.3.2</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Пешеходно-транспортные:</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5.3</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Улицы и дороги местного значения</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5.3.1</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всего</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5.3.1.1</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Улицы в жилой застройке:</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5.3.1.2</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Улицы и дороги в научно-производственных, промышленных и коммунально-складских зонах (районах):</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5.3.1.3</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Пешеходные улицы и дороги:</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5.3.1.4</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Парковые дороги:</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5.4</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Проезды:</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5.5</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Велосипедные дорожки:</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95"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6</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д.Грамотеино</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6.1</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магистральных дорог:</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6.1.1</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Скоростного движения</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6.1.2</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Регулируемого движения</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6.2</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Магистральные улицы:</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6.2.1</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всего</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6.2.2</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Общего значения:</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6.2.2.1</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Непрерывного движения</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6.2.2.2</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Регулируемого движения</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6.2.3</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Районного значения</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6.2.3.1</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Транспортно-пешеходные:</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6.2.3.2</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Пешеходно-транспортные:</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6.3</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Улицы и дороги местного значения</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6.3.1</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всего</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6.3.1.1</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Улицы в жилой застройке:</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6.3.1.2</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Улицы и дороги в научно-производственных, промышленных и коммунально-складских зонах (районах):</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6.3.1.3</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Пешеходные улицы и дороги:</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6.3.1.4</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Парковые дороги:</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6.4</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Проезды:</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6.5</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Велосипедные дорожки:</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7</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с.Заречное</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7.1</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магистральных дорог:</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7.1.1</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Скоростного движения</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7.1.2</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Регулируемого движения</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7.2</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Магистральные улицы:</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7.2.1</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всего</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7.2.2</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Общего значения:</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7.2.2.1</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Непрерывного движения</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7.2.2.2</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Регулируемого движения</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7.2.3</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Районного значения</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7.2.3.1</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Транспортно-пешеходные:</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7.2.3.2</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Пешеходно-транспортные:</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7.3</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Улицы и дороги местного значения</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7.3.1</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всего</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7.3.1.1</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Улицы в жилой застройке:</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7.3.1.2</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Улицы и дороги в научно-производственных, промышленных и коммунально-складских зонах (районах):</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7.3.1.3</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Пешеходные улицы и дороги:</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7.3.1.4</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Парковые дороги:</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7.4</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Проезды:</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7.5</w:t>
            </w:r>
          </w:p>
        </w:tc>
        <w:tc>
          <w:tcPr>
            <w:tcW w:w="2770"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Велосипедные дорожки:</w:t>
            </w:r>
          </w:p>
        </w:tc>
        <w:tc>
          <w:tcPr>
            <w:tcW w:w="146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4"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58"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64"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VI.</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ИНЖЕНЕРНАЯ ИНФРАСТРУКТУРА И БЛАГОУСТРОЙСТВО ТЕРРИТОРИИ</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1.</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г.Белово</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1.1</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Водоснабжение</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1.1.1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водопотребление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всего</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20,57</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20,09</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на хозяйственно-питьевые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20,57</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20,09</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на производственные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1.1.2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вторичное использование воды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1.1.3</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производительность водозаборных сооружений</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 водозаборов подземных вод</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t>1.1.4</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napToGrid w:val="false"/>
              <w:spacing w:before="0" w:after="120"/>
              <w:rPr>
                <w:i/>
                <w:i/>
                <w:sz w:val="24"/>
              </w:rPr>
            </w:pPr>
            <w:r>
              <w:rPr>
                <w:sz w:val="24"/>
              </w:rPr>
              <w:t>среднесуточное водопотребление на 1 человека, 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i/>
                <w:i/>
                <w:sz w:val="24"/>
              </w:rPr>
            </w:pPr>
            <w:r>
              <w:rPr>
                <w:sz w:val="24"/>
              </w:rPr>
              <w:t>л./в сутки на чел.</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310</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310</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310</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napToGrid w:val="false"/>
              <w:spacing w:before="0" w:after="120"/>
              <w:rPr>
                <w:i/>
                <w:i/>
                <w:sz w:val="24"/>
              </w:rPr>
            </w:pPr>
            <w:r>
              <w:rPr>
                <w:sz w:val="24"/>
              </w:rPr>
              <w:t>-на хозяйственно-питьевые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л./в сутки на чел.</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310</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310</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310</w:t>
            </w:r>
          </w:p>
        </w:tc>
      </w:tr>
      <w:tr>
        <w:trPr>
          <w:trHeight w:val="55"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1.1.5</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водоснабжения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1.2</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общее поступление сточных вод</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1.2.1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общее поступление сточных вод</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всего</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20,57</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20,09</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хозяйственно-бытовые сточные воды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20,57</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20,09</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производственные сточные воды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55"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1.2.2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производительность очистных сооружений канализации</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1.2.3</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канализации</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227,357</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227,357</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227,357</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1.3</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Электроснабжение</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1.3.1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потребность в электроэнергии</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всего</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млн. кВт.ч./в 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159,26</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155,52</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на производственные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млн. кВт.ч./в 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на коммунально-бытовые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млн. кВт.ч./в 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159,26</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155,52</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1.3.2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потребление электроэнергии на 1 чел. в год</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кВт.ч.</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2400</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2400</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jc w:val="center"/>
              <w:rPr>
                <w:sz w:val="24"/>
              </w:rPr>
            </w:pPr>
            <w:r>
              <w:rPr>
                <w:sz w:val="24"/>
              </w:rPr>
              <w:t>в том числе:</w:t>
            </w:r>
          </w:p>
          <w:p>
            <w:pPr>
              <w:pStyle w:val="Normal"/>
              <w:spacing w:before="0" w:after="120"/>
              <w:jc w:val="center"/>
              <w:rPr>
                <w:sz w:val="24"/>
              </w:rPr>
            </w:pPr>
            <w:r>
              <w:rPr>
                <w:sz w:val="24"/>
              </w:rPr>
              <w:t>- на коммунально-бытовые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кВт.ч.</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2400</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2400</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1.3.3</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источники покрытия электронагрузок</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МВт</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1.3.4</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35кВ</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1.3.5</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110кВ</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1.3.6</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10кВ</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1.3.7</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0,4кВ</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1.4</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Газоснабжение</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1.4.1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удельный вес газа в топливном балансе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1.4.2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потребление газа - всего</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млн. куб. м/год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на коммунально-бытовые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млн. куб. м/год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на производственные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млн. куб. м/год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1.4.3</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источники подачи газа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млн. куб. м/год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1.4.4</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газа высокого давления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1.4.5</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газа низкого давления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1.5</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Теплоснабжение</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1.5.1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jc w:val="center"/>
              <w:rPr>
                <w:sz w:val="24"/>
              </w:rPr>
            </w:pPr>
            <w:r>
              <w:rPr>
                <w:sz w:val="24"/>
              </w:rPr>
              <w:t>потребление тепла -</w:t>
            </w:r>
          </w:p>
          <w:p>
            <w:pPr>
              <w:pStyle w:val="Normal"/>
              <w:spacing w:before="0" w:after="120"/>
              <w:jc w:val="center"/>
              <w:rPr>
                <w:sz w:val="24"/>
              </w:rPr>
            </w:pPr>
            <w:r>
              <w:rPr>
                <w:sz w:val="24"/>
              </w:rPr>
              <w:t>всего</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Гкал/час</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106,17</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103,68</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-на коммунально-бытовые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Гкал/час</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-на производственные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Гкал/час</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1.5.2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jc w:val="center"/>
              <w:rPr>
                <w:sz w:val="24"/>
              </w:rPr>
            </w:pPr>
            <w:r>
              <w:rPr>
                <w:sz w:val="24"/>
              </w:rPr>
              <w:t>производительность централизованных источников теплоснабжения</w:t>
            </w:r>
          </w:p>
          <w:p>
            <w:pPr>
              <w:pStyle w:val="Normal"/>
              <w:spacing w:before="0" w:after="120"/>
              <w:jc w:val="center"/>
              <w:rPr>
                <w:sz w:val="24"/>
              </w:rPr>
            </w:pPr>
            <w:r>
              <w:rPr>
                <w:sz w:val="24"/>
              </w:rPr>
              <w:t>- всего</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Гкал/час</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 ТЭЦ (АТЭС, ACT)</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Гкал/час</w:t>
            </w:r>
          </w:p>
        </w:tc>
        <w:tc>
          <w:tcPr>
            <w:tcW w:w="1586" w:type="dxa"/>
            <w:gridSpan w:val="2"/>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062" w:type="dxa"/>
            <w:gridSpan w:val="2"/>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283" w:type="dxa"/>
            <w:gridSpan w:val="2"/>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 районные котельные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Гкал/час</w:t>
            </w:r>
          </w:p>
        </w:tc>
        <w:tc>
          <w:tcPr>
            <w:tcW w:w="1586" w:type="dxa"/>
            <w:gridSpan w:val="2"/>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062" w:type="dxa"/>
            <w:gridSpan w:val="2"/>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283" w:type="dxa"/>
            <w:gridSpan w:val="2"/>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1.5.3</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производительность локальных источников теплоснабжения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Гкал/час</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1.5.4</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протяженность сетей</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1.6</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Связь</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1.6.1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охват населения телевизионным вещанием</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от населения</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100</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100</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100</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1.6.2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обеспеченность населения телефонной сетью общего пользования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номеров</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1.6.3</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связи</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1.6.4</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ВОЛП</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2.</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пгт.Бачатский</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2.1</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Водоснабжение</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2.1.1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водопотребление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всего</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3,23</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3,15</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на хозяйственно-питьевые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3,23</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3,15</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на производственные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2.1.2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вторичное использование воды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2.1.3</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производительность водозаборных сооружений</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 водозаборов подземных вод</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2.1.4</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среднесуточное водопотребление на 1 человека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л./в сутки на чел.</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264</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264</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-на хозяйственно-питьевые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л./в сутки на чел.</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264</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264</w:t>
            </w:r>
          </w:p>
        </w:tc>
      </w:tr>
      <w:tr>
        <w:trPr>
          <w:trHeight w:val="55"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2.1.5</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водоснабжения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2.2</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общее поступление сточных вод</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2.2.1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общее поступление сточных вод</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всего</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3,23</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3,15</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хозяйственно-бытовые сточные воды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3,23</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3,15</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производственные сточные воды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55"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2.2.2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производительность очистных сооружений канализации</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2.2.3</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канализации</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2.3</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Электроснабжение</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2.3.1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потребность в электроэнергии</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всего</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млн. кВт.ч./в 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29,37</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28,68</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на производственные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млн. кВт.ч./в 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на коммунально-бытовые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млн. кВт.ч./в 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29,37</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28,68</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2.3.2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потребление электроэнергии на 1 чел. в год</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кВт.ч.</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2400</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2400</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jc w:val="center"/>
              <w:rPr>
                <w:sz w:val="24"/>
              </w:rPr>
            </w:pPr>
            <w:r>
              <w:rPr>
                <w:sz w:val="24"/>
              </w:rPr>
              <w:t>в том числе:</w:t>
            </w:r>
          </w:p>
          <w:p>
            <w:pPr>
              <w:pStyle w:val="Normal"/>
              <w:spacing w:before="0" w:after="120"/>
              <w:jc w:val="center"/>
              <w:rPr>
                <w:sz w:val="24"/>
              </w:rPr>
            </w:pPr>
            <w:r>
              <w:rPr>
                <w:sz w:val="24"/>
              </w:rPr>
              <w:t>- на коммунально-бытовые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кВт.ч.</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2400</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2400</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2.3.3</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источники покрытия электронагрузок</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МВт</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2.3.4</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35кВ</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2.3.5</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110кВ</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2.3.6</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10кВ</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2.3.7</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0,4кВ</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2.3.8</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220кВ</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2.4</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Газоснабжение</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2.4.1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удельный вес газа в топливном балансе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2.4.2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потребление газа - всего</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млн. куб. м/год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на коммунально-бытовые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млн. куб. м/год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на производственные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млн. куб. м/год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2.4.3</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источники подачи газа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млн. куб. м/год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2.4.4</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газа высокого давления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2.4.5</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газа низкого давления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2.5</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Теплоснабжение</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2.5.1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jc w:val="center"/>
              <w:rPr>
                <w:sz w:val="24"/>
              </w:rPr>
            </w:pPr>
            <w:r>
              <w:rPr>
                <w:sz w:val="24"/>
              </w:rPr>
              <w:t>потребление тепла -</w:t>
            </w:r>
          </w:p>
          <w:p>
            <w:pPr>
              <w:pStyle w:val="Normal"/>
              <w:spacing w:before="0" w:after="120"/>
              <w:jc w:val="center"/>
              <w:rPr>
                <w:sz w:val="24"/>
              </w:rPr>
            </w:pPr>
            <w:r>
              <w:rPr>
                <w:sz w:val="24"/>
              </w:rPr>
              <w:t>всего</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Гкал/час</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19,58</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19,12</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-на коммунально-бытовые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Гкал/час</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-на производственные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Гкал/час</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2.5.2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jc w:val="center"/>
              <w:rPr>
                <w:sz w:val="24"/>
              </w:rPr>
            </w:pPr>
            <w:r>
              <w:rPr>
                <w:sz w:val="24"/>
              </w:rPr>
              <w:t>производительность централизованных источников теплоснабжения</w:t>
            </w:r>
          </w:p>
          <w:p>
            <w:pPr>
              <w:pStyle w:val="Normal"/>
              <w:spacing w:before="0" w:after="120"/>
              <w:jc w:val="center"/>
              <w:rPr>
                <w:sz w:val="24"/>
              </w:rPr>
            </w:pPr>
            <w:r>
              <w:rPr>
                <w:sz w:val="24"/>
              </w:rPr>
              <w:t>- всего</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Гкал/час</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 ТЭЦ (АТЭС, ACT)</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Гкал/час</w:t>
            </w:r>
          </w:p>
        </w:tc>
        <w:tc>
          <w:tcPr>
            <w:tcW w:w="1586" w:type="dxa"/>
            <w:gridSpan w:val="2"/>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062" w:type="dxa"/>
            <w:gridSpan w:val="2"/>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283" w:type="dxa"/>
            <w:gridSpan w:val="2"/>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 районные котельные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Гкал/час</w:t>
            </w:r>
          </w:p>
        </w:tc>
        <w:tc>
          <w:tcPr>
            <w:tcW w:w="1586" w:type="dxa"/>
            <w:gridSpan w:val="2"/>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062" w:type="dxa"/>
            <w:gridSpan w:val="2"/>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283" w:type="dxa"/>
            <w:gridSpan w:val="2"/>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2.5.3</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производительность локальных источников теплоснабжения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Гкал/час</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2.5.4</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протяженность сетей</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2.6</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Связь</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2.6.1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охват населения телевизионным вещанием</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от населения</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100</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100</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100</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2.6.2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обеспеченность населения телефонной сетью общего пользования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номеров</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2.6.3</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связи</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2.6.4</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ВОЛП</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3.</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пгт.Грамотеино</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3.1</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Водоснабжение</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3.1.1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водопотребление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всего</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2,8</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2,78</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на хозяйственно-питьевые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на производственные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3.1.2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вторичное использование воды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jc w:val="center"/>
              <w:rPr>
                <w:sz w:val="24"/>
              </w:rPr>
            </w:pPr>
            <w:r>
              <w:rPr>
                <w:sz w:val="24"/>
              </w:rPr>
            </w:r>
          </w:p>
          <w:p>
            <w:pPr>
              <w:pStyle w:val="Normal"/>
              <w:spacing w:before="0" w:after="120"/>
              <w:jc w:val="center"/>
              <w:rPr>
                <w:sz w:val="24"/>
              </w:rPr>
            </w:pPr>
            <w:r>
              <w:rPr>
                <w:sz w:val="24"/>
              </w:rPr>
              <w:t>3.1.3</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производительность водозаборных сооружений</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 водозаборов подземных вод</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3.1.4</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среднесуточное водопотребление на 1 человека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л./в сутки на чел.</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264</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264</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-на хозяйственно-питьевые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л./в сутки на чел.</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264</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264</w:t>
            </w:r>
          </w:p>
        </w:tc>
      </w:tr>
      <w:tr>
        <w:trPr>
          <w:trHeight w:val="55"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3.1.5</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водоснабжения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3.2</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общее поступление сточных вод</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3.2.1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общее поступление сточных вод</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всего</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2,8</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2,78</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хозяйственно-бытовые сточные воды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2,8</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2,78</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производственные сточные воды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55"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3.2.2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производительность очистных сооружений канализации</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3.2.3</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канализации</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3.3</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Электроснабжение</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3.3.1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потребность в электроэнергии</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всего</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млн. кВт.ч./в 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25,88</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25,27</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на производственные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млн. кВт.ч./в 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на коммунально-бытовые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млн. кВт.ч./в 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25,88</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25,27</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3.3.2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потребление электроэнергии на 1 чел. в год</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кВт.ч.</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2400</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2400</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jc w:val="center"/>
              <w:rPr>
                <w:sz w:val="24"/>
              </w:rPr>
            </w:pPr>
            <w:r>
              <w:rPr>
                <w:sz w:val="24"/>
              </w:rPr>
              <w:t>в том числе:</w:t>
            </w:r>
          </w:p>
          <w:p>
            <w:pPr>
              <w:pStyle w:val="Normal"/>
              <w:spacing w:before="0" w:after="120"/>
              <w:jc w:val="center"/>
              <w:rPr>
                <w:sz w:val="24"/>
              </w:rPr>
            </w:pPr>
            <w:r>
              <w:rPr>
                <w:sz w:val="24"/>
              </w:rPr>
              <w:t>- на коммунально-бытовые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кВт.ч.</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2400</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2400</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3.3.3</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источники покрытия электронагрузок</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МВт</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3.3.4</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110кВ</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3.3.5</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35кВ</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3.3.6</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10кВ</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3.3.7</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0,4кВ</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3.3.7</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500кВ</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3.4</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Газоснабжение</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3.4.1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удельный вес газа в топливном балансе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3.4.2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потребление газа - всего</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млн. куб. м/год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на коммунально-бытовые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млн. куб. м/год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на производственные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млн. куб. м/год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3.4.3</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источники подачи газа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млн. куб. м/год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3.4.4</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газа высокого давления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3.4.5</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газа низкого давления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3.5</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Теплоснабжение</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3.5.1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jc w:val="center"/>
              <w:rPr>
                <w:sz w:val="24"/>
              </w:rPr>
            </w:pPr>
            <w:r>
              <w:rPr>
                <w:sz w:val="24"/>
              </w:rPr>
              <w:t>потребление тепла -</w:t>
            </w:r>
          </w:p>
          <w:p>
            <w:pPr>
              <w:pStyle w:val="Normal"/>
              <w:spacing w:before="0" w:after="120"/>
              <w:jc w:val="center"/>
              <w:rPr>
                <w:sz w:val="24"/>
              </w:rPr>
            </w:pPr>
            <w:r>
              <w:rPr>
                <w:sz w:val="24"/>
              </w:rPr>
              <w:t>всего</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Гкал/год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17,25</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16,85</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-на коммунально-бытовые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Гкал/год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17,25</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16,85</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-на производственные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Гкал/год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3.5.2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jc w:val="center"/>
              <w:rPr>
                <w:sz w:val="24"/>
              </w:rPr>
            </w:pPr>
            <w:r>
              <w:rPr>
                <w:sz w:val="24"/>
              </w:rPr>
              <w:t>производительность централизованных источников теплоснабжения</w:t>
            </w:r>
          </w:p>
          <w:p>
            <w:pPr>
              <w:pStyle w:val="Normal"/>
              <w:spacing w:before="0" w:after="120"/>
              <w:jc w:val="center"/>
              <w:rPr>
                <w:sz w:val="24"/>
              </w:rPr>
            </w:pPr>
            <w:r>
              <w:rPr>
                <w:sz w:val="24"/>
              </w:rPr>
              <w:t>- всего</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Гкал/час</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 ТЭЦ (АТЭС, ACT)</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Гкал/час</w:t>
            </w:r>
          </w:p>
        </w:tc>
        <w:tc>
          <w:tcPr>
            <w:tcW w:w="1586" w:type="dxa"/>
            <w:gridSpan w:val="2"/>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062" w:type="dxa"/>
            <w:gridSpan w:val="2"/>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283" w:type="dxa"/>
            <w:gridSpan w:val="2"/>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 районные котельные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Гкал/час</w:t>
            </w:r>
          </w:p>
        </w:tc>
        <w:tc>
          <w:tcPr>
            <w:tcW w:w="1586" w:type="dxa"/>
            <w:gridSpan w:val="2"/>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062" w:type="dxa"/>
            <w:gridSpan w:val="2"/>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283" w:type="dxa"/>
            <w:gridSpan w:val="2"/>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3.5.3</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производительность локальных источников теплоснабжения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Гкал/час</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3.5.4</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протяженность сетей</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3.6</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Связь</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3.6.1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охват населения телевизионным вещанием</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от населения</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100</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100</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100</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3.6.2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обеспеченность населения телефонной сетью общего пользования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номеров</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3.6.3</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связи</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3.6.4</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ВОЛП</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4.</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пгт.Инской</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4.1</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Водоснабжение</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4.1.1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водопотребление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всего</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3,19</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3,12</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на хозяйственно-питьевые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3,19</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3,12</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на производственные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4.1.2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вторичное использование воды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4.1.3</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производительность водозаборных сооружений</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 водозаборов подземных вод</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4.1.4</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среднесуточное водопотребление на 1 человека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л./в сутки на чел.</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264</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264</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-на хозяйственно-питьевые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л./в сутки на чел.</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264</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264</w:t>
            </w:r>
          </w:p>
        </w:tc>
      </w:tr>
      <w:tr>
        <w:trPr>
          <w:trHeight w:val="55"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4.1.5</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водоснабжения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4.2</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общее поступление сточных вод</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4.2.1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общее поступление сточных вод</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всего</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3,19</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3,12</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хозяйственно-бытовые сточные воды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3,19</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3,12</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производственные сточные воды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55"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4.2.2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производительность очистных сооружений канализации</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4.2.3</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канализации</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4.3</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Электроснабжение</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4.3.1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потребность в электроэнергии</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всего</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млн. кВт.ч./в 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29,06</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28,38</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на производственные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млн. кВт.ч./в 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на коммунально-бытовые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млн. кВт.ч./в 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29,06</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28,38</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4.3.2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потребление электроэнергии на 1 чел. в год</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кВт.ч.</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2400</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2400</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jc w:val="center"/>
              <w:rPr>
                <w:sz w:val="24"/>
              </w:rPr>
            </w:pPr>
            <w:r>
              <w:rPr>
                <w:sz w:val="24"/>
              </w:rPr>
              <w:t>в том числе:</w:t>
            </w:r>
          </w:p>
          <w:p>
            <w:pPr>
              <w:pStyle w:val="Normal"/>
              <w:spacing w:before="0" w:after="120"/>
              <w:jc w:val="center"/>
              <w:rPr>
                <w:sz w:val="24"/>
              </w:rPr>
            </w:pPr>
            <w:r>
              <w:rPr>
                <w:sz w:val="24"/>
              </w:rPr>
              <w:t>- на коммунально-бытовые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кВт.ч.</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2400</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2400</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4.3.3</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источники покрытия электронагрузок</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МВт</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4.3.4</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500кВ</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4.3.5</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220кВ</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4.3.6</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110кВ</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4.3.7</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35кВ</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4.3.8</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10кВ</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4.3.9</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0,4кВ</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4.4</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Газоснабжение</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4.4.1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удельный вес газа в топливном балансе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4.4.2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потребление газа - всего</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млн. куб. м/год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на коммунально-бытовые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млн. куб. м/год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на производственные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млн. куб. м/год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4.4.3</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источники подачи газа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млн. куб. м/год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4.4.4</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газа высокого давления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4.4.5</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газа низкого давления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4.5</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Теплоснабжение</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4.5.1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jc w:val="center"/>
              <w:rPr>
                <w:sz w:val="24"/>
              </w:rPr>
            </w:pPr>
            <w:r>
              <w:rPr>
                <w:sz w:val="24"/>
              </w:rPr>
              <w:t>потребление тепла -</w:t>
            </w:r>
          </w:p>
          <w:p>
            <w:pPr>
              <w:pStyle w:val="Normal"/>
              <w:spacing w:before="0" w:after="120"/>
              <w:jc w:val="center"/>
              <w:rPr>
                <w:sz w:val="24"/>
              </w:rPr>
            </w:pPr>
            <w:r>
              <w:rPr>
                <w:sz w:val="24"/>
              </w:rPr>
              <w:t>всего</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Гкал/год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19,38</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18,92</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-на коммунально-бытовые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Гкал/год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19,38</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18,92</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-на производственные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Гкал/год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4.5.2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jc w:val="center"/>
              <w:rPr>
                <w:sz w:val="24"/>
              </w:rPr>
            </w:pPr>
            <w:r>
              <w:rPr>
                <w:sz w:val="24"/>
              </w:rPr>
              <w:t>производительность централизованных источников теплоснабжения</w:t>
            </w:r>
          </w:p>
          <w:p>
            <w:pPr>
              <w:pStyle w:val="Normal"/>
              <w:spacing w:before="0" w:after="120"/>
              <w:jc w:val="center"/>
              <w:rPr>
                <w:sz w:val="24"/>
              </w:rPr>
            </w:pPr>
            <w:r>
              <w:rPr>
                <w:sz w:val="24"/>
              </w:rPr>
              <w:t>- всего</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Гкал/час</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 ТЭЦ (АТЭС, ACT)</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Гкал/час</w:t>
            </w:r>
          </w:p>
        </w:tc>
        <w:tc>
          <w:tcPr>
            <w:tcW w:w="1586" w:type="dxa"/>
            <w:gridSpan w:val="2"/>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062" w:type="dxa"/>
            <w:gridSpan w:val="2"/>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283" w:type="dxa"/>
            <w:gridSpan w:val="2"/>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 районные котельные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Гкал/час</w:t>
            </w:r>
          </w:p>
        </w:tc>
        <w:tc>
          <w:tcPr>
            <w:tcW w:w="1586" w:type="dxa"/>
            <w:gridSpan w:val="2"/>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062" w:type="dxa"/>
            <w:gridSpan w:val="2"/>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283" w:type="dxa"/>
            <w:gridSpan w:val="2"/>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4.5.3</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производительность локальных источников теплоснабжения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Гкал/час</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4.5.4</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протяженность сетей</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4.6</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Связь</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4.6.1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охват населения телевизионным вещанием</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от населения</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100</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100</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100</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4.6.2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обеспеченность населения телефонной сетью общего пользования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номеров</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4.6.3</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связи</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4.6.4</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ВОЛП</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5.</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пгт.Новый Городок</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5.1</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Водоснабжение</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5.1.1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водопотребление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всего</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3,74</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3,65</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на хозяйственно-питьевые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3,74</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3,65</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на производственные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5.1.2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вторичное использование воды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5.1.3</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производительность водозаборных сооружений</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 водозаборов подземных вод</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5.1.4</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среднесуточное водопотребление на 1 человека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л./в сутки на чел.</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264</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264</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-на хозяйственно-питьевые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л./в сутки на чел.</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264</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264</w:t>
            </w:r>
          </w:p>
        </w:tc>
      </w:tr>
      <w:tr>
        <w:trPr>
          <w:trHeight w:val="55"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5.1.5</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водоснабжения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5.2</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общее поступление сточных вод</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5.2.1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общее поступление сточных вод</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всего</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3,74</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3,65</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хозяйственно-бытовые сточные воды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3,74</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3,65</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производственные сточные воды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55"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5.2.2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производительность очистных сооружений канализации</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5.2.3</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канализации</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5.3</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Электроснабжение</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5.3.1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потребность в электроэнергии</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всего</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млн. кВт.ч./в 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34,0</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33,21</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на производственные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млн. кВт.ч./в 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на коммунально-бытовые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млн. кВт.ч./в 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29,97</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27,95</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jc w:val="center"/>
              <w:rPr>
                <w:sz w:val="24"/>
              </w:rPr>
            </w:pPr>
            <w:r>
              <w:rPr>
                <w:sz w:val="24"/>
              </w:rPr>
            </w:r>
          </w:p>
          <w:p>
            <w:pPr>
              <w:pStyle w:val="Normal"/>
              <w:jc w:val="center"/>
              <w:rPr>
                <w:sz w:val="24"/>
              </w:rPr>
            </w:pPr>
            <w:r>
              <w:rPr>
                <w:sz w:val="24"/>
              </w:rPr>
            </w:r>
          </w:p>
          <w:p>
            <w:pPr>
              <w:pStyle w:val="Normal"/>
              <w:spacing w:before="0" w:after="120"/>
              <w:jc w:val="center"/>
              <w:rPr>
                <w:sz w:val="24"/>
              </w:rPr>
            </w:pPr>
            <w:r>
              <w:rPr>
                <w:sz w:val="24"/>
              </w:rPr>
              <w:t>5.3.2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потребление электроэнергии на 1 чел. в год</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кВт.ч.</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2400</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2400</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jc w:val="center"/>
              <w:rPr>
                <w:sz w:val="24"/>
              </w:rPr>
            </w:pPr>
            <w:r>
              <w:rPr>
                <w:sz w:val="24"/>
              </w:rPr>
              <w:t>в том числе:</w:t>
            </w:r>
          </w:p>
          <w:p>
            <w:pPr>
              <w:pStyle w:val="Normal"/>
              <w:spacing w:before="0" w:after="120"/>
              <w:jc w:val="center"/>
              <w:rPr>
                <w:sz w:val="24"/>
              </w:rPr>
            </w:pPr>
            <w:r>
              <w:rPr>
                <w:sz w:val="24"/>
              </w:rPr>
              <w:t>- на коммунально-бытовые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кВт.ч.</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2400</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2400</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5.3.3</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источники покрытия электронагрузок</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МВт</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5.3.4</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110кВ</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5.3.5</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10кВ</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5.3.6</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0,4кВ</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5.4</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Газоснабжение</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5.4.1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удельный вес газа в топливном балансе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5.4.2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потребление газа - всего</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млн. куб. м/год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на коммунально-бытовые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млн. куб. м/год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на производственные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млн. куб. м/год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5.4.3</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источники подачи газа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млн. куб. м/год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5.4.4</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газа высокого давления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5.4.5</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газа низкого давления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5.5</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Теплоснабжение</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5.5.1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jc w:val="center"/>
              <w:rPr>
                <w:sz w:val="24"/>
              </w:rPr>
            </w:pPr>
            <w:r>
              <w:rPr>
                <w:sz w:val="24"/>
              </w:rPr>
              <w:t>потребление тепла -</w:t>
            </w:r>
          </w:p>
          <w:p>
            <w:pPr>
              <w:pStyle w:val="Normal"/>
              <w:spacing w:before="0" w:after="120"/>
              <w:jc w:val="center"/>
              <w:rPr>
                <w:sz w:val="24"/>
              </w:rPr>
            </w:pPr>
            <w:r>
              <w:rPr>
                <w:sz w:val="24"/>
              </w:rPr>
              <w:t>всего</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Гкал/год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18,78</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19,01</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-на коммунально-бытовые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Гкал/год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18,78</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19,01</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-на производственные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Гкал/год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5.5.2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jc w:val="center"/>
              <w:rPr>
                <w:sz w:val="24"/>
              </w:rPr>
            </w:pPr>
            <w:r>
              <w:rPr>
                <w:sz w:val="24"/>
              </w:rPr>
              <w:t>производительность централизованных источников теплоснабжения</w:t>
            </w:r>
          </w:p>
          <w:p>
            <w:pPr>
              <w:pStyle w:val="Normal"/>
              <w:spacing w:before="0" w:after="120"/>
              <w:jc w:val="center"/>
              <w:rPr>
                <w:sz w:val="24"/>
              </w:rPr>
            </w:pPr>
            <w:r>
              <w:rPr>
                <w:sz w:val="24"/>
              </w:rPr>
              <w:t>- всего</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Гкал/час</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 ТЭЦ (АТЭС, ACT)</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Гкал/час</w:t>
            </w:r>
          </w:p>
        </w:tc>
        <w:tc>
          <w:tcPr>
            <w:tcW w:w="1586" w:type="dxa"/>
            <w:gridSpan w:val="2"/>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062" w:type="dxa"/>
            <w:gridSpan w:val="2"/>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283" w:type="dxa"/>
            <w:gridSpan w:val="2"/>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 районные котельные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Гкал/час</w:t>
            </w:r>
          </w:p>
        </w:tc>
        <w:tc>
          <w:tcPr>
            <w:tcW w:w="1586" w:type="dxa"/>
            <w:gridSpan w:val="2"/>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062" w:type="dxa"/>
            <w:gridSpan w:val="2"/>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283" w:type="dxa"/>
            <w:gridSpan w:val="2"/>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5.5.3</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производительность локальных источников теплоснабжения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Гкал/час</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5.5.4</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протяженность сетей</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18,83</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19,09</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19,09</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5.6</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Связь</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5.6.1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охват населения телевизионным вещанием</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от населения</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100</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100</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100</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5.6.2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обеспеченность населения телефонной сетью общего пользования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номеров</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6126</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5709</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5323</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5.6.3</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связи</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5.6.4</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ВОЛП</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6.</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д.Грамотеино</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6.1</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Водоснабжение</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6.1.1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водопотребление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всего</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на хозяйственно-питьевые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на производственные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6.1.2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вторичное использование воды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6.1.3</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производительность водозаборных сооружений</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 водозаборов подземных вод</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6.1.4</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среднесуточное водопотребление на 1 человека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л./в сутки на чел.</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-на хозяйственно-питьевые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л./в сутки на чел.</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55"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6.1.5</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водоснабжения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6.2</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общее поступление сточных вод</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6.2.1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общее поступление сточных вод</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всего</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хозяйственно-бытовые сточные воды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производственные сточные воды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55"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6.2.2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производительность очистных сооружений канализации</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6.2.3</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канализации</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6.3</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Электроснабжение</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6.3.1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потребность в электроэнергии</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всего</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млн. кВт.ч./в 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на производственные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млн. кВт.ч./в 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на коммунально-бытовые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млн. кВт.ч./в 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6.3.2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потребление электроэнергии на 1 чел. в год</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кВт.ч.</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jc w:val="center"/>
              <w:rPr>
                <w:sz w:val="24"/>
              </w:rPr>
            </w:pPr>
            <w:r>
              <w:rPr>
                <w:sz w:val="24"/>
              </w:rPr>
              <w:t>в том числе:</w:t>
            </w:r>
          </w:p>
          <w:p>
            <w:pPr>
              <w:pStyle w:val="Normal"/>
              <w:spacing w:before="0" w:after="120"/>
              <w:jc w:val="center"/>
              <w:rPr>
                <w:sz w:val="24"/>
              </w:rPr>
            </w:pPr>
            <w:r>
              <w:rPr>
                <w:sz w:val="24"/>
              </w:rPr>
              <w:t>- на коммунально-бытовые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кВт.ч.</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6.3.3</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источники покрытия электронагрузок</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МВт</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6.3.4</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110кВ</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6.3.5</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35кВ</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6.3.6</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10кВ</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6.3.7</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0,4кВ</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6.4</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Газоснабжение</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6.4.1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удельный вес газа в топливном балансе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6.4.2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потребление газа - всего</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млн. куб. м/год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на коммунально-бытовые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млн. куб. м/год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на производственные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млн. куб. м/год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6.4.3</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источники подачи газа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млн. куб. м/год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6.4.4</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газа высокого давления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6.4.5</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газа низкого давления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6.5</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Теплоснабжение</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6.5.1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jc w:val="center"/>
              <w:rPr>
                <w:sz w:val="24"/>
              </w:rPr>
            </w:pPr>
            <w:r>
              <w:rPr>
                <w:sz w:val="24"/>
              </w:rPr>
              <w:t>потребление тепла -</w:t>
            </w:r>
          </w:p>
          <w:p>
            <w:pPr>
              <w:pStyle w:val="Normal"/>
              <w:spacing w:before="0" w:after="120"/>
              <w:jc w:val="center"/>
              <w:rPr>
                <w:sz w:val="24"/>
              </w:rPr>
            </w:pPr>
            <w:r>
              <w:rPr>
                <w:sz w:val="24"/>
              </w:rPr>
              <w:t>всего</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Гкал/год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-на коммунально-бытовые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Гкал/год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-на производственные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Гкал/год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6.5.2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jc w:val="center"/>
              <w:rPr>
                <w:sz w:val="24"/>
              </w:rPr>
            </w:pPr>
            <w:r>
              <w:rPr>
                <w:sz w:val="24"/>
              </w:rPr>
              <w:t>производительность централизованных источников теплоснабжения</w:t>
            </w:r>
          </w:p>
          <w:p>
            <w:pPr>
              <w:pStyle w:val="Normal"/>
              <w:spacing w:before="0" w:after="120"/>
              <w:jc w:val="center"/>
              <w:rPr>
                <w:sz w:val="24"/>
              </w:rPr>
            </w:pPr>
            <w:r>
              <w:rPr>
                <w:sz w:val="24"/>
              </w:rPr>
              <w:t>- всего</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Гкал/час</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 ТЭЦ (АТЭС, ACT)</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Гкал/час</w:t>
            </w:r>
          </w:p>
        </w:tc>
        <w:tc>
          <w:tcPr>
            <w:tcW w:w="1586" w:type="dxa"/>
            <w:gridSpan w:val="2"/>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062" w:type="dxa"/>
            <w:gridSpan w:val="2"/>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283" w:type="dxa"/>
            <w:gridSpan w:val="2"/>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 районные котельные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Гкал/час</w:t>
            </w:r>
          </w:p>
        </w:tc>
        <w:tc>
          <w:tcPr>
            <w:tcW w:w="1586" w:type="dxa"/>
            <w:gridSpan w:val="2"/>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062" w:type="dxa"/>
            <w:gridSpan w:val="2"/>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283" w:type="dxa"/>
            <w:gridSpan w:val="2"/>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6.5.3</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производительность локальных источников теплоснабжения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Гкал/час</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6.5.4</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протяженность сетей</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6.6</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Связь</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6.6.1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охват населения телевизионным вещанием</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от населения</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100</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100</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100</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6.6.2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обеспеченность населения телефонной сетью общего пользования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номеров</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6.6.3</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связи</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6.6.4</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ВОЛП</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7.</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с.Заречное</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7.1</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Водоснабжение</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7.1.1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водопотребление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всего</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на хозяйственно-питьевые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на производственные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7.1.2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вторичное использование воды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7.1.3</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производительность водозаборных сооружений</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 водозаборов подземных вод</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7.1.4</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среднесуточное водопотребление на 1 человека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л./в сутки на чел.</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-на хозяйственно-питьевые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л./в сутки на чел.</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55"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7.1.5</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водоснабжения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7.2</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общее поступление сточных вод</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7.2.1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общее поступление сточных вод</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всего</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хозяйственно-бытовые сточные воды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производственные сточные воды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55"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7.2.2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производительность очистных сооружений канализации</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тыс. куб. м/в сутки</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7.2.3</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канализации</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7.3</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Электроснабжение</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7.3.1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потребность в электроэнергии</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всего</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млн. кВт.ч./в 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на производственные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млн. кВт.ч./в 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на коммунально-бытовые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млн. кВт.ч./в 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7.3.2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потребление электроэнергии на 1 чел. в год</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кВт.ч.</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jc w:val="center"/>
              <w:rPr>
                <w:sz w:val="24"/>
              </w:rPr>
            </w:pPr>
            <w:r>
              <w:rPr>
                <w:sz w:val="24"/>
              </w:rPr>
              <w:t>в том числе:</w:t>
            </w:r>
          </w:p>
          <w:p>
            <w:pPr>
              <w:pStyle w:val="Normal"/>
              <w:spacing w:before="0" w:after="120"/>
              <w:jc w:val="center"/>
              <w:rPr>
                <w:sz w:val="24"/>
              </w:rPr>
            </w:pPr>
            <w:r>
              <w:rPr>
                <w:sz w:val="24"/>
              </w:rPr>
              <w:t>- на коммунально-бытовые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кВт.ч.</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7.3.3</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источники покрытия электронагрузок</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МВт</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7.3.4</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110кВ</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7.3.5</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10кВ</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7.3.6</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0,4кВ</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7.4</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Газоснабжение</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7.4.1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удельный вес газа в топливном балансе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7.4.2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потребление газа - всего</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млн. куб. м/год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на коммунально-бытовые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млн. куб. м/год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на производственные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млн. куб. м/год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7.4.3</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источники подачи газа</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млн. куб. м/год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7.4.4</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газа высокого давления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7.4.5</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газа низкого давления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7.5</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Теплоснабжение</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7.5.1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jc w:val="center"/>
              <w:rPr>
                <w:sz w:val="24"/>
              </w:rPr>
            </w:pPr>
            <w:r>
              <w:rPr>
                <w:sz w:val="24"/>
              </w:rPr>
              <w:t>потребление тепла -</w:t>
            </w:r>
          </w:p>
          <w:p>
            <w:pPr>
              <w:pStyle w:val="Normal"/>
              <w:spacing w:before="0" w:after="120"/>
              <w:jc w:val="center"/>
              <w:rPr>
                <w:sz w:val="24"/>
              </w:rPr>
            </w:pPr>
            <w:r>
              <w:rPr>
                <w:sz w:val="24"/>
              </w:rPr>
              <w:t>всего</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Гкал/год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-на коммунально-бытовые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Гкал/год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-на производственные нужды</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Гкал/год</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restart"/>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7.5.2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jc w:val="center"/>
              <w:rPr>
                <w:sz w:val="24"/>
              </w:rPr>
            </w:pPr>
            <w:r>
              <w:rPr>
                <w:sz w:val="24"/>
              </w:rPr>
              <w:t>производительность централизованных источников теплоснабжения</w:t>
            </w:r>
          </w:p>
          <w:p>
            <w:pPr>
              <w:pStyle w:val="Normal"/>
              <w:spacing w:before="0" w:after="120"/>
              <w:jc w:val="center"/>
              <w:rPr>
                <w:sz w:val="24"/>
              </w:rPr>
            </w:pPr>
            <w:r>
              <w:rPr>
                <w:sz w:val="24"/>
              </w:rPr>
              <w:t>- всего</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Гкал/час</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в том числе: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r>
          </w:p>
        </w:tc>
        <w:tc>
          <w:tcPr>
            <w:tcW w:w="1586" w:type="dxa"/>
            <w:gridSpan w:val="2"/>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vMerge w:val="restart"/>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 ТЭЦ (АТЭС, ACT)</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Гкал/час</w:t>
            </w:r>
          </w:p>
        </w:tc>
        <w:tc>
          <w:tcPr>
            <w:tcW w:w="1586" w:type="dxa"/>
            <w:gridSpan w:val="2"/>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062" w:type="dxa"/>
            <w:gridSpan w:val="2"/>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283" w:type="dxa"/>
            <w:gridSpan w:val="2"/>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r>
      <w:tr>
        <w:trPr>
          <w:trHeight w:val="20" w:hRule="atLeast"/>
        </w:trPr>
        <w:tc>
          <w:tcPr>
            <w:tcW w:w="785" w:type="dxa"/>
            <w:vMerge w:val="continue"/>
            <w:tcBorders>
              <w:top w:val="single" w:sz="6" w:space="0" w:color="00000A"/>
              <w:left w:val="single" w:sz="6" w:space="0" w:color="00000A"/>
              <w:bottom w:val="single" w:sz="6" w:space="0" w:color="00000A"/>
              <w:right w:val="single" w:sz="6" w:space="0" w:color="00000A"/>
            </w:tcBorders>
            <w:shd w:color="auto" w:fill="FFFFFF" w:val="clear"/>
          </w:tcPr>
          <w:p>
            <w:pPr>
              <w:pStyle w:val="Normal"/>
              <w:spacing w:before="0" w:after="120"/>
              <w:jc w:val="center"/>
              <w:rPr>
                <w:sz w:val="24"/>
              </w:rPr>
            </w:pPr>
            <w:r>
              <w:rPr>
                <w:sz w:val="24"/>
              </w:rPr>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 районные котельные</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Гкал/час</w:t>
            </w:r>
          </w:p>
        </w:tc>
        <w:tc>
          <w:tcPr>
            <w:tcW w:w="1586" w:type="dxa"/>
            <w:gridSpan w:val="2"/>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062" w:type="dxa"/>
            <w:gridSpan w:val="2"/>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c>
          <w:tcPr>
            <w:tcW w:w="1283" w:type="dxa"/>
            <w:gridSpan w:val="2"/>
            <w:vMerge w:val="continue"/>
            <w:tcBorders>
              <w:top w:val="single" w:sz="6" w:space="0" w:color="00000A"/>
              <w:left w:val="single" w:sz="6" w:space="0" w:color="00000A"/>
              <w:bottom w:val="single" w:sz="6" w:space="0" w:color="00000A"/>
              <w:right w:val="single" w:sz="6" w:space="0" w:color="00000A"/>
            </w:tcBorders>
            <w:shd w:color="auto" w:fill="FFFFFF" w:val="clear"/>
            <w:vAlign w:val="center"/>
          </w:tcPr>
          <w:p>
            <w:pPr>
              <w:pStyle w:val="Normal"/>
              <w:spacing w:before="0" w:after="120"/>
              <w:jc w:val="center"/>
              <w:rPr>
                <w:sz w:val="24"/>
              </w:rPr>
            </w:pPr>
            <w:r>
              <w:rPr>
                <w:sz w:val="24"/>
              </w:rPr>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7.5.3</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производительность локальных источников теплоснабжения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Гкал/час</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7.5.4</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протяженность сетей</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7.6</w:t>
            </w:r>
          </w:p>
        </w:tc>
        <w:tc>
          <w:tcPr>
            <w:tcW w:w="8142" w:type="dxa"/>
            <w:gridSpan w:val="9"/>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Связь</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7.6.1</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охват населения телевизионным вещанием</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 от населения</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100</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100</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100</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7.6.2</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обеспеченность населения телефонной сетью общего пользования</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номеров</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7.6.3</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связи</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r>
        <w:trPr>
          <w:trHeight w:val="20" w:hRule="atLeast"/>
        </w:trPr>
        <w:tc>
          <w:tcPr>
            <w:tcW w:w="785" w:type="dxa"/>
            <w:tcBorders>
              <w:top w:val="single" w:sz="6" w:space="0" w:color="00000A"/>
              <w:left w:val="single" w:sz="6" w:space="0" w:color="00000A"/>
              <w:bottom w:val="single" w:sz="6" w:space="0" w:color="00000A"/>
              <w:right w:val="single" w:sz="6" w:space="0" w:color="00000A"/>
            </w:tcBorders>
            <w:shd w:color="auto" w:fill="FFFFFF" w:themeFill="background1" w:val="clear"/>
          </w:tcPr>
          <w:p>
            <w:pPr>
              <w:pStyle w:val="Normal"/>
              <w:spacing w:before="0" w:after="120"/>
              <w:jc w:val="center"/>
              <w:rPr>
                <w:sz w:val="24"/>
              </w:rPr>
            </w:pPr>
            <w:r>
              <w:rPr>
                <w:sz w:val="24"/>
              </w:rPr>
              <w:t>7.6.4</w:t>
            </w:r>
          </w:p>
        </w:tc>
        <w:tc>
          <w:tcPr>
            <w:tcW w:w="2755" w:type="dxa"/>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протяженность сетей ВОЛП</w:t>
            </w:r>
          </w:p>
        </w:tc>
        <w:tc>
          <w:tcPr>
            <w:tcW w:w="145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км</w:t>
            </w:r>
          </w:p>
        </w:tc>
        <w:tc>
          <w:tcPr>
            <w:tcW w:w="1586"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062"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c>
          <w:tcPr>
            <w:tcW w:w="1283" w:type="dxa"/>
            <w:gridSpan w:val="2"/>
            <w:tcBorders>
              <w:top w:val="single" w:sz="6" w:space="0" w:color="00000A"/>
              <w:left w:val="single" w:sz="6" w:space="0" w:color="00000A"/>
              <w:bottom w:val="single" w:sz="6" w:space="0" w:color="00000A"/>
              <w:right w:val="single" w:sz="6" w:space="0" w:color="00000A"/>
            </w:tcBorders>
            <w:shd w:color="auto" w:fill="FFFFFF" w:themeFill="background1" w:val="clear"/>
            <w:vAlign w:val="center"/>
          </w:tcPr>
          <w:p>
            <w:pPr>
              <w:pStyle w:val="Normal"/>
              <w:spacing w:before="0" w:after="120"/>
              <w:jc w:val="center"/>
              <w:rPr>
                <w:sz w:val="24"/>
              </w:rPr>
            </w:pPr>
            <w:r>
              <w:rPr>
                <w:sz w:val="24"/>
              </w:rPr>
              <w:t>-</w:t>
            </w:r>
          </w:p>
        </w:tc>
      </w:tr>
    </w:tbl>
    <w:p>
      <w:pPr>
        <w:pStyle w:val="Normal"/>
        <w:ind w:left="-709" w:hanging="0"/>
        <w:rPr/>
      </w:pPr>
      <w:r>
        <w:rPr/>
      </w:r>
    </w:p>
    <w:p>
      <w:pPr>
        <w:pStyle w:val="145"/>
        <w:rPr>
          <w:rFonts w:ascii="Times New Roman" w:hAnsi="Times New Roman" w:cs="Times New Roman"/>
        </w:rPr>
      </w:pPr>
      <w:bookmarkStart w:id="315" w:name="_Toc149573711"/>
      <w:r>
        <w:rPr>
          <w:rFonts w:cs="Times New Roman" w:ascii="Times New Roman" w:hAnsi="Times New Roman"/>
        </w:rPr>
        <w:t>Приложение №1:</w:t>
      </w:r>
      <w:bookmarkEnd w:id="315"/>
    </w:p>
    <w:p>
      <w:pPr>
        <w:pStyle w:val="164"/>
        <w:ind w:left="-567" w:firstLine="567"/>
        <w:rPr>
          <w:color w:val="000000" w:themeColor="text1"/>
        </w:rPr>
      </w:pPr>
      <w:r>
        <w:rPr/>
        <w:drawing>
          <wp:inline distT="0" distB="0" distL="0" distR="0">
            <wp:extent cx="5669280" cy="8028305"/>
            <wp:effectExtent l="0" t="0" r="0" b="0"/>
            <wp:docPr id="2" name="Рисунок 9" descr="Z:\ГЕНПЛАН\Беловский го\Ответы на запрос\Приказ 344 12.05.2016_Кузбасская.37.jpg\Приказ 344 12.05.2016_Кузбасская.37-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9" descr="Z:\ГЕНПЛАН\Беловский го\Ответы на запрос\Приказ 344 12.05.2016_Кузбасская.37.jpg\Приказ 344 12.05.2016_Кузбасская.37-001.jpg"/>
                    <pic:cNvPicPr>
                      <a:picLocks noChangeAspect="1" noChangeArrowheads="1"/>
                    </pic:cNvPicPr>
                  </pic:nvPicPr>
                  <pic:blipFill>
                    <a:blip r:embed="rId40"/>
                    <a:stretch>
                      <a:fillRect/>
                    </a:stretch>
                  </pic:blipFill>
                  <pic:spPr bwMode="auto">
                    <a:xfrm>
                      <a:off x="0" y="0"/>
                      <a:ext cx="5669280" cy="8028305"/>
                    </a:xfrm>
                    <a:prstGeom prst="rect">
                      <a:avLst/>
                    </a:prstGeom>
                  </pic:spPr>
                </pic:pic>
              </a:graphicData>
            </a:graphic>
          </wp:inline>
        </w:drawing>
      </w:r>
    </w:p>
    <w:p>
      <w:pPr>
        <w:pStyle w:val="164"/>
        <w:ind w:left="-567" w:firstLine="567"/>
        <w:rPr>
          <w:color w:val="000000" w:themeColor="text1"/>
        </w:rPr>
      </w:pPr>
      <w:r>
        <w:rPr/>
        <w:drawing>
          <wp:inline distT="0" distB="0" distL="0" distR="0">
            <wp:extent cx="5669280" cy="8028305"/>
            <wp:effectExtent l="0" t="0" r="0" b="0"/>
            <wp:docPr id="3" name="Рисунок 10" descr="Z:\ГЕНПЛАН\Беловский го\Ответы на запрос\Приказ 344 12.05.2016_Кузбасская.37.jpg\Приказ 344 12.05.2016_Кузбасская.37-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10" descr="Z:\ГЕНПЛАН\Беловский го\Ответы на запрос\Приказ 344 12.05.2016_Кузбасская.37.jpg\Приказ 344 12.05.2016_Кузбасская.37-002.jpg"/>
                    <pic:cNvPicPr>
                      <a:picLocks noChangeAspect="1" noChangeArrowheads="1"/>
                    </pic:cNvPicPr>
                  </pic:nvPicPr>
                  <pic:blipFill>
                    <a:blip r:embed="rId41"/>
                    <a:stretch>
                      <a:fillRect/>
                    </a:stretch>
                  </pic:blipFill>
                  <pic:spPr bwMode="auto">
                    <a:xfrm>
                      <a:off x="0" y="0"/>
                      <a:ext cx="5669280" cy="8028305"/>
                    </a:xfrm>
                    <a:prstGeom prst="rect">
                      <a:avLst/>
                    </a:prstGeom>
                  </pic:spPr>
                </pic:pic>
              </a:graphicData>
            </a:graphic>
          </wp:inline>
        </w:drawing>
      </w:r>
    </w:p>
    <w:p>
      <w:pPr>
        <w:pStyle w:val="164"/>
        <w:ind w:left="-567" w:firstLine="567"/>
        <w:rPr>
          <w:color w:val="000000" w:themeColor="text1"/>
        </w:rPr>
      </w:pPr>
      <w:r>
        <w:rPr/>
        <w:drawing>
          <wp:inline distT="0" distB="0" distL="0" distR="0">
            <wp:extent cx="5669280" cy="8028305"/>
            <wp:effectExtent l="0" t="0" r="0" b="0"/>
            <wp:docPr id="4" name="Рисунок 11" descr="Z:\ГЕНПЛАН\Беловский го\Ответы на запрос\Приказ 344 12.05.2016_Кузбасская.37.jpg\Приказ 344 12.05.2016_Кузбасская.37-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11" descr="Z:\ГЕНПЛАН\Беловский го\Ответы на запрос\Приказ 344 12.05.2016_Кузбасская.37.jpg\Приказ 344 12.05.2016_Кузбасская.37-003.jpg"/>
                    <pic:cNvPicPr>
                      <a:picLocks noChangeAspect="1" noChangeArrowheads="1"/>
                    </pic:cNvPicPr>
                  </pic:nvPicPr>
                  <pic:blipFill>
                    <a:blip r:embed="rId42"/>
                    <a:stretch>
                      <a:fillRect/>
                    </a:stretch>
                  </pic:blipFill>
                  <pic:spPr bwMode="auto">
                    <a:xfrm>
                      <a:off x="0" y="0"/>
                      <a:ext cx="5669280" cy="8028305"/>
                    </a:xfrm>
                    <a:prstGeom prst="rect">
                      <a:avLst/>
                    </a:prstGeom>
                  </pic:spPr>
                </pic:pic>
              </a:graphicData>
            </a:graphic>
          </wp:inline>
        </w:drawing>
      </w:r>
    </w:p>
    <w:p>
      <w:pPr>
        <w:pStyle w:val="164"/>
        <w:ind w:left="-567" w:firstLine="567"/>
        <w:rPr>
          <w:color w:val="000000" w:themeColor="text1"/>
        </w:rPr>
      </w:pPr>
      <w:r>
        <w:rPr/>
        <w:drawing>
          <wp:inline distT="0" distB="0" distL="0" distR="0">
            <wp:extent cx="5669280" cy="8028305"/>
            <wp:effectExtent l="0" t="0" r="0" b="0"/>
            <wp:docPr id="5" name="Рисунок 12" descr="Z:\ГЕНПЛАН\Беловский го\Ответы на запрос\Приказ 344 12.05.2016_Кузбасская.37.jpg\Приказ 344 12.05.2016_Кузбасская.3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12" descr="Z:\ГЕНПЛАН\Беловский го\Ответы на запрос\Приказ 344 12.05.2016_Кузбасская.37.jpg\Приказ 344 12.05.2016_Кузбасская.37-004.jpg"/>
                    <pic:cNvPicPr>
                      <a:picLocks noChangeAspect="1" noChangeArrowheads="1"/>
                    </pic:cNvPicPr>
                  </pic:nvPicPr>
                  <pic:blipFill>
                    <a:blip r:embed="rId43"/>
                    <a:stretch>
                      <a:fillRect/>
                    </a:stretch>
                  </pic:blipFill>
                  <pic:spPr bwMode="auto">
                    <a:xfrm>
                      <a:off x="0" y="0"/>
                      <a:ext cx="5669280" cy="8028305"/>
                    </a:xfrm>
                    <a:prstGeom prst="rect">
                      <a:avLst/>
                    </a:prstGeom>
                  </pic:spPr>
                </pic:pic>
              </a:graphicData>
            </a:graphic>
          </wp:inline>
        </w:drawing>
      </w:r>
    </w:p>
    <w:p>
      <w:pPr>
        <w:pStyle w:val="164"/>
        <w:ind w:left="-567" w:firstLine="567"/>
        <w:rPr>
          <w:color w:val="000000" w:themeColor="text1"/>
        </w:rPr>
      </w:pPr>
      <w:r>
        <w:rPr/>
        <w:drawing>
          <wp:inline distT="0" distB="0" distL="0" distR="0">
            <wp:extent cx="5669280" cy="8028305"/>
            <wp:effectExtent l="0" t="0" r="0" b="0"/>
            <wp:docPr id="6" name="Рисунок 13" descr="Z:\ГЕНПЛАН\Беловский го\Ответы на запрос\Приказ 344 12.05.2016_Кузбасская.37.jpg\Приказ 344 12.05.2016_Кузбасская.37-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13" descr="Z:\ГЕНПЛАН\Беловский го\Ответы на запрос\Приказ 344 12.05.2016_Кузбасская.37.jpg\Приказ 344 12.05.2016_Кузбасская.37-005.jpg"/>
                    <pic:cNvPicPr>
                      <a:picLocks noChangeAspect="1" noChangeArrowheads="1"/>
                    </pic:cNvPicPr>
                  </pic:nvPicPr>
                  <pic:blipFill>
                    <a:blip r:embed="rId44"/>
                    <a:stretch>
                      <a:fillRect/>
                    </a:stretch>
                  </pic:blipFill>
                  <pic:spPr bwMode="auto">
                    <a:xfrm>
                      <a:off x="0" y="0"/>
                      <a:ext cx="5669280" cy="8028305"/>
                    </a:xfrm>
                    <a:prstGeom prst="rect">
                      <a:avLst/>
                    </a:prstGeom>
                  </pic:spPr>
                </pic:pic>
              </a:graphicData>
            </a:graphic>
          </wp:inline>
        </w:drawing>
      </w:r>
    </w:p>
    <w:p>
      <w:pPr>
        <w:pStyle w:val="164"/>
        <w:ind w:left="-567" w:firstLine="567"/>
        <w:rPr>
          <w:color w:val="000000" w:themeColor="text1"/>
        </w:rPr>
      </w:pPr>
      <w:r>
        <w:rPr/>
        <w:drawing>
          <wp:inline distT="0" distB="0" distL="0" distR="0">
            <wp:extent cx="5669280" cy="8028305"/>
            <wp:effectExtent l="0" t="0" r="0" b="0"/>
            <wp:docPr id="7" name="Рисунок 14" descr="Z:\ГЕНПЛАН\Беловский го\Ответы на запрос\Приказ 344 12.05.2016_Кузбасская.37.jpg\Приказ 344 12.05.2016_Кузбасская.37-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14" descr="Z:\ГЕНПЛАН\Беловский го\Ответы на запрос\Приказ 344 12.05.2016_Кузбасская.37.jpg\Приказ 344 12.05.2016_Кузбасская.37-006.jpg"/>
                    <pic:cNvPicPr>
                      <a:picLocks noChangeAspect="1" noChangeArrowheads="1"/>
                    </pic:cNvPicPr>
                  </pic:nvPicPr>
                  <pic:blipFill>
                    <a:blip r:embed="rId45"/>
                    <a:stretch>
                      <a:fillRect/>
                    </a:stretch>
                  </pic:blipFill>
                  <pic:spPr bwMode="auto">
                    <a:xfrm>
                      <a:off x="0" y="0"/>
                      <a:ext cx="5669280" cy="8028305"/>
                    </a:xfrm>
                    <a:prstGeom prst="rect">
                      <a:avLst/>
                    </a:prstGeom>
                  </pic:spPr>
                </pic:pic>
              </a:graphicData>
            </a:graphic>
          </wp:inline>
        </w:drawing>
      </w:r>
    </w:p>
    <w:p>
      <w:pPr>
        <w:pStyle w:val="164"/>
        <w:ind w:left="-567" w:firstLine="567"/>
        <w:rPr>
          <w:color w:val="000000" w:themeColor="text1"/>
        </w:rPr>
      </w:pPr>
      <w:r>
        <w:rPr/>
        <w:drawing>
          <wp:inline distT="0" distB="0" distL="0" distR="0">
            <wp:extent cx="5669915" cy="8028940"/>
            <wp:effectExtent l="0" t="0" r="0" b="0"/>
            <wp:docPr id="8" name="Рисунок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16" descr=""/>
                    <pic:cNvPicPr>
                      <a:picLocks noChangeAspect="1" noChangeArrowheads="1"/>
                    </pic:cNvPicPr>
                  </pic:nvPicPr>
                  <pic:blipFill>
                    <a:blip r:embed="rId46"/>
                    <a:stretch>
                      <a:fillRect/>
                    </a:stretch>
                  </pic:blipFill>
                  <pic:spPr bwMode="auto">
                    <a:xfrm>
                      <a:off x="0" y="0"/>
                      <a:ext cx="5669915" cy="8028940"/>
                    </a:xfrm>
                    <a:prstGeom prst="rect">
                      <a:avLst/>
                    </a:prstGeom>
                  </pic:spPr>
                </pic:pic>
              </a:graphicData>
            </a:graphic>
          </wp:inline>
        </w:drawing>
      </w:r>
    </w:p>
    <w:p>
      <w:pPr>
        <w:pStyle w:val="164"/>
        <w:ind w:left="-567" w:firstLine="567"/>
        <w:rPr>
          <w:color w:val="000000"/>
          <w:sz w:val="0"/>
          <w:szCs w:val="0"/>
          <w:highlight w:val="black"/>
          <w:u w:val="none" w:color="000000"/>
          <w:lang w:val="x-none" w:eastAsia="x-none" w:bidi="x-none"/>
        </w:rPr>
      </w:pPr>
      <w:r>
        <w:rPr/>
        <w:drawing>
          <wp:inline distT="0" distB="0" distL="0" distR="0">
            <wp:extent cx="5669915" cy="8028940"/>
            <wp:effectExtent l="0" t="0" r="0" b="0"/>
            <wp:docPr id="9" name="Рисунок 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18" descr=""/>
                    <pic:cNvPicPr>
                      <a:picLocks noChangeAspect="1" noChangeArrowheads="1"/>
                    </pic:cNvPicPr>
                  </pic:nvPicPr>
                  <pic:blipFill>
                    <a:blip r:embed="rId47"/>
                    <a:stretch>
                      <a:fillRect/>
                    </a:stretch>
                  </pic:blipFill>
                  <pic:spPr bwMode="auto">
                    <a:xfrm>
                      <a:off x="0" y="0"/>
                      <a:ext cx="5669915" cy="8028940"/>
                    </a:xfrm>
                    <a:prstGeom prst="rect">
                      <a:avLst/>
                    </a:prstGeom>
                  </pic:spPr>
                </pic:pic>
              </a:graphicData>
            </a:graphic>
          </wp:inline>
        </w:drawing>
      </w:r>
      <w:r>
        <w:rPr>
          <w:color w:val="000000"/>
          <w:sz w:val="0"/>
          <w:szCs w:val="0"/>
          <w:u w:val="none" w:color="000000"/>
          <w:shd w:fill="000000" w:val="clear"/>
          <w:lang w:val="x-none" w:eastAsia="x-none" w:bidi="x-none"/>
        </w:rPr>
        <w:t xml:space="preserve"> </w:t>
      </w:r>
      <w:r>
        <w:rPr/>
        <w:drawing>
          <wp:inline distT="0" distB="0" distL="0" distR="0">
            <wp:extent cx="5669280" cy="8028305"/>
            <wp:effectExtent l="0" t="0" r="0" b="0"/>
            <wp:docPr id="10" name="Рисунок 19" descr="Z:\ГЕНПЛАН\Беловский го\Ответы на запрос\Приказ 192 10.03.2016_Памятник войнам шахтерам ,погибшим в ВОВ.jpg\Приказ 192 10.03.2016_Памятник войнам шахтерам ,погибшим в ВОВ-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9" descr="Z:\ГЕНПЛАН\Беловский го\Ответы на запрос\Приказ 192 10.03.2016_Памятник войнам шахтерам ,погибшим в ВОВ.jpg\Приказ 192 10.03.2016_Памятник войнам шахтерам ,погибшим в ВОВ-001.jpg"/>
                    <pic:cNvPicPr>
                      <a:picLocks noChangeAspect="1" noChangeArrowheads="1"/>
                    </pic:cNvPicPr>
                  </pic:nvPicPr>
                  <pic:blipFill>
                    <a:blip r:embed="rId48"/>
                    <a:stretch>
                      <a:fillRect/>
                    </a:stretch>
                  </pic:blipFill>
                  <pic:spPr bwMode="auto">
                    <a:xfrm>
                      <a:off x="0" y="0"/>
                      <a:ext cx="5669280" cy="8028305"/>
                    </a:xfrm>
                    <a:prstGeom prst="rect">
                      <a:avLst/>
                    </a:prstGeom>
                  </pic:spPr>
                </pic:pic>
              </a:graphicData>
            </a:graphic>
          </wp:inline>
        </w:drawing>
      </w:r>
    </w:p>
    <w:p>
      <w:pPr>
        <w:pStyle w:val="164"/>
        <w:ind w:left="-567" w:firstLine="567"/>
        <w:rPr>
          <w:color w:val="000000" w:themeColor="text1"/>
        </w:rPr>
      </w:pPr>
      <w:r>
        <w:rPr/>
        <w:drawing>
          <wp:inline distT="0" distB="0" distL="0" distR="0">
            <wp:extent cx="5669280" cy="8028305"/>
            <wp:effectExtent l="0" t="0" r="0" b="0"/>
            <wp:docPr id="11" name="Рисунок 20" descr="Z:\ГЕНПЛАН\Беловский го\Ответы на запрос\Приказ 192 10.03.2016_Памятник войнам шахтерам ,погибшим в ВОВ.jpg\Приказ 192 10.03.2016_Памятник войнам шахтерам ,погибшим в ВОВ-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20" descr="Z:\ГЕНПЛАН\Беловский го\Ответы на запрос\Приказ 192 10.03.2016_Памятник войнам шахтерам ,погибшим в ВОВ.jpg\Приказ 192 10.03.2016_Памятник войнам шахтерам ,погибшим в ВОВ-002.jpg"/>
                    <pic:cNvPicPr>
                      <a:picLocks noChangeAspect="1" noChangeArrowheads="1"/>
                    </pic:cNvPicPr>
                  </pic:nvPicPr>
                  <pic:blipFill>
                    <a:blip r:embed="rId49"/>
                    <a:stretch>
                      <a:fillRect/>
                    </a:stretch>
                  </pic:blipFill>
                  <pic:spPr bwMode="auto">
                    <a:xfrm>
                      <a:off x="0" y="0"/>
                      <a:ext cx="5669280" cy="8028305"/>
                    </a:xfrm>
                    <a:prstGeom prst="rect">
                      <a:avLst/>
                    </a:prstGeom>
                  </pic:spPr>
                </pic:pic>
              </a:graphicData>
            </a:graphic>
          </wp:inline>
        </w:drawing>
      </w:r>
    </w:p>
    <w:p>
      <w:pPr>
        <w:pStyle w:val="164"/>
        <w:ind w:left="-567" w:firstLine="567"/>
        <w:rPr>
          <w:color w:val="000000" w:themeColor="text1"/>
        </w:rPr>
      </w:pPr>
      <w:r>
        <w:rPr/>
        <w:drawing>
          <wp:inline distT="0" distB="0" distL="0" distR="0">
            <wp:extent cx="5669280" cy="8028305"/>
            <wp:effectExtent l="0" t="0" r="0" b="0"/>
            <wp:docPr id="12" name="Рисунок 27" descr="Z:\ГЕНПЛАН\Беловский го\Ответы на запрос\Приказ 192 10.03.2016_Памятник войнам шахтерам ,погибшим в ВОВ.jpg\Приказ 192 10.03.2016_Памятник войнам шахтерам ,погибшим в ВОВ-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27" descr="Z:\ГЕНПЛАН\Беловский го\Ответы на запрос\Приказ 192 10.03.2016_Памятник войнам шахтерам ,погибшим в ВОВ.jpg\Приказ 192 10.03.2016_Памятник войнам шахтерам ,погибшим в ВОВ-003.jpg"/>
                    <pic:cNvPicPr>
                      <a:picLocks noChangeAspect="1" noChangeArrowheads="1"/>
                    </pic:cNvPicPr>
                  </pic:nvPicPr>
                  <pic:blipFill>
                    <a:blip r:embed="rId50"/>
                    <a:stretch>
                      <a:fillRect/>
                    </a:stretch>
                  </pic:blipFill>
                  <pic:spPr bwMode="auto">
                    <a:xfrm>
                      <a:off x="0" y="0"/>
                      <a:ext cx="5669280" cy="8028305"/>
                    </a:xfrm>
                    <a:prstGeom prst="rect">
                      <a:avLst/>
                    </a:prstGeom>
                  </pic:spPr>
                </pic:pic>
              </a:graphicData>
            </a:graphic>
          </wp:inline>
        </w:drawing>
      </w:r>
    </w:p>
    <w:p>
      <w:pPr>
        <w:pStyle w:val="164"/>
        <w:ind w:left="-567" w:firstLine="567"/>
        <w:rPr>
          <w:color w:val="000000" w:themeColor="text1"/>
        </w:rPr>
      </w:pPr>
      <w:r>
        <w:rPr>
          <w:color w:val="000000" w:themeColor="text1"/>
        </w:rPr>
      </w:r>
    </w:p>
    <w:p>
      <w:pPr>
        <w:pStyle w:val="164"/>
        <w:ind w:left="-567" w:firstLine="567"/>
        <w:rPr>
          <w:color w:val="000000" w:themeColor="text1"/>
        </w:rPr>
      </w:pPr>
      <w:r>
        <w:rPr/>
        <w:drawing>
          <wp:inline distT="0" distB="0" distL="0" distR="0">
            <wp:extent cx="5669915" cy="8028940"/>
            <wp:effectExtent l="0" t="0" r="0" b="0"/>
            <wp:docPr id="13" name="Рисунок 9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96" descr=""/>
                    <pic:cNvPicPr>
                      <a:picLocks noChangeAspect="1" noChangeArrowheads="1"/>
                    </pic:cNvPicPr>
                  </pic:nvPicPr>
                  <pic:blipFill>
                    <a:blip r:embed="rId51"/>
                    <a:stretch>
                      <a:fillRect/>
                    </a:stretch>
                  </pic:blipFill>
                  <pic:spPr bwMode="auto">
                    <a:xfrm>
                      <a:off x="0" y="0"/>
                      <a:ext cx="5669915" cy="8028940"/>
                    </a:xfrm>
                    <a:prstGeom prst="rect">
                      <a:avLst/>
                    </a:prstGeom>
                  </pic:spPr>
                </pic:pic>
              </a:graphicData>
            </a:graphic>
          </wp:inline>
        </w:drawing>
      </w:r>
    </w:p>
    <w:p>
      <w:pPr>
        <w:pStyle w:val="164"/>
        <w:ind w:left="-567" w:firstLine="567"/>
        <w:rPr>
          <w:color w:val="000000" w:themeColor="text1"/>
        </w:rPr>
      </w:pPr>
      <w:r>
        <w:rPr/>
        <w:drawing>
          <wp:inline distT="0" distB="0" distL="0" distR="0">
            <wp:extent cx="5669280" cy="8028305"/>
            <wp:effectExtent l="0" t="0" r="0" b="0"/>
            <wp:docPr id="14" name="Рисунок 30" descr="Z:\ГЕНПЛАН\Беловский го\Ответы на запрос\Приказ 192 10.03.2016_Памятник войнам шахтерам ,погибшим в ВОВ.jpg\Приказ 192 10.03.2016_Памятник войнам шахтерам ,погибшим в ВОВ-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30" descr="Z:\ГЕНПЛАН\Беловский го\Ответы на запрос\Приказ 192 10.03.2016_Памятник войнам шахтерам ,погибшим в ВОВ.jpg\Приказ 192 10.03.2016_Памятник войнам шахтерам ,погибшим в ВОВ-005.jpg"/>
                    <pic:cNvPicPr>
                      <a:picLocks noChangeAspect="1" noChangeArrowheads="1"/>
                    </pic:cNvPicPr>
                  </pic:nvPicPr>
                  <pic:blipFill>
                    <a:blip r:embed="rId52"/>
                    <a:stretch>
                      <a:fillRect/>
                    </a:stretch>
                  </pic:blipFill>
                  <pic:spPr bwMode="auto">
                    <a:xfrm>
                      <a:off x="0" y="0"/>
                      <a:ext cx="5669280" cy="8028305"/>
                    </a:xfrm>
                    <a:prstGeom prst="rect">
                      <a:avLst/>
                    </a:prstGeom>
                  </pic:spPr>
                </pic:pic>
              </a:graphicData>
            </a:graphic>
          </wp:inline>
        </w:drawing>
      </w:r>
    </w:p>
    <w:p>
      <w:pPr>
        <w:pStyle w:val="164"/>
        <w:ind w:left="-567" w:firstLine="567"/>
        <w:rPr>
          <w:color w:val="000000" w:themeColor="text1"/>
        </w:rPr>
      </w:pPr>
      <w:r>
        <w:rPr/>
        <w:drawing>
          <wp:inline distT="0" distB="0" distL="0" distR="0">
            <wp:extent cx="5669280" cy="8028305"/>
            <wp:effectExtent l="0" t="0" r="0" b="0"/>
            <wp:docPr id="15" name="Рисунок 31" descr="Z:\ГЕНПЛАН\Беловский го\Ответы на запрос\Приказ 192 10.03.2016_Памятник войнам шахтерам ,погибшим в ВОВ.jpg\Приказ 192 10.03.2016_Памятник войнам шахтерам ,погибшим в ВОВ-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31" descr="Z:\ГЕНПЛАН\Беловский го\Ответы на запрос\Приказ 192 10.03.2016_Памятник войнам шахтерам ,погибшим в ВОВ.jpg\Приказ 192 10.03.2016_Памятник войнам шахтерам ,погибшим в ВОВ-006.jpg"/>
                    <pic:cNvPicPr>
                      <a:picLocks noChangeAspect="1" noChangeArrowheads="1"/>
                    </pic:cNvPicPr>
                  </pic:nvPicPr>
                  <pic:blipFill>
                    <a:blip r:embed="rId53"/>
                    <a:stretch>
                      <a:fillRect/>
                    </a:stretch>
                  </pic:blipFill>
                  <pic:spPr bwMode="auto">
                    <a:xfrm>
                      <a:off x="0" y="0"/>
                      <a:ext cx="5669280" cy="8028305"/>
                    </a:xfrm>
                    <a:prstGeom prst="rect">
                      <a:avLst/>
                    </a:prstGeom>
                  </pic:spPr>
                </pic:pic>
              </a:graphicData>
            </a:graphic>
          </wp:inline>
        </w:drawing>
      </w:r>
    </w:p>
    <w:p>
      <w:pPr>
        <w:pStyle w:val="164"/>
        <w:ind w:left="-567" w:firstLine="567"/>
        <w:rPr>
          <w:color w:val="000000" w:themeColor="text1"/>
        </w:rPr>
      </w:pPr>
      <w:r>
        <w:rPr/>
        <w:drawing>
          <wp:inline distT="0" distB="0" distL="0" distR="0">
            <wp:extent cx="5669915" cy="8028940"/>
            <wp:effectExtent l="0" t="0" r="0" b="0"/>
            <wp:docPr id="16" name="Рисунок 9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95" descr=""/>
                    <pic:cNvPicPr>
                      <a:picLocks noChangeAspect="1" noChangeArrowheads="1"/>
                    </pic:cNvPicPr>
                  </pic:nvPicPr>
                  <pic:blipFill>
                    <a:blip r:embed="rId54"/>
                    <a:stretch>
                      <a:fillRect/>
                    </a:stretch>
                  </pic:blipFill>
                  <pic:spPr bwMode="auto">
                    <a:xfrm>
                      <a:off x="0" y="0"/>
                      <a:ext cx="5669915" cy="8028940"/>
                    </a:xfrm>
                    <a:prstGeom prst="rect">
                      <a:avLst/>
                    </a:prstGeom>
                  </pic:spPr>
                </pic:pic>
              </a:graphicData>
            </a:graphic>
          </wp:inline>
        </w:drawing>
      </w:r>
    </w:p>
    <w:p>
      <w:pPr>
        <w:pStyle w:val="164"/>
        <w:ind w:left="-567" w:firstLine="567"/>
        <w:rPr>
          <w:color w:val="000000" w:themeColor="text1"/>
        </w:rPr>
      </w:pPr>
      <w:r>
        <w:rPr>
          <w:color w:val="000000" w:themeColor="text1"/>
        </w:rPr>
      </w:r>
    </w:p>
    <w:p>
      <w:pPr>
        <w:pStyle w:val="164"/>
        <w:ind w:left="-567" w:firstLine="567"/>
        <w:rPr>
          <w:color w:val="000000" w:themeColor="text1"/>
        </w:rPr>
      </w:pPr>
      <w:r>
        <w:rPr/>
        <w:drawing>
          <wp:inline distT="0" distB="0" distL="0" distR="0">
            <wp:extent cx="5669915" cy="8028940"/>
            <wp:effectExtent l="0" t="0" r="0" b="0"/>
            <wp:docPr id="17" name="Рисунок 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35" descr=""/>
                    <pic:cNvPicPr>
                      <a:picLocks noChangeAspect="1" noChangeArrowheads="1"/>
                    </pic:cNvPicPr>
                  </pic:nvPicPr>
                  <pic:blipFill>
                    <a:blip r:embed="rId55"/>
                    <a:stretch>
                      <a:fillRect/>
                    </a:stretch>
                  </pic:blipFill>
                  <pic:spPr bwMode="auto">
                    <a:xfrm>
                      <a:off x="0" y="0"/>
                      <a:ext cx="5669915" cy="8028940"/>
                    </a:xfrm>
                    <a:prstGeom prst="rect">
                      <a:avLst/>
                    </a:prstGeom>
                  </pic:spPr>
                </pic:pic>
              </a:graphicData>
            </a:graphic>
          </wp:inline>
        </w:drawing>
      </w:r>
    </w:p>
    <w:p>
      <w:pPr>
        <w:pStyle w:val="164"/>
        <w:ind w:left="-567" w:firstLine="567"/>
        <w:rPr>
          <w:color w:val="000000" w:themeColor="text1"/>
        </w:rPr>
      </w:pPr>
      <w:r>
        <w:rPr/>
        <w:drawing>
          <wp:inline distT="0" distB="0" distL="0" distR="0">
            <wp:extent cx="5669280" cy="8028305"/>
            <wp:effectExtent l="0" t="0" r="0" b="0"/>
            <wp:docPr id="18" name="Рисунок 37" descr="Z:\ГЕНПЛАН\Беловский го\Ответы на запрос\Приказ 191 10.03.2016_Деповская,1.jpg\Приказ 191 10.03.2016_Деповская,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37" descr="Z:\ГЕНПЛАН\Беловский го\Ответы на запрос\Приказ 191 10.03.2016_Деповская,1.jpg\Приказ 191 10.03.2016_Деповская,1-001.jpg"/>
                    <pic:cNvPicPr>
                      <a:picLocks noChangeAspect="1" noChangeArrowheads="1"/>
                    </pic:cNvPicPr>
                  </pic:nvPicPr>
                  <pic:blipFill>
                    <a:blip r:embed="rId56"/>
                    <a:stretch>
                      <a:fillRect/>
                    </a:stretch>
                  </pic:blipFill>
                  <pic:spPr bwMode="auto">
                    <a:xfrm>
                      <a:off x="0" y="0"/>
                      <a:ext cx="5669280" cy="8028305"/>
                    </a:xfrm>
                    <a:prstGeom prst="rect">
                      <a:avLst/>
                    </a:prstGeom>
                  </pic:spPr>
                </pic:pic>
              </a:graphicData>
            </a:graphic>
          </wp:inline>
        </w:drawing>
      </w:r>
    </w:p>
    <w:p>
      <w:pPr>
        <w:pStyle w:val="164"/>
        <w:ind w:left="-567" w:firstLine="567"/>
        <w:rPr>
          <w:color w:val="000000" w:themeColor="text1"/>
        </w:rPr>
      </w:pPr>
      <w:r>
        <w:rPr/>
        <w:drawing>
          <wp:inline distT="0" distB="0" distL="0" distR="0">
            <wp:extent cx="5669280" cy="8028305"/>
            <wp:effectExtent l="0" t="0" r="0" b="0"/>
            <wp:docPr id="19" name="Рисунок 38" descr="Z:\ГЕНПЛАН\Беловский го\Ответы на запрос\Приказ 191 10.03.2016_Деповская,1.jpg\Приказ 191 10.03.2016_Деповская,1-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38" descr="Z:\ГЕНПЛАН\Беловский го\Ответы на запрос\Приказ 191 10.03.2016_Деповская,1.jpg\Приказ 191 10.03.2016_Деповская,1-002.jpg"/>
                    <pic:cNvPicPr>
                      <a:picLocks noChangeAspect="1" noChangeArrowheads="1"/>
                    </pic:cNvPicPr>
                  </pic:nvPicPr>
                  <pic:blipFill>
                    <a:blip r:embed="rId57"/>
                    <a:stretch>
                      <a:fillRect/>
                    </a:stretch>
                  </pic:blipFill>
                  <pic:spPr bwMode="auto">
                    <a:xfrm>
                      <a:off x="0" y="0"/>
                      <a:ext cx="5669280" cy="8028305"/>
                    </a:xfrm>
                    <a:prstGeom prst="rect">
                      <a:avLst/>
                    </a:prstGeom>
                  </pic:spPr>
                </pic:pic>
              </a:graphicData>
            </a:graphic>
          </wp:inline>
        </w:drawing>
      </w:r>
    </w:p>
    <w:p>
      <w:pPr>
        <w:pStyle w:val="164"/>
        <w:ind w:left="-567" w:firstLine="567"/>
        <w:rPr>
          <w:color w:val="000000" w:themeColor="text1"/>
        </w:rPr>
      </w:pPr>
      <w:r>
        <w:rPr/>
        <w:drawing>
          <wp:inline distT="0" distB="0" distL="0" distR="0">
            <wp:extent cx="5669280" cy="8028305"/>
            <wp:effectExtent l="0" t="0" r="0" b="0"/>
            <wp:docPr id="20" name="Рисунок 39" descr="Z:\ГЕНПЛАН\Беловский го\Ответы на запрос\Приказ 191 10.03.2016_Деповская,1.jpg\Приказ 191 10.03.2016_Деповская,1-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39" descr="Z:\ГЕНПЛАН\Беловский го\Ответы на запрос\Приказ 191 10.03.2016_Деповская,1.jpg\Приказ 191 10.03.2016_Деповская,1-003.jpg"/>
                    <pic:cNvPicPr>
                      <a:picLocks noChangeAspect="1" noChangeArrowheads="1"/>
                    </pic:cNvPicPr>
                  </pic:nvPicPr>
                  <pic:blipFill>
                    <a:blip r:embed="rId58"/>
                    <a:stretch>
                      <a:fillRect/>
                    </a:stretch>
                  </pic:blipFill>
                  <pic:spPr bwMode="auto">
                    <a:xfrm>
                      <a:off x="0" y="0"/>
                      <a:ext cx="5669280" cy="8028305"/>
                    </a:xfrm>
                    <a:prstGeom prst="rect">
                      <a:avLst/>
                    </a:prstGeom>
                  </pic:spPr>
                </pic:pic>
              </a:graphicData>
            </a:graphic>
          </wp:inline>
        </w:drawing>
      </w:r>
    </w:p>
    <w:p>
      <w:pPr>
        <w:pStyle w:val="164"/>
        <w:ind w:left="-567" w:firstLine="567"/>
        <w:rPr>
          <w:color w:val="000000" w:themeColor="text1"/>
        </w:rPr>
      </w:pPr>
      <w:r>
        <w:rPr/>
        <w:drawing>
          <wp:inline distT="0" distB="0" distL="0" distR="0">
            <wp:extent cx="5669280" cy="8028305"/>
            <wp:effectExtent l="0" t="0" r="0" b="0"/>
            <wp:docPr id="21" name="Рисунок 40" descr="Z:\ГЕНПЛАН\Беловский го\Ответы на запрос\Приказ 191 10.03.2016_Деповская,1.jpg\Приказ 191 10.03.2016_Деповская,1-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40" descr="Z:\ГЕНПЛАН\Беловский го\Ответы на запрос\Приказ 191 10.03.2016_Деповская,1.jpg\Приказ 191 10.03.2016_Деповская,1-004.jpg"/>
                    <pic:cNvPicPr>
                      <a:picLocks noChangeAspect="1" noChangeArrowheads="1"/>
                    </pic:cNvPicPr>
                  </pic:nvPicPr>
                  <pic:blipFill>
                    <a:blip r:embed="rId59"/>
                    <a:stretch>
                      <a:fillRect/>
                    </a:stretch>
                  </pic:blipFill>
                  <pic:spPr bwMode="auto">
                    <a:xfrm>
                      <a:off x="0" y="0"/>
                      <a:ext cx="5669280" cy="8028305"/>
                    </a:xfrm>
                    <a:prstGeom prst="rect">
                      <a:avLst/>
                    </a:prstGeom>
                  </pic:spPr>
                </pic:pic>
              </a:graphicData>
            </a:graphic>
          </wp:inline>
        </w:drawing>
      </w:r>
    </w:p>
    <w:p>
      <w:pPr>
        <w:pStyle w:val="164"/>
        <w:ind w:left="-567" w:firstLine="567"/>
        <w:rPr>
          <w:color w:val="000000" w:themeColor="text1"/>
        </w:rPr>
      </w:pPr>
      <w:r>
        <w:rPr>
          <w:color w:val="000000" w:themeColor="text1"/>
        </w:rPr>
      </w:r>
    </w:p>
    <w:p>
      <w:pPr>
        <w:pStyle w:val="164"/>
        <w:ind w:left="-567" w:firstLine="567"/>
        <w:rPr>
          <w:color w:val="000000" w:themeColor="text1"/>
        </w:rPr>
      </w:pPr>
      <w:r>
        <w:rPr/>
        <w:drawing>
          <wp:inline distT="0" distB="0" distL="0" distR="0">
            <wp:extent cx="5669915" cy="8028940"/>
            <wp:effectExtent l="0" t="0" r="0" b="0"/>
            <wp:docPr id="22" name="Рисунок 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42" descr=""/>
                    <pic:cNvPicPr>
                      <a:picLocks noChangeAspect="1" noChangeArrowheads="1"/>
                    </pic:cNvPicPr>
                  </pic:nvPicPr>
                  <pic:blipFill>
                    <a:blip r:embed="rId60"/>
                    <a:stretch>
                      <a:fillRect/>
                    </a:stretch>
                  </pic:blipFill>
                  <pic:spPr bwMode="auto">
                    <a:xfrm>
                      <a:off x="0" y="0"/>
                      <a:ext cx="5669915" cy="8028940"/>
                    </a:xfrm>
                    <a:prstGeom prst="rect">
                      <a:avLst/>
                    </a:prstGeom>
                  </pic:spPr>
                </pic:pic>
              </a:graphicData>
            </a:graphic>
          </wp:inline>
        </w:drawing>
      </w:r>
    </w:p>
    <w:p>
      <w:pPr>
        <w:pStyle w:val="164"/>
        <w:ind w:left="-567" w:firstLine="567"/>
        <w:rPr>
          <w:color w:val="000000" w:themeColor="text1"/>
        </w:rPr>
      </w:pPr>
      <w:r>
        <w:rPr/>
        <w:drawing>
          <wp:inline distT="0" distB="0" distL="0" distR="0">
            <wp:extent cx="5669280" cy="8028305"/>
            <wp:effectExtent l="0" t="0" r="0" b="0"/>
            <wp:docPr id="23" name="Рисунок 43" descr="Z:\ГЕНПЛАН\Беловский го\Ответы на запрос\Приказ 191 10.03.2016_Деповская,1.jpg\Приказ 191 10.03.2016_Деповская,1-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43" descr="Z:\ГЕНПЛАН\Беловский го\Ответы на запрос\Приказ 191 10.03.2016_Деповская,1.jpg\Приказ 191 10.03.2016_Деповская,1-006.jpg"/>
                    <pic:cNvPicPr>
                      <a:picLocks noChangeAspect="1" noChangeArrowheads="1"/>
                    </pic:cNvPicPr>
                  </pic:nvPicPr>
                  <pic:blipFill>
                    <a:blip r:embed="rId61"/>
                    <a:stretch>
                      <a:fillRect/>
                    </a:stretch>
                  </pic:blipFill>
                  <pic:spPr bwMode="auto">
                    <a:xfrm>
                      <a:off x="0" y="0"/>
                      <a:ext cx="5669280" cy="8028305"/>
                    </a:xfrm>
                    <a:prstGeom prst="rect">
                      <a:avLst/>
                    </a:prstGeom>
                  </pic:spPr>
                </pic:pic>
              </a:graphicData>
            </a:graphic>
          </wp:inline>
        </w:drawing>
      </w:r>
    </w:p>
    <w:p>
      <w:pPr>
        <w:pStyle w:val="164"/>
        <w:ind w:left="-567" w:firstLine="567"/>
        <w:rPr>
          <w:color w:val="000000" w:themeColor="text1"/>
        </w:rPr>
      </w:pPr>
      <w:r>
        <w:rPr/>
        <w:drawing>
          <wp:inline distT="0" distB="0" distL="0" distR="0">
            <wp:extent cx="5669280" cy="8028305"/>
            <wp:effectExtent l="0" t="0" r="0" b="0"/>
            <wp:docPr id="24" name="Рисунок 44" descr="Z:\ГЕНПЛАН\Беловский го\Ответы на запрос\Приказ 191 10.03.2016_Деповская,1.jpg\Приказ 191 10.03.2016_Деповская,1-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44" descr="Z:\ГЕНПЛАН\Беловский го\Ответы на запрос\Приказ 191 10.03.2016_Деповская,1.jpg\Приказ 191 10.03.2016_Деповская,1-007.jpg"/>
                    <pic:cNvPicPr>
                      <a:picLocks noChangeAspect="1" noChangeArrowheads="1"/>
                    </pic:cNvPicPr>
                  </pic:nvPicPr>
                  <pic:blipFill>
                    <a:blip r:embed="rId62"/>
                    <a:stretch>
                      <a:fillRect/>
                    </a:stretch>
                  </pic:blipFill>
                  <pic:spPr bwMode="auto">
                    <a:xfrm>
                      <a:off x="0" y="0"/>
                      <a:ext cx="5669280" cy="8028305"/>
                    </a:xfrm>
                    <a:prstGeom prst="rect">
                      <a:avLst/>
                    </a:prstGeom>
                  </pic:spPr>
                </pic:pic>
              </a:graphicData>
            </a:graphic>
          </wp:inline>
        </w:drawing>
      </w:r>
    </w:p>
    <w:p>
      <w:pPr>
        <w:pStyle w:val="164"/>
        <w:ind w:left="-567" w:firstLine="567"/>
        <w:rPr>
          <w:color w:val="000000" w:themeColor="text1"/>
        </w:rPr>
      </w:pPr>
      <w:r>
        <w:rPr/>
        <w:drawing>
          <wp:inline distT="0" distB="0" distL="0" distR="0">
            <wp:extent cx="5669280" cy="8028305"/>
            <wp:effectExtent l="0" t="0" r="0" b="0"/>
            <wp:docPr id="25" name="Рисунок 45" descr="Z:\ГЕНПЛАН\Беловский го\Ответы на запрос\Приказ 3_17.01.2018.jpg\Приказ 3_17.01.201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45" descr="Z:\ГЕНПЛАН\Беловский го\Ответы на запрос\Приказ 3_17.01.2018.jpg\Приказ 3_17.01.2018-001.jpg"/>
                    <pic:cNvPicPr>
                      <a:picLocks noChangeAspect="1" noChangeArrowheads="1"/>
                    </pic:cNvPicPr>
                  </pic:nvPicPr>
                  <pic:blipFill>
                    <a:blip r:embed="rId63"/>
                    <a:stretch>
                      <a:fillRect/>
                    </a:stretch>
                  </pic:blipFill>
                  <pic:spPr bwMode="auto">
                    <a:xfrm>
                      <a:off x="0" y="0"/>
                      <a:ext cx="5669280" cy="8028305"/>
                    </a:xfrm>
                    <a:prstGeom prst="rect">
                      <a:avLst/>
                    </a:prstGeom>
                  </pic:spPr>
                </pic:pic>
              </a:graphicData>
            </a:graphic>
          </wp:inline>
        </w:drawing>
      </w:r>
    </w:p>
    <w:p>
      <w:pPr>
        <w:pStyle w:val="164"/>
        <w:ind w:left="-567" w:firstLine="567"/>
        <w:rPr>
          <w:color w:val="000000" w:themeColor="text1"/>
        </w:rPr>
      </w:pPr>
      <w:r>
        <w:rPr/>
        <w:drawing>
          <wp:inline distT="0" distB="0" distL="0" distR="0">
            <wp:extent cx="5669915" cy="8028940"/>
            <wp:effectExtent l="0" t="0" r="0" b="0"/>
            <wp:docPr id="26" name="Рисунок 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50" descr=""/>
                    <pic:cNvPicPr>
                      <a:picLocks noChangeAspect="1" noChangeArrowheads="1"/>
                    </pic:cNvPicPr>
                  </pic:nvPicPr>
                  <pic:blipFill>
                    <a:blip r:embed="rId64"/>
                    <a:stretch>
                      <a:fillRect/>
                    </a:stretch>
                  </pic:blipFill>
                  <pic:spPr bwMode="auto">
                    <a:xfrm>
                      <a:off x="0" y="0"/>
                      <a:ext cx="5669915" cy="8028940"/>
                    </a:xfrm>
                    <a:prstGeom prst="rect">
                      <a:avLst/>
                    </a:prstGeom>
                  </pic:spPr>
                </pic:pic>
              </a:graphicData>
            </a:graphic>
          </wp:inline>
        </w:drawing>
      </w:r>
    </w:p>
    <w:p>
      <w:pPr>
        <w:pStyle w:val="164"/>
        <w:ind w:left="-567" w:firstLine="567"/>
        <w:rPr>
          <w:color w:val="000000" w:themeColor="text1"/>
        </w:rPr>
      </w:pPr>
      <w:r>
        <w:rPr/>
        <w:drawing>
          <wp:inline distT="0" distB="0" distL="0" distR="0">
            <wp:extent cx="5669915" cy="8028940"/>
            <wp:effectExtent l="0" t="0" r="0" b="0"/>
            <wp:docPr id="27" name="Рисунок 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48" descr=""/>
                    <pic:cNvPicPr>
                      <a:picLocks noChangeAspect="1" noChangeArrowheads="1"/>
                    </pic:cNvPicPr>
                  </pic:nvPicPr>
                  <pic:blipFill>
                    <a:blip r:embed="rId65"/>
                    <a:stretch>
                      <a:fillRect/>
                    </a:stretch>
                  </pic:blipFill>
                  <pic:spPr bwMode="auto">
                    <a:xfrm>
                      <a:off x="0" y="0"/>
                      <a:ext cx="5669915" cy="8028940"/>
                    </a:xfrm>
                    <a:prstGeom prst="rect">
                      <a:avLst/>
                    </a:prstGeom>
                  </pic:spPr>
                </pic:pic>
              </a:graphicData>
            </a:graphic>
          </wp:inline>
        </w:drawing>
      </w:r>
    </w:p>
    <w:p>
      <w:pPr>
        <w:pStyle w:val="164"/>
        <w:ind w:left="-567" w:firstLine="567"/>
        <w:rPr>
          <w:color w:val="000000" w:themeColor="text1"/>
        </w:rPr>
      </w:pPr>
      <w:r>
        <w:rPr>
          <w:color w:val="000000" w:themeColor="text1"/>
        </w:rPr>
      </w:r>
    </w:p>
    <w:p>
      <w:pPr>
        <w:pStyle w:val="164"/>
        <w:ind w:left="-567" w:firstLine="567"/>
        <w:rPr>
          <w:color w:val="000000" w:themeColor="text1"/>
        </w:rPr>
      </w:pPr>
      <w:r>
        <w:rPr/>
        <w:drawing>
          <wp:inline distT="0" distB="0" distL="0" distR="0">
            <wp:extent cx="5669280" cy="8028305"/>
            <wp:effectExtent l="0" t="0" r="0" b="0"/>
            <wp:docPr id="28" name="Рисунок 49" descr="Z:\ГЕНПЛАН\Беловский го\Ответы на запрос\Приказ 3_17.01.2018.jpg\Приказ 3_17.01.2018-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49" descr="Z:\ГЕНПЛАН\Беловский го\Ответы на запрос\Приказ 3_17.01.2018.jpg\Приказ 3_17.01.2018-004.jpg"/>
                    <pic:cNvPicPr>
                      <a:picLocks noChangeAspect="1" noChangeArrowheads="1"/>
                    </pic:cNvPicPr>
                  </pic:nvPicPr>
                  <pic:blipFill>
                    <a:blip r:embed="rId66"/>
                    <a:stretch>
                      <a:fillRect/>
                    </a:stretch>
                  </pic:blipFill>
                  <pic:spPr bwMode="auto">
                    <a:xfrm>
                      <a:off x="0" y="0"/>
                      <a:ext cx="5669280" cy="8028305"/>
                    </a:xfrm>
                    <a:prstGeom prst="rect">
                      <a:avLst/>
                    </a:prstGeom>
                  </pic:spPr>
                </pic:pic>
              </a:graphicData>
            </a:graphic>
          </wp:inline>
        </w:drawing>
      </w:r>
    </w:p>
    <w:p>
      <w:pPr>
        <w:pStyle w:val="164"/>
        <w:ind w:left="-567" w:firstLine="567"/>
        <w:rPr>
          <w:color w:val="000000" w:themeColor="text1"/>
        </w:rPr>
      </w:pPr>
      <w:r>
        <w:rPr>
          <w:color w:val="000000" w:themeColor="text1"/>
        </w:rPr>
      </w:r>
    </w:p>
    <w:p>
      <w:pPr>
        <w:pStyle w:val="164"/>
        <w:ind w:left="-567" w:firstLine="567"/>
        <w:rPr>
          <w:color w:val="000000" w:themeColor="text1"/>
        </w:rPr>
      </w:pPr>
      <w:r>
        <w:rPr/>
        <w:drawing>
          <wp:inline distT="0" distB="0" distL="0" distR="0">
            <wp:extent cx="5669280" cy="8028305"/>
            <wp:effectExtent l="0" t="0" r="0" b="0"/>
            <wp:docPr id="29" name="Рисунок 51" descr="Z:\ГЕНПЛАН\Беловский го\Ответы на запрос\Приказ 3_17.01.2018.jpg\Приказ 3_17.01.2018-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51" descr="Z:\ГЕНПЛАН\Беловский го\Ответы на запрос\Приказ 3_17.01.2018.jpg\Приказ 3_17.01.2018-005.jpg"/>
                    <pic:cNvPicPr>
                      <a:picLocks noChangeAspect="1" noChangeArrowheads="1"/>
                    </pic:cNvPicPr>
                  </pic:nvPicPr>
                  <pic:blipFill>
                    <a:blip r:embed="rId67"/>
                    <a:stretch>
                      <a:fillRect/>
                    </a:stretch>
                  </pic:blipFill>
                  <pic:spPr bwMode="auto">
                    <a:xfrm>
                      <a:off x="0" y="0"/>
                      <a:ext cx="5669280" cy="8028305"/>
                    </a:xfrm>
                    <a:prstGeom prst="rect">
                      <a:avLst/>
                    </a:prstGeom>
                  </pic:spPr>
                </pic:pic>
              </a:graphicData>
            </a:graphic>
          </wp:inline>
        </w:drawing>
      </w:r>
    </w:p>
    <w:p>
      <w:pPr>
        <w:pStyle w:val="164"/>
        <w:ind w:left="-567" w:firstLine="567"/>
        <w:rPr>
          <w:color w:val="000000" w:themeColor="text1"/>
        </w:rPr>
      </w:pPr>
      <w:r>
        <w:rPr/>
        <w:drawing>
          <wp:inline distT="0" distB="0" distL="0" distR="0">
            <wp:extent cx="5669915" cy="8028940"/>
            <wp:effectExtent l="0" t="0" r="0" b="0"/>
            <wp:docPr id="30" name="Рисунок 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53" descr=""/>
                    <pic:cNvPicPr>
                      <a:picLocks noChangeAspect="1" noChangeArrowheads="1"/>
                    </pic:cNvPicPr>
                  </pic:nvPicPr>
                  <pic:blipFill>
                    <a:blip r:embed="rId68"/>
                    <a:stretch>
                      <a:fillRect/>
                    </a:stretch>
                  </pic:blipFill>
                  <pic:spPr bwMode="auto">
                    <a:xfrm>
                      <a:off x="0" y="0"/>
                      <a:ext cx="5669915" cy="8028940"/>
                    </a:xfrm>
                    <a:prstGeom prst="rect">
                      <a:avLst/>
                    </a:prstGeom>
                  </pic:spPr>
                </pic:pic>
              </a:graphicData>
            </a:graphic>
          </wp:inline>
        </w:drawing>
      </w:r>
    </w:p>
    <w:p>
      <w:pPr>
        <w:pStyle w:val="164"/>
        <w:ind w:left="-567" w:firstLine="567"/>
        <w:rPr>
          <w:color w:val="000000" w:themeColor="text1"/>
        </w:rPr>
      </w:pPr>
      <w:r>
        <w:rPr/>
        <w:drawing>
          <wp:inline distT="0" distB="0" distL="0" distR="0">
            <wp:extent cx="5669280" cy="8028305"/>
            <wp:effectExtent l="0" t="0" r="0" b="0"/>
            <wp:docPr id="31" name="Рисунок 54" descr="Z:\ГЕНПЛАН\Беловский го\Ответы на запрос\Приказ 3_17.01.2018.jpg\Приказ 3_17.01.2018-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54" descr="Z:\ГЕНПЛАН\Беловский го\Ответы на запрос\Приказ 3_17.01.2018.jpg\Приказ 3_17.01.2018-007.jpg"/>
                    <pic:cNvPicPr>
                      <a:picLocks noChangeAspect="1" noChangeArrowheads="1"/>
                    </pic:cNvPicPr>
                  </pic:nvPicPr>
                  <pic:blipFill>
                    <a:blip r:embed="rId69"/>
                    <a:stretch>
                      <a:fillRect/>
                    </a:stretch>
                  </pic:blipFill>
                  <pic:spPr bwMode="auto">
                    <a:xfrm>
                      <a:off x="0" y="0"/>
                      <a:ext cx="5669280" cy="8028305"/>
                    </a:xfrm>
                    <a:prstGeom prst="rect">
                      <a:avLst/>
                    </a:prstGeom>
                  </pic:spPr>
                </pic:pic>
              </a:graphicData>
            </a:graphic>
          </wp:inline>
        </w:drawing>
      </w:r>
    </w:p>
    <w:p>
      <w:pPr>
        <w:pStyle w:val="164"/>
        <w:ind w:left="-567" w:firstLine="567"/>
        <w:rPr>
          <w:color w:val="000000" w:themeColor="text1"/>
        </w:rPr>
      </w:pPr>
      <w:r>
        <w:rPr/>
        <w:drawing>
          <wp:inline distT="0" distB="0" distL="0" distR="0">
            <wp:extent cx="5669280" cy="8028305"/>
            <wp:effectExtent l="0" t="0" r="0" b="0"/>
            <wp:docPr id="32" name="Рисунок 55" descr="Z:\ГЕНПЛАН\Беловский го\Ответы на запрос\Приказ 149_19.09.2018.jpg\Приказ 149_19.09.201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55" descr="Z:\ГЕНПЛАН\Беловский го\Ответы на запрос\Приказ 149_19.09.2018.jpg\Приказ 149_19.09.2018-001.jpg"/>
                    <pic:cNvPicPr>
                      <a:picLocks noChangeAspect="1" noChangeArrowheads="1"/>
                    </pic:cNvPicPr>
                  </pic:nvPicPr>
                  <pic:blipFill>
                    <a:blip r:embed="rId70"/>
                    <a:stretch>
                      <a:fillRect/>
                    </a:stretch>
                  </pic:blipFill>
                  <pic:spPr bwMode="auto">
                    <a:xfrm>
                      <a:off x="0" y="0"/>
                      <a:ext cx="5669280" cy="8028305"/>
                    </a:xfrm>
                    <a:prstGeom prst="rect">
                      <a:avLst/>
                    </a:prstGeom>
                  </pic:spPr>
                </pic:pic>
              </a:graphicData>
            </a:graphic>
          </wp:inline>
        </w:drawing>
      </w:r>
    </w:p>
    <w:p>
      <w:pPr>
        <w:pStyle w:val="164"/>
        <w:ind w:left="-567" w:firstLine="567"/>
        <w:rPr>
          <w:color w:val="000000" w:themeColor="text1"/>
        </w:rPr>
      </w:pPr>
      <w:r>
        <w:rPr/>
        <w:drawing>
          <wp:inline distT="0" distB="0" distL="0" distR="0">
            <wp:extent cx="5669280" cy="8028305"/>
            <wp:effectExtent l="0" t="0" r="0" b="0"/>
            <wp:docPr id="33" name="Рисунок 56" descr="Z:\ГЕНПЛАН\Беловский го\Ответы на запрос\Приказ 149_19.09.2018.jpg\Приказ 149_19.09.2018-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56" descr="Z:\ГЕНПЛАН\Беловский го\Ответы на запрос\Приказ 149_19.09.2018.jpg\Приказ 149_19.09.2018-002.jpg"/>
                    <pic:cNvPicPr>
                      <a:picLocks noChangeAspect="1" noChangeArrowheads="1"/>
                    </pic:cNvPicPr>
                  </pic:nvPicPr>
                  <pic:blipFill>
                    <a:blip r:embed="rId71"/>
                    <a:stretch>
                      <a:fillRect/>
                    </a:stretch>
                  </pic:blipFill>
                  <pic:spPr bwMode="auto">
                    <a:xfrm>
                      <a:off x="0" y="0"/>
                      <a:ext cx="5669280" cy="8028305"/>
                    </a:xfrm>
                    <a:prstGeom prst="rect">
                      <a:avLst/>
                    </a:prstGeom>
                  </pic:spPr>
                </pic:pic>
              </a:graphicData>
            </a:graphic>
          </wp:inline>
        </w:drawing>
      </w:r>
    </w:p>
    <w:p>
      <w:pPr>
        <w:pStyle w:val="164"/>
        <w:ind w:left="-567" w:firstLine="567"/>
        <w:rPr>
          <w:color w:val="000000" w:themeColor="text1"/>
        </w:rPr>
      </w:pPr>
      <w:r>
        <w:rPr/>
        <w:drawing>
          <wp:inline distT="0" distB="0" distL="0" distR="0">
            <wp:extent cx="5669280" cy="8028305"/>
            <wp:effectExtent l="0" t="0" r="0" b="0"/>
            <wp:docPr id="34" name="Рисунок 57" descr="Z:\ГЕНПЛАН\Беловский го\Ответы на запрос\Приказ 149_19.09.2018.jpg\Приказ 149_19.09.2018-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57" descr="Z:\ГЕНПЛАН\Беловский го\Ответы на запрос\Приказ 149_19.09.2018.jpg\Приказ 149_19.09.2018-003.jpg"/>
                    <pic:cNvPicPr>
                      <a:picLocks noChangeAspect="1" noChangeArrowheads="1"/>
                    </pic:cNvPicPr>
                  </pic:nvPicPr>
                  <pic:blipFill>
                    <a:blip r:embed="rId72"/>
                    <a:stretch>
                      <a:fillRect/>
                    </a:stretch>
                  </pic:blipFill>
                  <pic:spPr bwMode="auto">
                    <a:xfrm>
                      <a:off x="0" y="0"/>
                      <a:ext cx="5669280" cy="8028305"/>
                    </a:xfrm>
                    <a:prstGeom prst="rect">
                      <a:avLst/>
                    </a:prstGeom>
                  </pic:spPr>
                </pic:pic>
              </a:graphicData>
            </a:graphic>
          </wp:inline>
        </w:drawing>
      </w:r>
    </w:p>
    <w:p>
      <w:pPr>
        <w:pStyle w:val="164"/>
        <w:ind w:left="-567" w:firstLine="567"/>
        <w:rPr>
          <w:color w:val="000000" w:themeColor="text1"/>
        </w:rPr>
      </w:pPr>
      <w:r>
        <w:rPr/>
        <w:drawing>
          <wp:inline distT="0" distB="0" distL="0" distR="0">
            <wp:extent cx="5669915" cy="8028940"/>
            <wp:effectExtent l="0" t="0" r="0" b="0"/>
            <wp:docPr id="35" name="Рисунок 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62" descr=""/>
                    <pic:cNvPicPr>
                      <a:picLocks noChangeAspect="1" noChangeArrowheads="1"/>
                    </pic:cNvPicPr>
                  </pic:nvPicPr>
                  <pic:blipFill>
                    <a:blip r:embed="rId73"/>
                    <a:stretch>
                      <a:fillRect/>
                    </a:stretch>
                  </pic:blipFill>
                  <pic:spPr bwMode="auto">
                    <a:xfrm>
                      <a:off x="0" y="0"/>
                      <a:ext cx="5669915" cy="8028940"/>
                    </a:xfrm>
                    <a:prstGeom prst="rect">
                      <a:avLst/>
                    </a:prstGeom>
                  </pic:spPr>
                </pic:pic>
              </a:graphicData>
            </a:graphic>
          </wp:inline>
        </w:drawing>
      </w:r>
    </w:p>
    <w:p>
      <w:pPr>
        <w:pStyle w:val="164"/>
        <w:ind w:left="-567" w:firstLine="567"/>
        <w:rPr>
          <w:color w:val="000000" w:themeColor="text1"/>
        </w:rPr>
      </w:pPr>
      <w:r>
        <w:rPr/>
        <w:drawing>
          <wp:inline distT="0" distB="0" distL="0" distR="0">
            <wp:extent cx="5669915" cy="8028940"/>
            <wp:effectExtent l="0" t="0" r="0" b="0"/>
            <wp:docPr id="36" name="Рисунок 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61" descr=""/>
                    <pic:cNvPicPr>
                      <a:picLocks noChangeAspect="1" noChangeArrowheads="1"/>
                    </pic:cNvPicPr>
                  </pic:nvPicPr>
                  <pic:blipFill>
                    <a:blip r:embed="rId74"/>
                    <a:stretch>
                      <a:fillRect/>
                    </a:stretch>
                  </pic:blipFill>
                  <pic:spPr bwMode="auto">
                    <a:xfrm>
                      <a:off x="0" y="0"/>
                      <a:ext cx="5669915" cy="8028940"/>
                    </a:xfrm>
                    <a:prstGeom prst="rect">
                      <a:avLst/>
                    </a:prstGeom>
                  </pic:spPr>
                </pic:pic>
              </a:graphicData>
            </a:graphic>
          </wp:inline>
        </w:drawing>
      </w:r>
    </w:p>
    <w:p>
      <w:pPr>
        <w:pStyle w:val="164"/>
        <w:ind w:left="-567" w:firstLine="567"/>
        <w:rPr>
          <w:color w:val="000000" w:themeColor="text1"/>
        </w:rPr>
      </w:pPr>
      <w:r>
        <w:rPr>
          <w:color w:val="000000" w:themeColor="text1"/>
        </w:rPr>
      </w:r>
    </w:p>
    <w:p>
      <w:pPr>
        <w:pStyle w:val="164"/>
        <w:ind w:left="-567" w:firstLine="567"/>
        <w:rPr>
          <w:color w:val="000000" w:themeColor="text1"/>
        </w:rPr>
      </w:pPr>
      <w:r>
        <w:rPr>
          <w:color w:val="000000" w:themeColor="text1"/>
        </w:rPr>
      </w:r>
    </w:p>
    <w:p>
      <w:pPr>
        <w:pStyle w:val="164"/>
        <w:ind w:left="-567" w:firstLine="567"/>
        <w:rPr>
          <w:color w:val="000000" w:themeColor="text1"/>
        </w:rPr>
      </w:pPr>
      <w:r>
        <w:rPr/>
        <w:drawing>
          <wp:inline distT="0" distB="0" distL="0" distR="0">
            <wp:extent cx="5669280" cy="8028305"/>
            <wp:effectExtent l="0" t="0" r="0" b="0"/>
            <wp:docPr id="37" name="Рисунок 63" descr="Z:\ГЕНПЛАН\Беловский го\Ответы на запрос\приказ_374_09.06.2016.jpg\приказ_374_09.06.201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63" descr="Z:\ГЕНПЛАН\Беловский го\Ответы на запрос\приказ_374_09.06.2016.jpg\приказ_374_09.06.2016-001.jpg"/>
                    <pic:cNvPicPr>
                      <a:picLocks noChangeAspect="1" noChangeArrowheads="1"/>
                    </pic:cNvPicPr>
                  </pic:nvPicPr>
                  <pic:blipFill>
                    <a:blip r:embed="rId75"/>
                    <a:stretch>
                      <a:fillRect/>
                    </a:stretch>
                  </pic:blipFill>
                  <pic:spPr bwMode="auto">
                    <a:xfrm>
                      <a:off x="0" y="0"/>
                      <a:ext cx="5669280" cy="8028305"/>
                    </a:xfrm>
                    <a:prstGeom prst="rect">
                      <a:avLst/>
                    </a:prstGeom>
                  </pic:spPr>
                </pic:pic>
              </a:graphicData>
            </a:graphic>
          </wp:inline>
        </w:drawing>
      </w:r>
    </w:p>
    <w:p>
      <w:pPr>
        <w:pStyle w:val="164"/>
        <w:ind w:left="-567" w:firstLine="567"/>
        <w:rPr>
          <w:color w:val="000000" w:themeColor="text1"/>
        </w:rPr>
      </w:pPr>
      <w:r>
        <w:rPr>
          <w:color w:val="000000" w:themeColor="text1"/>
        </w:rPr>
      </w:r>
    </w:p>
    <w:p>
      <w:pPr>
        <w:pStyle w:val="164"/>
        <w:ind w:left="-567" w:firstLine="567"/>
        <w:rPr>
          <w:color w:val="000000" w:themeColor="text1"/>
        </w:rPr>
      </w:pPr>
      <w:r>
        <w:rPr/>
        <w:drawing>
          <wp:inline distT="0" distB="0" distL="0" distR="0">
            <wp:extent cx="5669280" cy="8028305"/>
            <wp:effectExtent l="0" t="0" r="0" b="0"/>
            <wp:docPr id="38" name="Рисунок 64" descr="Z:\ГЕНПЛАН\Беловский го\Ответы на запрос\приказ_374_09.06.2016.jpg\приказ_374_09.06.2016-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64" descr="Z:\ГЕНПЛАН\Беловский го\Ответы на запрос\приказ_374_09.06.2016.jpg\приказ_374_09.06.2016-002.jpg"/>
                    <pic:cNvPicPr>
                      <a:picLocks noChangeAspect="1" noChangeArrowheads="1"/>
                    </pic:cNvPicPr>
                  </pic:nvPicPr>
                  <pic:blipFill>
                    <a:blip r:embed="rId76"/>
                    <a:stretch>
                      <a:fillRect/>
                    </a:stretch>
                  </pic:blipFill>
                  <pic:spPr bwMode="auto">
                    <a:xfrm>
                      <a:off x="0" y="0"/>
                      <a:ext cx="5669280" cy="8028305"/>
                    </a:xfrm>
                    <a:prstGeom prst="rect">
                      <a:avLst/>
                    </a:prstGeom>
                  </pic:spPr>
                </pic:pic>
              </a:graphicData>
            </a:graphic>
          </wp:inline>
        </w:drawing>
      </w:r>
    </w:p>
    <w:p>
      <w:pPr>
        <w:pStyle w:val="164"/>
        <w:ind w:left="-567" w:firstLine="567"/>
        <w:rPr>
          <w:color w:val="000000" w:themeColor="text1"/>
        </w:rPr>
      </w:pPr>
      <w:r>
        <w:rPr/>
        <w:drawing>
          <wp:inline distT="0" distB="0" distL="0" distR="0">
            <wp:extent cx="5669280" cy="8028305"/>
            <wp:effectExtent l="0" t="0" r="0" b="0"/>
            <wp:docPr id="39" name="Рисунок 65" descr="Z:\ГЕНПЛАН\Беловский го\Ответы на запрос\приказ_374_09.06.2016.jpg\приказ_374_09.06.2016-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65" descr="Z:\ГЕНПЛАН\Беловский го\Ответы на запрос\приказ_374_09.06.2016.jpg\приказ_374_09.06.2016-003.jpg"/>
                    <pic:cNvPicPr>
                      <a:picLocks noChangeAspect="1" noChangeArrowheads="1"/>
                    </pic:cNvPicPr>
                  </pic:nvPicPr>
                  <pic:blipFill>
                    <a:blip r:embed="rId77"/>
                    <a:stretch>
                      <a:fillRect/>
                    </a:stretch>
                  </pic:blipFill>
                  <pic:spPr bwMode="auto">
                    <a:xfrm>
                      <a:off x="0" y="0"/>
                      <a:ext cx="5669280" cy="8028305"/>
                    </a:xfrm>
                    <a:prstGeom prst="rect">
                      <a:avLst/>
                    </a:prstGeom>
                  </pic:spPr>
                </pic:pic>
              </a:graphicData>
            </a:graphic>
          </wp:inline>
        </w:drawing>
      </w:r>
    </w:p>
    <w:p>
      <w:pPr>
        <w:pStyle w:val="164"/>
        <w:ind w:left="-567" w:firstLine="567"/>
        <w:rPr>
          <w:color w:val="000000" w:themeColor="text1"/>
        </w:rPr>
      </w:pPr>
      <w:r>
        <w:rPr>
          <w:color w:val="000000" w:themeColor="text1"/>
        </w:rPr>
      </w:r>
    </w:p>
    <w:p>
      <w:pPr>
        <w:pStyle w:val="164"/>
        <w:ind w:left="-567" w:firstLine="567"/>
        <w:rPr>
          <w:color w:val="000000" w:themeColor="text1"/>
        </w:rPr>
      </w:pPr>
      <w:r>
        <w:rPr/>
        <w:drawing>
          <wp:inline distT="0" distB="0" distL="0" distR="0">
            <wp:extent cx="5669280" cy="8028305"/>
            <wp:effectExtent l="0" t="0" r="0" b="0"/>
            <wp:docPr id="40" name="Рисунок 66" descr="Z:\ГЕНПЛАН\Беловский го\Ответы на запрос\приказ_374_09.06.2016.jpg\приказ_374_09.06.2016-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66" descr="Z:\ГЕНПЛАН\Беловский го\Ответы на запрос\приказ_374_09.06.2016.jpg\приказ_374_09.06.2016-004.jpg"/>
                    <pic:cNvPicPr>
                      <a:picLocks noChangeAspect="1" noChangeArrowheads="1"/>
                    </pic:cNvPicPr>
                  </pic:nvPicPr>
                  <pic:blipFill>
                    <a:blip r:embed="rId78"/>
                    <a:stretch>
                      <a:fillRect/>
                    </a:stretch>
                  </pic:blipFill>
                  <pic:spPr bwMode="auto">
                    <a:xfrm>
                      <a:off x="0" y="0"/>
                      <a:ext cx="5669280" cy="8028305"/>
                    </a:xfrm>
                    <a:prstGeom prst="rect">
                      <a:avLst/>
                    </a:prstGeom>
                  </pic:spPr>
                </pic:pic>
              </a:graphicData>
            </a:graphic>
          </wp:inline>
        </w:drawing>
      </w:r>
    </w:p>
    <w:p>
      <w:pPr>
        <w:pStyle w:val="164"/>
        <w:ind w:left="-567" w:firstLine="567"/>
        <w:rPr>
          <w:color w:val="000000" w:themeColor="text1"/>
        </w:rPr>
      </w:pPr>
      <w:r>
        <w:rPr>
          <w:color w:val="000000" w:themeColor="text1"/>
        </w:rPr>
      </w:r>
    </w:p>
    <w:p>
      <w:pPr>
        <w:pStyle w:val="164"/>
        <w:ind w:left="-567" w:firstLine="567"/>
        <w:rPr>
          <w:color w:val="000000" w:themeColor="text1"/>
        </w:rPr>
      </w:pPr>
      <w:r>
        <w:rPr/>
        <w:drawing>
          <wp:inline distT="0" distB="0" distL="0" distR="0">
            <wp:extent cx="5669280" cy="8028305"/>
            <wp:effectExtent l="0" t="0" r="0" b="0"/>
            <wp:docPr id="41" name="Рисунок 67" descr="Z:\ГЕНПЛАН\Беловский го\Ответы на запрос\приказ_374_09.06.2016.jpg\приказ_374_09.06.2016-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67" descr="Z:\ГЕНПЛАН\Беловский го\Ответы на запрос\приказ_374_09.06.2016.jpg\приказ_374_09.06.2016-005.jpg"/>
                    <pic:cNvPicPr>
                      <a:picLocks noChangeAspect="1" noChangeArrowheads="1"/>
                    </pic:cNvPicPr>
                  </pic:nvPicPr>
                  <pic:blipFill>
                    <a:blip r:embed="rId79"/>
                    <a:stretch>
                      <a:fillRect/>
                    </a:stretch>
                  </pic:blipFill>
                  <pic:spPr bwMode="auto">
                    <a:xfrm>
                      <a:off x="0" y="0"/>
                      <a:ext cx="5669280" cy="8028305"/>
                    </a:xfrm>
                    <a:prstGeom prst="rect">
                      <a:avLst/>
                    </a:prstGeom>
                  </pic:spPr>
                </pic:pic>
              </a:graphicData>
            </a:graphic>
          </wp:inline>
        </w:drawing>
      </w:r>
    </w:p>
    <w:p>
      <w:pPr>
        <w:pStyle w:val="164"/>
        <w:ind w:left="-567" w:firstLine="567"/>
        <w:rPr>
          <w:color w:val="000000" w:themeColor="text1"/>
        </w:rPr>
      </w:pPr>
      <w:r>
        <w:rPr>
          <w:color w:val="000000" w:themeColor="text1"/>
        </w:rPr>
      </w:r>
    </w:p>
    <w:p>
      <w:pPr>
        <w:pStyle w:val="164"/>
        <w:ind w:left="-567" w:firstLine="567"/>
        <w:rPr>
          <w:color w:val="000000" w:themeColor="text1"/>
        </w:rPr>
      </w:pPr>
      <w:r>
        <w:rPr/>
        <w:drawing>
          <wp:inline distT="0" distB="0" distL="0" distR="0">
            <wp:extent cx="5669280" cy="8028305"/>
            <wp:effectExtent l="0" t="0" r="0" b="0"/>
            <wp:docPr id="42" name="Рисунок 68" descr="Z:\ГЕНПЛАН\Беловский го\Ответы на запрос\приказ_374_09.06.2016.jpg\приказ_374_09.06.2016-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68" descr="Z:\ГЕНПЛАН\Беловский го\Ответы на запрос\приказ_374_09.06.2016.jpg\приказ_374_09.06.2016-006.jpg"/>
                    <pic:cNvPicPr>
                      <a:picLocks noChangeAspect="1" noChangeArrowheads="1"/>
                    </pic:cNvPicPr>
                  </pic:nvPicPr>
                  <pic:blipFill>
                    <a:blip r:embed="rId80"/>
                    <a:stretch>
                      <a:fillRect/>
                    </a:stretch>
                  </pic:blipFill>
                  <pic:spPr bwMode="auto">
                    <a:xfrm>
                      <a:off x="0" y="0"/>
                      <a:ext cx="5669280" cy="8028305"/>
                    </a:xfrm>
                    <a:prstGeom prst="rect">
                      <a:avLst/>
                    </a:prstGeom>
                  </pic:spPr>
                </pic:pic>
              </a:graphicData>
            </a:graphic>
          </wp:inline>
        </w:drawing>
      </w:r>
    </w:p>
    <w:p>
      <w:pPr>
        <w:pStyle w:val="164"/>
        <w:ind w:left="-567" w:firstLine="567"/>
        <w:rPr>
          <w:color w:val="000000" w:themeColor="text1"/>
        </w:rPr>
      </w:pPr>
      <w:r>
        <w:rPr>
          <w:color w:val="000000" w:themeColor="text1"/>
        </w:rPr>
      </w:r>
    </w:p>
    <w:p>
      <w:pPr>
        <w:pStyle w:val="164"/>
        <w:ind w:left="-567" w:firstLine="567"/>
        <w:rPr>
          <w:color w:val="000000" w:themeColor="text1"/>
        </w:rPr>
      </w:pPr>
      <w:r>
        <w:rPr/>
        <w:drawing>
          <wp:inline distT="0" distB="0" distL="0" distR="0">
            <wp:extent cx="5669280" cy="8028305"/>
            <wp:effectExtent l="0" t="0" r="0" b="0"/>
            <wp:docPr id="43" name="Рисунок 69" descr="Z:\ГЕНПЛАН\Беловский го\Ответы на запрос\приказ_374_09.06.2016.jpg\приказ_374_09.06.2016-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69" descr="Z:\ГЕНПЛАН\Беловский го\Ответы на запрос\приказ_374_09.06.2016.jpg\приказ_374_09.06.2016-007.jpg"/>
                    <pic:cNvPicPr>
                      <a:picLocks noChangeAspect="1" noChangeArrowheads="1"/>
                    </pic:cNvPicPr>
                  </pic:nvPicPr>
                  <pic:blipFill>
                    <a:blip r:embed="rId81"/>
                    <a:stretch>
                      <a:fillRect/>
                    </a:stretch>
                  </pic:blipFill>
                  <pic:spPr bwMode="auto">
                    <a:xfrm>
                      <a:off x="0" y="0"/>
                      <a:ext cx="5669280" cy="8028305"/>
                    </a:xfrm>
                    <a:prstGeom prst="rect">
                      <a:avLst/>
                    </a:prstGeom>
                  </pic:spPr>
                </pic:pic>
              </a:graphicData>
            </a:graphic>
          </wp:inline>
        </w:drawing>
      </w:r>
    </w:p>
    <w:p>
      <w:pPr>
        <w:pStyle w:val="164"/>
        <w:ind w:left="-567" w:firstLine="567"/>
        <w:rPr>
          <w:color w:val="000000" w:themeColor="text1"/>
        </w:rPr>
      </w:pPr>
      <w:r>
        <w:rPr>
          <w:color w:val="000000" w:themeColor="text1"/>
        </w:rPr>
      </w:r>
    </w:p>
    <w:p>
      <w:pPr>
        <w:pStyle w:val="164"/>
        <w:ind w:left="-567" w:firstLine="567"/>
        <w:rPr>
          <w:color w:val="000000" w:themeColor="text1"/>
        </w:rPr>
      </w:pPr>
      <w:r>
        <w:rPr/>
        <w:drawing>
          <wp:inline distT="0" distB="0" distL="0" distR="0">
            <wp:extent cx="5669280" cy="8028305"/>
            <wp:effectExtent l="0" t="0" r="0" b="0"/>
            <wp:docPr id="44" name="Рисунок 70" descr="Z:\ГЕНПЛАН\Беловский го\Ответы на запрос\приказ_374_09.06.2016.jpg\приказ_374_09.06.2016-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70" descr="Z:\ГЕНПЛАН\Беловский го\Ответы на запрос\приказ_374_09.06.2016.jpg\приказ_374_09.06.2016-008.jpg"/>
                    <pic:cNvPicPr>
                      <a:picLocks noChangeAspect="1" noChangeArrowheads="1"/>
                    </pic:cNvPicPr>
                  </pic:nvPicPr>
                  <pic:blipFill>
                    <a:blip r:embed="rId82"/>
                    <a:stretch>
                      <a:fillRect/>
                    </a:stretch>
                  </pic:blipFill>
                  <pic:spPr bwMode="auto">
                    <a:xfrm>
                      <a:off x="0" y="0"/>
                      <a:ext cx="5669280" cy="8028305"/>
                    </a:xfrm>
                    <a:prstGeom prst="rect">
                      <a:avLst/>
                    </a:prstGeom>
                  </pic:spPr>
                </pic:pic>
              </a:graphicData>
            </a:graphic>
          </wp:inline>
        </w:drawing>
      </w:r>
    </w:p>
    <w:p>
      <w:pPr>
        <w:pStyle w:val="164"/>
        <w:ind w:left="-567" w:firstLine="567"/>
        <w:rPr>
          <w:color w:val="000000" w:themeColor="text1"/>
        </w:rPr>
      </w:pPr>
      <w:r>
        <w:rPr/>
        <w:drawing>
          <wp:inline distT="0" distB="0" distL="0" distR="0">
            <wp:extent cx="5669280" cy="8028305"/>
            <wp:effectExtent l="0" t="0" r="0" b="0"/>
            <wp:docPr id="45" name="Рисунок 71" descr="Z:\ГЕНПЛАН\Беловский го\Ответы на запрос\приказ_374_09.06.2016.jpg\приказ_374_09.06.2016-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71" descr="Z:\ГЕНПЛАН\Беловский го\Ответы на запрос\приказ_374_09.06.2016.jpg\приказ_374_09.06.2016-009.jpg"/>
                    <pic:cNvPicPr>
                      <a:picLocks noChangeAspect="1" noChangeArrowheads="1"/>
                    </pic:cNvPicPr>
                  </pic:nvPicPr>
                  <pic:blipFill>
                    <a:blip r:embed="rId83"/>
                    <a:stretch>
                      <a:fillRect/>
                    </a:stretch>
                  </pic:blipFill>
                  <pic:spPr bwMode="auto">
                    <a:xfrm>
                      <a:off x="0" y="0"/>
                      <a:ext cx="5669280" cy="8028305"/>
                    </a:xfrm>
                    <a:prstGeom prst="rect">
                      <a:avLst/>
                    </a:prstGeom>
                  </pic:spPr>
                </pic:pic>
              </a:graphicData>
            </a:graphic>
          </wp:inline>
        </w:drawing>
      </w:r>
    </w:p>
    <w:p>
      <w:pPr>
        <w:pStyle w:val="164"/>
        <w:ind w:left="-567" w:firstLine="567"/>
        <w:rPr>
          <w:color w:val="000000" w:themeColor="text1"/>
        </w:rPr>
      </w:pPr>
      <w:r>
        <w:rPr/>
        <w:drawing>
          <wp:inline distT="0" distB="0" distL="0" distR="0">
            <wp:extent cx="5669280" cy="8028305"/>
            <wp:effectExtent l="0" t="0" r="0" b="0"/>
            <wp:docPr id="46" name="Рисунок 72" descr="Z:\ГЕНПЛАН\Беловский го\Ответы на запрос\приказ_374_09.06.2016.jpg\приказ_374_09.06.2016-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72" descr="Z:\ГЕНПЛАН\Беловский го\Ответы на запрос\приказ_374_09.06.2016.jpg\приказ_374_09.06.2016-010.jpg"/>
                    <pic:cNvPicPr>
                      <a:picLocks noChangeAspect="1" noChangeArrowheads="1"/>
                    </pic:cNvPicPr>
                  </pic:nvPicPr>
                  <pic:blipFill>
                    <a:blip r:embed="rId84"/>
                    <a:stretch>
                      <a:fillRect/>
                    </a:stretch>
                  </pic:blipFill>
                  <pic:spPr bwMode="auto">
                    <a:xfrm>
                      <a:off x="0" y="0"/>
                      <a:ext cx="5669280" cy="8028305"/>
                    </a:xfrm>
                    <a:prstGeom prst="rect">
                      <a:avLst/>
                    </a:prstGeom>
                  </pic:spPr>
                </pic:pic>
              </a:graphicData>
            </a:graphic>
          </wp:inline>
        </w:drawing>
      </w:r>
    </w:p>
    <w:p>
      <w:pPr>
        <w:pStyle w:val="164"/>
        <w:ind w:left="-567" w:firstLine="567"/>
        <w:rPr>
          <w:color w:val="000000" w:themeColor="text1"/>
        </w:rPr>
      </w:pPr>
      <w:r>
        <w:rPr>
          <w:color w:val="000000" w:themeColor="text1"/>
        </w:rPr>
      </w:r>
    </w:p>
    <w:p>
      <w:pPr>
        <w:pStyle w:val="164"/>
        <w:ind w:left="-567" w:firstLine="567"/>
        <w:rPr>
          <w:color w:val="000000" w:themeColor="text1"/>
        </w:rPr>
      </w:pPr>
      <w:r>
        <w:rPr>
          <w:color w:val="000000" w:themeColor="text1"/>
        </w:rPr>
      </w:r>
    </w:p>
    <w:p>
      <w:pPr>
        <w:pStyle w:val="164"/>
        <w:ind w:left="-567" w:firstLine="567"/>
        <w:rPr>
          <w:color w:val="000000" w:themeColor="text1"/>
        </w:rPr>
      </w:pPr>
      <w:r>
        <w:rPr/>
        <w:drawing>
          <wp:inline distT="0" distB="0" distL="0" distR="0">
            <wp:extent cx="5669280" cy="8028305"/>
            <wp:effectExtent l="0" t="0" r="0" b="0"/>
            <wp:docPr id="47" name="Рисунок 73" descr="Z:\ГЕНПЛАН\Беловский го\Ответы на запрос\приказ_374_09.06.2016.jpg\приказ_374_09.06.2016-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73" descr="Z:\ГЕНПЛАН\Беловский го\Ответы на запрос\приказ_374_09.06.2016.jpg\приказ_374_09.06.2016-011.jpg"/>
                    <pic:cNvPicPr>
                      <a:picLocks noChangeAspect="1" noChangeArrowheads="1"/>
                    </pic:cNvPicPr>
                  </pic:nvPicPr>
                  <pic:blipFill>
                    <a:blip r:embed="rId85"/>
                    <a:stretch>
                      <a:fillRect/>
                    </a:stretch>
                  </pic:blipFill>
                  <pic:spPr bwMode="auto">
                    <a:xfrm>
                      <a:off x="0" y="0"/>
                      <a:ext cx="5669280" cy="8028305"/>
                    </a:xfrm>
                    <a:prstGeom prst="rect">
                      <a:avLst/>
                    </a:prstGeom>
                  </pic:spPr>
                </pic:pic>
              </a:graphicData>
            </a:graphic>
          </wp:inline>
        </w:drawing>
      </w:r>
    </w:p>
    <w:p>
      <w:pPr>
        <w:pStyle w:val="164"/>
        <w:ind w:left="-567" w:firstLine="567"/>
        <w:rPr>
          <w:color w:val="000000" w:themeColor="text1"/>
        </w:rPr>
      </w:pPr>
      <w:r>
        <w:rPr/>
        <w:drawing>
          <wp:inline distT="0" distB="0" distL="0" distR="0">
            <wp:extent cx="5669280" cy="8028305"/>
            <wp:effectExtent l="0" t="0" r="0" b="0"/>
            <wp:docPr id="48" name="Рисунок 74" descr="Z:\ГЕНПЛАН\Беловский го\Ответы на запрос\приказ_374_09.06.2016.jpg\приказ_374_09.06.2016-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74" descr="Z:\ГЕНПЛАН\Беловский го\Ответы на запрос\приказ_374_09.06.2016.jpg\приказ_374_09.06.2016-012.jpg"/>
                    <pic:cNvPicPr>
                      <a:picLocks noChangeAspect="1" noChangeArrowheads="1"/>
                    </pic:cNvPicPr>
                  </pic:nvPicPr>
                  <pic:blipFill>
                    <a:blip r:embed="rId86"/>
                    <a:stretch>
                      <a:fillRect/>
                    </a:stretch>
                  </pic:blipFill>
                  <pic:spPr bwMode="auto">
                    <a:xfrm>
                      <a:off x="0" y="0"/>
                      <a:ext cx="5669280" cy="8028305"/>
                    </a:xfrm>
                    <a:prstGeom prst="rect">
                      <a:avLst/>
                    </a:prstGeom>
                  </pic:spPr>
                </pic:pic>
              </a:graphicData>
            </a:graphic>
          </wp:inline>
        </w:drawing>
      </w:r>
    </w:p>
    <w:p>
      <w:pPr>
        <w:pStyle w:val="164"/>
        <w:ind w:left="-567" w:firstLine="567"/>
        <w:rPr>
          <w:color w:val="000000" w:themeColor="text1"/>
        </w:rPr>
      </w:pPr>
      <w:r>
        <w:rPr/>
        <w:drawing>
          <wp:inline distT="0" distB="0" distL="0" distR="0">
            <wp:extent cx="5669280" cy="8028305"/>
            <wp:effectExtent l="0" t="0" r="0" b="0"/>
            <wp:docPr id="49" name="Рисунок 75" descr="Z:\ГЕНПЛАН\Беловский го\Ответы на запрос\№695 Кадастровый инжен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75" descr="Z:\ГЕНПЛАН\Беловский го\Ответы на запрос\№695 Кадастровый инженер.jpg"/>
                    <pic:cNvPicPr>
                      <a:picLocks noChangeAspect="1" noChangeArrowheads="1"/>
                    </pic:cNvPicPr>
                  </pic:nvPicPr>
                  <pic:blipFill>
                    <a:blip r:embed="rId87"/>
                    <a:stretch>
                      <a:fillRect/>
                    </a:stretch>
                  </pic:blipFill>
                  <pic:spPr bwMode="auto">
                    <a:xfrm>
                      <a:off x="0" y="0"/>
                      <a:ext cx="5669280" cy="8028305"/>
                    </a:xfrm>
                    <a:prstGeom prst="rect">
                      <a:avLst/>
                    </a:prstGeom>
                  </pic:spPr>
                </pic:pic>
              </a:graphicData>
            </a:graphic>
          </wp:inline>
        </w:drawing>
      </w:r>
    </w:p>
    <w:p>
      <w:pPr>
        <w:pStyle w:val="164"/>
        <w:ind w:left="-567" w:firstLine="567"/>
        <w:rPr>
          <w:color w:val="000000" w:themeColor="text1"/>
        </w:rPr>
      </w:pPr>
      <w:r>
        <w:rPr>
          <w:color w:val="000000" w:themeColor="text1"/>
        </w:rPr>
      </w:r>
    </w:p>
    <w:p>
      <w:pPr>
        <w:pStyle w:val="164"/>
        <w:ind w:left="-567" w:firstLine="567"/>
        <w:rPr>
          <w:color w:val="000000" w:themeColor="text1"/>
        </w:rPr>
      </w:pPr>
      <w:r>
        <w:rPr/>
        <w:drawing>
          <wp:inline distT="0" distB="0" distL="0" distR="0">
            <wp:extent cx="5669280" cy="8028305"/>
            <wp:effectExtent l="0" t="0" r="0" b="0"/>
            <wp:docPr id="50" name="Рисунок 76" descr="Z:\C22C~1\6377~1\FA01~1\()4254~1.JPG\()42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76" descr="Z:\C22C~1\6377~1\FA01~1\()4254~1.JPG\()4254~1.JPG"/>
                    <pic:cNvPicPr>
                      <a:picLocks noChangeAspect="1" noChangeArrowheads="1"/>
                    </pic:cNvPicPr>
                  </pic:nvPicPr>
                  <pic:blipFill>
                    <a:blip r:embed="rId88"/>
                    <a:stretch>
                      <a:fillRect/>
                    </a:stretch>
                  </pic:blipFill>
                  <pic:spPr bwMode="auto">
                    <a:xfrm>
                      <a:off x="0" y="0"/>
                      <a:ext cx="5669280" cy="8028305"/>
                    </a:xfrm>
                    <a:prstGeom prst="rect">
                      <a:avLst/>
                    </a:prstGeom>
                  </pic:spPr>
                </pic:pic>
              </a:graphicData>
            </a:graphic>
          </wp:inline>
        </w:drawing>
      </w:r>
      <w:r>
        <w:rPr>
          <w:color w:val="000000" w:themeColor="text1"/>
        </w:rPr>
        <w:br/>
      </w:r>
      <w:r>
        <w:rPr/>
        <w:drawing>
          <wp:inline distT="0" distB="0" distL="0" distR="0">
            <wp:extent cx="5669915" cy="8028940"/>
            <wp:effectExtent l="0" t="0" r="0" b="0"/>
            <wp:docPr id="51" name="Рисунок 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83" descr=""/>
                    <pic:cNvPicPr>
                      <a:picLocks noChangeAspect="1" noChangeArrowheads="1"/>
                    </pic:cNvPicPr>
                  </pic:nvPicPr>
                  <pic:blipFill>
                    <a:blip r:embed="rId89"/>
                    <a:stretch>
                      <a:fillRect/>
                    </a:stretch>
                  </pic:blipFill>
                  <pic:spPr bwMode="auto">
                    <a:xfrm>
                      <a:off x="0" y="0"/>
                      <a:ext cx="5669915" cy="8028940"/>
                    </a:xfrm>
                    <a:prstGeom prst="rect">
                      <a:avLst/>
                    </a:prstGeom>
                  </pic:spPr>
                </pic:pic>
              </a:graphicData>
            </a:graphic>
          </wp:inline>
        </w:drawing>
      </w:r>
    </w:p>
    <w:p>
      <w:pPr>
        <w:pStyle w:val="164"/>
        <w:ind w:left="-567" w:firstLine="567"/>
        <w:rPr>
          <w:color w:val="000000" w:themeColor="text1"/>
        </w:rPr>
      </w:pPr>
      <w:r>
        <w:rPr>
          <w:color w:val="000000" w:themeColor="text1"/>
        </w:rPr>
      </w:r>
    </w:p>
    <w:p>
      <w:pPr>
        <w:pStyle w:val="164"/>
        <w:ind w:left="-567" w:firstLine="567"/>
        <w:rPr>
          <w:color w:val="000000" w:themeColor="text1"/>
        </w:rPr>
      </w:pPr>
      <w:r>
        <w:rPr>
          <w:color w:val="000000" w:themeColor="text1"/>
        </w:rPr>
      </w:r>
    </w:p>
    <w:p>
      <w:pPr>
        <w:pStyle w:val="164"/>
        <w:ind w:left="-567" w:firstLine="567"/>
        <w:rPr>
          <w:color w:val="000000" w:themeColor="text1"/>
        </w:rPr>
      </w:pPr>
      <w:r>
        <w:rPr/>
        <w:drawing>
          <wp:inline distT="0" distB="0" distL="0" distR="0">
            <wp:extent cx="5669280" cy="8028305"/>
            <wp:effectExtent l="0" t="0" r="0" b="0"/>
            <wp:docPr id="52" name="Рисунок 78" descr="Z:\C22C~1\6377~1\FA01~1\()4254~1.JPG\!()767~1.JPG\!()7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78" descr="Z:\C22C~1\6377~1\FA01~1\()4254~1.JPG\!()767~1.JPG\!()767~1.JPG"/>
                    <pic:cNvPicPr>
                      <a:picLocks noChangeAspect="1" noChangeArrowheads="1"/>
                    </pic:cNvPicPr>
                  </pic:nvPicPr>
                  <pic:blipFill>
                    <a:blip r:embed="rId90"/>
                    <a:stretch>
                      <a:fillRect/>
                    </a:stretch>
                  </pic:blipFill>
                  <pic:spPr bwMode="auto">
                    <a:xfrm>
                      <a:off x="0" y="0"/>
                      <a:ext cx="5669280" cy="8028305"/>
                    </a:xfrm>
                    <a:prstGeom prst="rect">
                      <a:avLst/>
                    </a:prstGeom>
                  </pic:spPr>
                </pic:pic>
              </a:graphicData>
            </a:graphic>
          </wp:inline>
        </w:drawing>
      </w:r>
    </w:p>
    <w:p>
      <w:pPr>
        <w:pStyle w:val="164"/>
        <w:ind w:left="-567" w:firstLine="567"/>
        <w:rPr>
          <w:color w:val="000000" w:themeColor="text1"/>
        </w:rPr>
      </w:pPr>
      <w:r>
        <w:rPr/>
        <w:drawing>
          <wp:inline distT="0" distB="0" distL="0" distR="0">
            <wp:extent cx="5669280" cy="8028305"/>
            <wp:effectExtent l="0" t="0" r="0" b="0"/>
            <wp:docPr id="53" name="Рисунок 79" descr="Z:\C22C~1\6377~1\FA01~1\()4254~1.JPG\!()767~1.JPG\!()7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79" descr="Z:\C22C~1\6377~1\FA01~1\()4254~1.JPG\!()767~1.JPG\!()767~2.JPG"/>
                    <pic:cNvPicPr>
                      <a:picLocks noChangeAspect="1" noChangeArrowheads="1"/>
                    </pic:cNvPicPr>
                  </pic:nvPicPr>
                  <pic:blipFill>
                    <a:blip r:embed="rId91"/>
                    <a:stretch>
                      <a:fillRect/>
                    </a:stretch>
                  </pic:blipFill>
                  <pic:spPr bwMode="auto">
                    <a:xfrm>
                      <a:off x="0" y="0"/>
                      <a:ext cx="5669280" cy="8028305"/>
                    </a:xfrm>
                    <a:prstGeom prst="rect">
                      <a:avLst/>
                    </a:prstGeom>
                  </pic:spPr>
                </pic:pic>
              </a:graphicData>
            </a:graphic>
          </wp:inline>
        </w:drawing>
      </w:r>
    </w:p>
    <w:p>
      <w:pPr>
        <w:pStyle w:val="164"/>
        <w:ind w:left="-567" w:firstLine="567"/>
        <w:rPr>
          <w:color w:val="000000" w:themeColor="text1"/>
        </w:rPr>
      </w:pPr>
      <w:r>
        <w:rPr/>
        <w:drawing>
          <wp:inline distT="0" distB="0" distL="0" distR="0">
            <wp:extent cx="5669280" cy="8028305"/>
            <wp:effectExtent l="0" t="0" r="0" b="0"/>
            <wp:docPr id="54" name="Рисунок 80" descr="Z:\C22C~1\6377~1\FA01~1\()4254~1.JPG\!()767~1.JPG\!()7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80" descr="Z:\C22C~1\6377~1\FA01~1\()4254~1.JPG\!()767~1.JPG\!()767~3.JPG"/>
                    <pic:cNvPicPr>
                      <a:picLocks noChangeAspect="1" noChangeArrowheads="1"/>
                    </pic:cNvPicPr>
                  </pic:nvPicPr>
                  <pic:blipFill>
                    <a:blip r:embed="rId92"/>
                    <a:stretch>
                      <a:fillRect/>
                    </a:stretch>
                  </pic:blipFill>
                  <pic:spPr bwMode="auto">
                    <a:xfrm>
                      <a:off x="0" y="0"/>
                      <a:ext cx="5669280" cy="8028305"/>
                    </a:xfrm>
                    <a:prstGeom prst="rect">
                      <a:avLst/>
                    </a:prstGeom>
                  </pic:spPr>
                </pic:pic>
              </a:graphicData>
            </a:graphic>
          </wp:inline>
        </w:drawing>
      </w:r>
    </w:p>
    <w:p>
      <w:pPr>
        <w:pStyle w:val="164"/>
        <w:ind w:left="-567" w:firstLine="567"/>
        <w:rPr>
          <w:color w:val="000000" w:themeColor="text1"/>
        </w:rPr>
      </w:pPr>
      <w:r>
        <w:rPr/>
        <w:drawing>
          <wp:inline distT="0" distB="0" distL="0" distR="0">
            <wp:extent cx="5669280" cy="8028305"/>
            <wp:effectExtent l="0" t="0" r="0" b="0"/>
            <wp:docPr id="55" name="Рисунок 81" descr="Z:\C22C~1\6377~1\FA01~1\()4254~1.JPG\!()767~1.JPG\!()7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81" descr="Z:\C22C~1\6377~1\FA01~1\()4254~1.JPG\!()767~1.JPG\!()767~4.JPG"/>
                    <pic:cNvPicPr>
                      <a:picLocks noChangeAspect="1" noChangeArrowheads="1"/>
                    </pic:cNvPicPr>
                  </pic:nvPicPr>
                  <pic:blipFill>
                    <a:blip r:embed="rId93"/>
                    <a:stretch>
                      <a:fillRect/>
                    </a:stretch>
                  </pic:blipFill>
                  <pic:spPr bwMode="auto">
                    <a:xfrm>
                      <a:off x="0" y="0"/>
                      <a:ext cx="5669280" cy="8028305"/>
                    </a:xfrm>
                    <a:prstGeom prst="rect">
                      <a:avLst/>
                    </a:prstGeom>
                  </pic:spPr>
                </pic:pic>
              </a:graphicData>
            </a:graphic>
          </wp:inline>
        </w:drawing>
      </w:r>
    </w:p>
    <w:p>
      <w:pPr>
        <w:pStyle w:val="164"/>
        <w:ind w:left="-567" w:firstLine="567"/>
        <w:rPr>
          <w:color w:val="000000" w:themeColor="text1"/>
        </w:rPr>
      </w:pPr>
      <w:r>
        <w:rPr>
          <w:color w:val="000000" w:themeColor="text1"/>
        </w:rPr>
      </w:r>
    </w:p>
    <w:p>
      <w:pPr>
        <w:pStyle w:val="164"/>
        <w:ind w:left="-567" w:firstLine="567"/>
        <w:rPr>
          <w:color w:val="000000" w:themeColor="text1"/>
        </w:rPr>
      </w:pPr>
      <w:r>
        <w:rPr>
          <w:color w:val="000000" w:themeColor="text1"/>
        </w:rPr>
      </w:r>
    </w:p>
    <w:p>
      <w:pPr>
        <w:pStyle w:val="164"/>
        <w:ind w:left="-567" w:firstLine="567"/>
        <w:rPr>
          <w:color w:val="000000" w:themeColor="text1"/>
        </w:rPr>
      </w:pPr>
      <w:r>
        <w:rPr/>
        <w:drawing>
          <wp:inline distT="0" distB="0" distL="0" distR="0">
            <wp:extent cx="5669280" cy="8028305"/>
            <wp:effectExtent l="0" t="0" r="0" b="0"/>
            <wp:docPr id="56" name="Рисунок 82" descr="Z:\C22C~1\6377~1\FA01~1\()4254~1.JPG\!()767~1.JPG\!(356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82" descr="Z:\C22C~1\6377~1\FA01~1\()4254~1.JPG\!()767~1.JPG\!(356E~1.JPG"/>
                    <pic:cNvPicPr>
                      <a:picLocks noChangeAspect="1" noChangeArrowheads="1"/>
                    </pic:cNvPicPr>
                  </pic:nvPicPr>
                  <pic:blipFill>
                    <a:blip r:embed="rId94"/>
                    <a:stretch>
                      <a:fillRect/>
                    </a:stretch>
                  </pic:blipFill>
                  <pic:spPr bwMode="auto">
                    <a:xfrm>
                      <a:off x="0" y="0"/>
                      <a:ext cx="5669280" cy="8028305"/>
                    </a:xfrm>
                    <a:prstGeom prst="rect">
                      <a:avLst/>
                    </a:prstGeom>
                  </pic:spPr>
                </pic:pic>
              </a:graphicData>
            </a:graphic>
          </wp:inline>
        </w:drawing>
      </w:r>
    </w:p>
    <w:p>
      <w:pPr>
        <w:pStyle w:val="164"/>
        <w:ind w:left="-567" w:firstLine="567"/>
        <w:rPr>
          <w:color w:val="000000" w:themeColor="text1"/>
        </w:rPr>
      </w:pPr>
      <w:r>
        <w:rPr/>
        <w:drawing>
          <wp:inline distT="0" distB="0" distL="0" distR="0">
            <wp:extent cx="5669280" cy="8028305"/>
            <wp:effectExtent l="0" t="0" r="0" b="0"/>
            <wp:docPr id="57" name="Рисунок 84" descr="Z:\C22C~1\6377~1\FA01~1\()4254~1.JPG\!()767~1.JPG\!(50D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84" descr="Z:\C22C~1\6377~1\FA01~1\()4254~1.JPG\!()767~1.JPG\!(50D6~1.JPG"/>
                    <pic:cNvPicPr>
                      <a:picLocks noChangeAspect="1" noChangeArrowheads="1"/>
                    </pic:cNvPicPr>
                  </pic:nvPicPr>
                  <pic:blipFill>
                    <a:blip r:embed="rId95"/>
                    <a:stretch>
                      <a:fillRect/>
                    </a:stretch>
                  </pic:blipFill>
                  <pic:spPr bwMode="auto">
                    <a:xfrm>
                      <a:off x="0" y="0"/>
                      <a:ext cx="5669280" cy="8028305"/>
                    </a:xfrm>
                    <a:prstGeom prst="rect">
                      <a:avLst/>
                    </a:prstGeom>
                  </pic:spPr>
                </pic:pic>
              </a:graphicData>
            </a:graphic>
          </wp:inline>
        </w:drawing>
      </w:r>
    </w:p>
    <w:p>
      <w:pPr>
        <w:pStyle w:val="164"/>
        <w:ind w:left="-567" w:firstLine="567"/>
        <w:rPr>
          <w:color w:val="000000" w:themeColor="text1"/>
        </w:rPr>
      </w:pPr>
      <w:r>
        <w:rPr>
          <w:color w:val="000000" w:themeColor="text1"/>
        </w:rPr>
      </w:r>
    </w:p>
    <w:p>
      <w:pPr>
        <w:pStyle w:val="164"/>
        <w:ind w:left="-567" w:firstLine="567"/>
        <w:rPr>
          <w:color w:val="000000" w:themeColor="text1"/>
        </w:rPr>
      </w:pPr>
      <w:r>
        <w:rPr/>
        <w:drawing>
          <wp:inline distT="0" distB="0" distL="0" distR="0">
            <wp:extent cx="5669280" cy="8028305"/>
            <wp:effectExtent l="0" t="0" r="0" b="0"/>
            <wp:docPr id="58" name="Рисунок 85" descr="Z:\C22C~1\6377~1\FA01~1\()4254~1.JPG\!()767~1.JPG\!(9AF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85" descr="Z:\C22C~1\6377~1\FA01~1\()4254~1.JPG\!()767~1.JPG\!(9AF5~1.JPG"/>
                    <pic:cNvPicPr>
                      <a:picLocks noChangeAspect="1" noChangeArrowheads="1"/>
                    </pic:cNvPicPr>
                  </pic:nvPicPr>
                  <pic:blipFill>
                    <a:blip r:embed="rId96"/>
                    <a:stretch>
                      <a:fillRect/>
                    </a:stretch>
                  </pic:blipFill>
                  <pic:spPr bwMode="auto">
                    <a:xfrm>
                      <a:off x="0" y="0"/>
                      <a:ext cx="5669280" cy="8028305"/>
                    </a:xfrm>
                    <a:prstGeom prst="rect">
                      <a:avLst/>
                    </a:prstGeom>
                  </pic:spPr>
                </pic:pic>
              </a:graphicData>
            </a:graphic>
          </wp:inline>
        </w:drawing>
      </w:r>
    </w:p>
    <w:p>
      <w:pPr>
        <w:pStyle w:val="164"/>
        <w:ind w:left="-567" w:firstLine="567"/>
        <w:rPr>
          <w:color w:val="000000" w:themeColor="text1"/>
        </w:rPr>
      </w:pPr>
      <w:r>
        <w:rPr>
          <w:color w:val="000000" w:themeColor="text1"/>
        </w:rPr>
      </w:r>
    </w:p>
    <w:p>
      <w:pPr>
        <w:pStyle w:val="164"/>
        <w:ind w:left="-567" w:firstLine="567"/>
        <w:rPr>
          <w:color w:val="000000" w:themeColor="text1"/>
        </w:rPr>
      </w:pPr>
      <w:r>
        <w:rPr/>
        <w:drawing>
          <wp:inline distT="0" distB="0" distL="0" distR="0">
            <wp:extent cx="5669280" cy="8028305"/>
            <wp:effectExtent l="0" t="0" r="0" b="0"/>
            <wp:docPr id="59" name="Рисунок 86" descr="Z:\ГЕНПЛАН\Беловский го\Ответы на запрос\Моргунов С.А. 42-2145-2023.jpg\Моргунов С.А. 42-2145-202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86" descr="Z:\ГЕНПЛАН\Беловский го\Ответы на запрос\Моргунов С.А. 42-2145-2023.jpg\Моргунов С.А. 42-2145-2023-001.jpg"/>
                    <pic:cNvPicPr>
                      <a:picLocks noChangeAspect="1" noChangeArrowheads="1"/>
                    </pic:cNvPicPr>
                  </pic:nvPicPr>
                  <pic:blipFill>
                    <a:blip r:embed="rId97"/>
                    <a:stretch>
                      <a:fillRect/>
                    </a:stretch>
                  </pic:blipFill>
                  <pic:spPr bwMode="auto">
                    <a:xfrm>
                      <a:off x="0" y="0"/>
                      <a:ext cx="5669280" cy="8028305"/>
                    </a:xfrm>
                    <a:prstGeom prst="rect">
                      <a:avLst/>
                    </a:prstGeom>
                  </pic:spPr>
                </pic:pic>
              </a:graphicData>
            </a:graphic>
          </wp:inline>
        </w:drawing>
      </w:r>
    </w:p>
    <w:p>
      <w:pPr>
        <w:pStyle w:val="164"/>
        <w:ind w:left="-567" w:firstLine="567"/>
        <w:rPr>
          <w:color w:val="000000" w:themeColor="text1"/>
        </w:rPr>
      </w:pPr>
      <w:r>
        <w:rPr>
          <w:color w:val="000000" w:themeColor="text1"/>
        </w:rPr>
      </w:r>
    </w:p>
    <w:p>
      <w:pPr>
        <w:pStyle w:val="164"/>
        <w:ind w:left="-567" w:firstLine="567"/>
        <w:rPr>
          <w:color w:val="000000" w:themeColor="text1"/>
        </w:rPr>
      </w:pPr>
      <w:r>
        <w:rPr>
          <w:color w:val="000000" w:themeColor="text1"/>
        </w:rPr>
      </w:r>
    </w:p>
    <w:p>
      <w:pPr>
        <w:pStyle w:val="164"/>
        <w:ind w:left="-567" w:firstLine="567"/>
        <w:rPr>
          <w:color w:val="000000" w:themeColor="text1"/>
        </w:rPr>
      </w:pPr>
      <w:r>
        <w:rPr>
          <w:color w:val="000000" w:themeColor="text1"/>
        </w:rPr>
      </w:r>
    </w:p>
    <w:p>
      <w:pPr>
        <w:pStyle w:val="164"/>
        <w:ind w:left="-567" w:firstLine="567"/>
        <w:rPr>
          <w:color w:val="000000" w:themeColor="text1"/>
        </w:rPr>
      </w:pPr>
      <w:r>
        <w:rPr>
          <w:color w:val="000000" w:themeColor="text1"/>
        </w:rPr>
      </w:r>
    </w:p>
    <w:p>
      <w:pPr>
        <w:pStyle w:val="164"/>
        <w:ind w:left="-567" w:firstLine="567"/>
        <w:rPr>
          <w:color w:val="000000" w:themeColor="text1"/>
        </w:rPr>
      </w:pPr>
      <w:r>
        <w:rPr>
          <w:color w:val="000000" w:themeColor="text1"/>
        </w:rPr>
      </w:r>
    </w:p>
    <w:p>
      <w:pPr>
        <w:pStyle w:val="164"/>
        <w:ind w:left="-567" w:firstLine="567"/>
        <w:rPr>
          <w:color w:val="000000" w:themeColor="text1"/>
        </w:rPr>
      </w:pPr>
      <w:r>
        <w:rPr>
          <w:color w:val="000000" w:themeColor="text1"/>
        </w:rPr>
      </w:r>
    </w:p>
    <w:p>
      <w:pPr>
        <w:pStyle w:val="164"/>
        <w:ind w:left="-567" w:firstLine="567"/>
        <w:rPr>
          <w:color w:val="000000" w:themeColor="text1"/>
        </w:rPr>
      </w:pPr>
      <w:r>
        <w:rPr>
          <w:color w:val="000000" w:themeColor="text1"/>
        </w:rPr>
      </w:r>
    </w:p>
    <w:p>
      <w:pPr>
        <w:pStyle w:val="164"/>
        <w:ind w:left="-567" w:firstLine="567"/>
        <w:rPr>
          <w:color w:val="000000" w:themeColor="text1"/>
        </w:rPr>
      </w:pPr>
      <w:r>
        <w:rPr>
          <w:color w:val="000000" w:themeColor="text1"/>
        </w:rPr>
      </w:r>
    </w:p>
    <w:p>
      <w:pPr>
        <w:pStyle w:val="164"/>
        <w:ind w:left="-567" w:firstLine="567"/>
        <w:rPr>
          <w:color w:val="000000" w:themeColor="text1"/>
        </w:rPr>
      </w:pPr>
      <w:r>
        <w:rPr/>
        <w:drawing>
          <wp:inline distT="0" distB="0" distL="0" distR="0">
            <wp:extent cx="5669915" cy="8028940"/>
            <wp:effectExtent l="0" t="0" r="0" b="0"/>
            <wp:docPr id="60" name="Рисунок 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88" descr=""/>
                    <pic:cNvPicPr>
                      <a:picLocks noChangeAspect="1" noChangeArrowheads="1"/>
                    </pic:cNvPicPr>
                  </pic:nvPicPr>
                  <pic:blipFill>
                    <a:blip r:embed="rId98"/>
                    <a:stretch>
                      <a:fillRect/>
                    </a:stretch>
                  </pic:blipFill>
                  <pic:spPr bwMode="auto">
                    <a:xfrm>
                      <a:off x="0" y="0"/>
                      <a:ext cx="5669915" cy="8028940"/>
                    </a:xfrm>
                    <a:prstGeom prst="rect">
                      <a:avLst/>
                    </a:prstGeom>
                  </pic:spPr>
                </pic:pic>
              </a:graphicData>
            </a:graphic>
          </wp:inline>
        </w:drawing>
      </w:r>
    </w:p>
    <w:p>
      <w:pPr>
        <w:pStyle w:val="164"/>
        <w:ind w:left="-567" w:firstLine="567"/>
        <w:rPr>
          <w:color w:val="000000" w:themeColor="text1"/>
        </w:rPr>
      </w:pPr>
      <w:r>
        <w:rPr/>
        <w:drawing>
          <wp:inline distT="0" distB="0" distL="0" distR="0">
            <wp:extent cx="5669280" cy="8028305"/>
            <wp:effectExtent l="0" t="0" r="0" b="0"/>
            <wp:docPr id="61" name="Рисунок 89" descr="Z:\ГЕНПЛАН\Беловский го\Ответы на запрос\культурное наследие.jpg\культурное наследие-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89" descr="Z:\ГЕНПЛАН\Беловский го\Ответы на запрос\культурное наследие.jpg\культурное наследие-001.jpg"/>
                    <pic:cNvPicPr>
                      <a:picLocks noChangeAspect="1" noChangeArrowheads="1"/>
                    </pic:cNvPicPr>
                  </pic:nvPicPr>
                  <pic:blipFill>
                    <a:blip r:embed="rId99"/>
                    <a:stretch>
                      <a:fillRect/>
                    </a:stretch>
                  </pic:blipFill>
                  <pic:spPr bwMode="auto">
                    <a:xfrm>
                      <a:off x="0" y="0"/>
                      <a:ext cx="5669280" cy="8028305"/>
                    </a:xfrm>
                    <a:prstGeom prst="rect">
                      <a:avLst/>
                    </a:prstGeom>
                  </pic:spPr>
                </pic:pic>
              </a:graphicData>
            </a:graphic>
          </wp:inline>
        </w:drawing>
      </w:r>
    </w:p>
    <w:p>
      <w:pPr>
        <w:pStyle w:val="164"/>
        <w:ind w:left="-567" w:firstLine="567"/>
        <w:rPr>
          <w:color w:val="000000" w:themeColor="text1"/>
        </w:rPr>
      </w:pPr>
      <w:r>
        <w:rPr>
          <w:color w:val="000000" w:themeColor="text1"/>
        </w:rPr>
      </w:r>
    </w:p>
    <w:p>
      <w:pPr>
        <w:pStyle w:val="164"/>
        <w:ind w:left="-567" w:firstLine="567"/>
        <w:rPr>
          <w:color w:val="000000" w:themeColor="text1"/>
        </w:rPr>
      </w:pPr>
      <w:r>
        <w:rPr/>
        <w:drawing>
          <wp:inline distT="0" distB="0" distL="0" distR="0">
            <wp:extent cx="5669280" cy="8028305"/>
            <wp:effectExtent l="0" t="0" r="0" b="0"/>
            <wp:docPr id="62" name="Рисунок 90" descr="Z:\ГЕНПЛАН\Беловский го\Ответы на запрос\культурное наследие.jpg\культурное наследие-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90" descr="Z:\ГЕНПЛАН\Беловский го\Ответы на запрос\культурное наследие.jpg\культурное наследие-002.jpg"/>
                    <pic:cNvPicPr>
                      <a:picLocks noChangeAspect="1" noChangeArrowheads="1"/>
                    </pic:cNvPicPr>
                  </pic:nvPicPr>
                  <pic:blipFill>
                    <a:blip r:embed="rId100"/>
                    <a:stretch>
                      <a:fillRect/>
                    </a:stretch>
                  </pic:blipFill>
                  <pic:spPr bwMode="auto">
                    <a:xfrm>
                      <a:off x="0" y="0"/>
                      <a:ext cx="5669280" cy="8028305"/>
                    </a:xfrm>
                    <a:prstGeom prst="rect">
                      <a:avLst/>
                    </a:prstGeom>
                  </pic:spPr>
                </pic:pic>
              </a:graphicData>
            </a:graphic>
          </wp:inline>
        </w:drawing>
      </w:r>
    </w:p>
    <w:p>
      <w:pPr>
        <w:pStyle w:val="164"/>
        <w:ind w:left="-567" w:firstLine="567"/>
        <w:rPr>
          <w:color w:val="000000" w:themeColor="text1"/>
        </w:rPr>
      </w:pPr>
      <w:r>
        <w:rPr>
          <w:color w:val="000000" w:themeColor="text1"/>
        </w:rPr>
      </w:r>
    </w:p>
    <w:p>
      <w:pPr>
        <w:pStyle w:val="164"/>
        <w:ind w:left="-567" w:firstLine="567"/>
        <w:rPr>
          <w:color w:val="000000" w:themeColor="text1"/>
        </w:rPr>
      </w:pPr>
      <w:r>
        <w:rPr>
          <w:color w:val="000000" w:themeColor="text1"/>
        </w:rPr>
      </w:r>
    </w:p>
    <w:p>
      <w:pPr>
        <w:pStyle w:val="164"/>
        <w:ind w:left="-567" w:firstLine="567"/>
        <w:rPr>
          <w:color w:val="000000" w:themeColor="text1"/>
        </w:rPr>
      </w:pPr>
      <w:r>
        <w:rPr/>
        <w:drawing>
          <wp:inline distT="0" distB="0" distL="0" distR="0">
            <wp:extent cx="5669280" cy="8028305"/>
            <wp:effectExtent l="0" t="0" r="0" b="0"/>
            <wp:docPr id="63" name="Рисунок 91" descr="Z:\ГЕНПЛАН\Беловский го\Ответы на запрос\культурное наследие.jpg\культурное наследие-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91" descr="Z:\ГЕНПЛАН\Беловский го\Ответы на запрос\культурное наследие.jpg\культурное наследие-003.jpg"/>
                    <pic:cNvPicPr>
                      <a:picLocks noChangeAspect="1" noChangeArrowheads="1"/>
                    </pic:cNvPicPr>
                  </pic:nvPicPr>
                  <pic:blipFill>
                    <a:blip r:embed="rId101"/>
                    <a:stretch>
                      <a:fillRect/>
                    </a:stretch>
                  </pic:blipFill>
                  <pic:spPr bwMode="auto">
                    <a:xfrm>
                      <a:off x="0" y="0"/>
                      <a:ext cx="5669280" cy="8028305"/>
                    </a:xfrm>
                    <a:prstGeom prst="rect">
                      <a:avLst/>
                    </a:prstGeom>
                  </pic:spPr>
                </pic:pic>
              </a:graphicData>
            </a:graphic>
          </wp:inline>
        </w:drawing>
      </w:r>
    </w:p>
    <w:p>
      <w:pPr>
        <w:pStyle w:val="164"/>
        <w:ind w:left="-567" w:firstLine="567"/>
        <w:rPr>
          <w:color w:val="000000" w:themeColor="text1"/>
        </w:rPr>
      </w:pPr>
      <w:r>
        <w:rPr>
          <w:color w:val="000000" w:themeColor="text1"/>
        </w:rPr>
      </w:r>
    </w:p>
    <w:p>
      <w:pPr>
        <w:pStyle w:val="164"/>
        <w:ind w:left="-567" w:firstLine="567"/>
        <w:rPr>
          <w:color w:val="000000" w:themeColor="text1"/>
        </w:rPr>
      </w:pPr>
      <w:r>
        <w:rPr>
          <w:color w:val="000000" w:themeColor="text1"/>
        </w:rPr>
      </w:r>
    </w:p>
    <w:p>
      <w:pPr>
        <w:pStyle w:val="164"/>
        <w:ind w:left="-567" w:firstLine="567"/>
        <w:rPr>
          <w:color w:val="000000" w:themeColor="text1"/>
        </w:rPr>
      </w:pPr>
      <w:r>
        <w:rPr/>
        <w:drawing>
          <wp:inline distT="0" distB="0" distL="0" distR="0">
            <wp:extent cx="5669280" cy="8028305"/>
            <wp:effectExtent l="0" t="0" r="0" b="0"/>
            <wp:docPr id="64" name="Рисунок 92" descr="Z:\ГЕНПЛАН\Беловский го\Ответы на запрос\Мин природы от 13.06.2023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92" descr="Z:\ГЕНПЛАН\Беловский го\Ответы на запрос\Мин природы от 13.06.2023г..jpg"/>
                    <pic:cNvPicPr>
                      <a:picLocks noChangeAspect="1" noChangeArrowheads="1"/>
                    </pic:cNvPicPr>
                  </pic:nvPicPr>
                  <pic:blipFill>
                    <a:blip r:embed="rId102"/>
                    <a:stretch>
                      <a:fillRect/>
                    </a:stretch>
                  </pic:blipFill>
                  <pic:spPr bwMode="auto">
                    <a:xfrm>
                      <a:off x="0" y="0"/>
                      <a:ext cx="5669280" cy="8028305"/>
                    </a:xfrm>
                    <a:prstGeom prst="rect">
                      <a:avLst/>
                    </a:prstGeom>
                  </pic:spPr>
                </pic:pic>
              </a:graphicData>
            </a:graphic>
          </wp:inline>
        </w:drawing>
      </w:r>
    </w:p>
    <w:p>
      <w:pPr>
        <w:pStyle w:val="164"/>
        <w:ind w:left="-567" w:firstLine="567"/>
        <w:rPr>
          <w:color w:val="000000" w:themeColor="text1"/>
        </w:rPr>
      </w:pPr>
      <w:r>
        <w:rPr/>
        <w:drawing>
          <wp:inline distT="0" distB="0" distL="0" distR="0">
            <wp:extent cx="5669280" cy="8028305"/>
            <wp:effectExtent l="0" t="0" r="0" b="0"/>
            <wp:docPr id="65" name="Рисунок 93" descr="Z:\ГЕНПЛАН\Беловский го\Ответы на запрос\04 655.jpg\04 65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93" descr="Z:\ГЕНПЛАН\Беловский го\Ответы на запрос\04 655.jpg\04 655-001.jpg"/>
                    <pic:cNvPicPr>
                      <a:picLocks noChangeAspect="1" noChangeArrowheads="1"/>
                    </pic:cNvPicPr>
                  </pic:nvPicPr>
                  <pic:blipFill>
                    <a:blip r:embed="rId103"/>
                    <a:stretch>
                      <a:fillRect/>
                    </a:stretch>
                  </pic:blipFill>
                  <pic:spPr bwMode="auto">
                    <a:xfrm>
                      <a:off x="0" y="0"/>
                      <a:ext cx="5669280" cy="8028305"/>
                    </a:xfrm>
                    <a:prstGeom prst="rect">
                      <a:avLst/>
                    </a:prstGeom>
                  </pic:spPr>
                </pic:pic>
              </a:graphicData>
            </a:graphic>
          </wp:inline>
        </w:drawing>
      </w:r>
    </w:p>
    <w:p>
      <w:pPr>
        <w:pStyle w:val="164"/>
        <w:ind w:left="-567" w:firstLine="567"/>
        <w:rPr>
          <w:color w:val="000000" w:themeColor="text1"/>
        </w:rPr>
      </w:pPr>
      <w:r>
        <w:rPr/>
        <w:drawing>
          <wp:inline distT="0" distB="0" distL="0" distR="0">
            <wp:extent cx="5669280" cy="8028305"/>
            <wp:effectExtent l="0" t="0" r="0" b="0"/>
            <wp:docPr id="66" name="Рисунок 94" descr="Z:\ГЕНПЛАН\Беловский го\Ответы на запрос\04 655.jpg\04 655-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94" descr="Z:\ГЕНПЛАН\Беловский го\Ответы на запрос\04 655.jpg\04 655-002.jpg"/>
                    <pic:cNvPicPr>
                      <a:picLocks noChangeAspect="1" noChangeArrowheads="1"/>
                    </pic:cNvPicPr>
                  </pic:nvPicPr>
                  <pic:blipFill>
                    <a:blip r:embed="rId104"/>
                    <a:stretch>
                      <a:fillRect/>
                    </a:stretch>
                  </pic:blipFill>
                  <pic:spPr bwMode="auto">
                    <a:xfrm>
                      <a:off x="0" y="0"/>
                      <a:ext cx="5669280" cy="8028305"/>
                    </a:xfrm>
                    <a:prstGeom prst="rect">
                      <a:avLst/>
                    </a:prstGeom>
                  </pic:spPr>
                </pic:pic>
              </a:graphicData>
            </a:graphic>
          </wp:inline>
        </w:drawing>
      </w:r>
    </w:p>
    <w:p>
      <w:pPr>
        <w:pStyle w:val="164"/>
        <w:ind w:left="-567" w:firstLine="567"/>
        <w:rPr>
          <w:color w:val="000000" w:themeColor="text1"/>
        </w:rPr>
      </w:pPr>
      <w:r>
        <w:rPr>
          <w:color w:val="000000" w:themeColor="text1"/>
        </w:rPr>
      </w:r>
    </w:p>
    <w:p>
      <w:pPr>
        <w:pStyle w:val="164"/>
        <w:ind w:left="-567" w:firstLine="567"/>
        <w:rPr>
          <w:color w:val="000000" w:themeColor="text1"/>
        </w:rPr>
      </w:pPr>
      <w:r>
        <w:rPr>
          <w:color w:val="000000" w:themeColor="text1"/>
        </w:rPr>
      </w:r>
    </w:p>
    <w:p>
      <w:pPr>
        <w:pStyle w:val="164"/>
        <w:ind w:left="-567" w:firstLine="567"/>
        <w:rPr>
          <w:color w:val="000000" w:themeColor="text1"/>
        </w:rPr>
      </w:pPr>
      <w:r>
        <w:rPr/>
        <w:drawing>
          <wp:inline distT="0" distB="0" distL="0" distR="0">
            <wp:extent cx="5669915" cy="8028940"/>
            <wp:effectExtent l="0" t="0" r="0" b="0"/>
            <wp:docPr id="67" name="Рисунок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6" descr=""/>
                    <pic:cNvPicPr>
                      <a:picLocks noChangeAspect="1" noChangeArrowheads="1"/>
                    </pic:cNvPicPr>
                  </pic:nvPicPr>
                  <pic:blipFill>
                    <a:blip r:embed="rId105"/>
                    <a:stretch>
                      <a:fillRect/>
                    </a:stretch>
                  </pic:blipFill>
                  <pic:spPr bwMode="auto">
                    <a:xfrm>
                      <a:off x="0" y="0"/>
                      <a:ext cx="5669915" cy="8028940"/>
                    </a:xfrm>
                    <a:prstGeom prst="rect">
                      <a:avLst/>
                    </a:prstGeom>
                  </pic:spPr>
                </pic:pic>
              </a:graphicData>
            </a:graphic>
          </wp:inline>
        </w:drawing>
      </w:r>
    </w:p>
    <w:p>
      <w:pPr>
        <w:pStyle w:val="164"/>
        <w:ind w:left="-567" w:firstLine="567"/>
        <w:rPr>
          <w:color w:val="000000" w:themeColor="text1"/>
        </w:rPr>
      </w:pPr>
      <w:r>
        <w:rPr>
          <w:color w:val="000000" w:themeColor="text1"/>
        </w:rPr>
      </w:r>
    </w:p>
    <w:p>
      <w:pPr>
        <w:pStyle w:val="164"/>
        <w:ind w:left="-567" w:firstLine="567"/>
        <w:rPr>
          <w:color w:val="000000" w:themeColor="text1"/>
        </w:rPr>
      </w:pPr>
      <w:r>
        <w:rPr/>
        <w:drawing>
          <wp:inline distT="0" distB="0" distL="0" distR="0">
            <wp:extent cx="5669280" cy="8028305"/>
            <wp:effectExtent l="0" t="0" r="0" b="0"/>
            <wp:docPr id="68" name="Рисунок 1" descr="Z:\ГЕНПЛАН\Беловский го\Ответы на запросы в формате JPG\мосты-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1" descr="Z:\ГЕНПЛАН\Беловский го\Ответы на запросы в формате JPG\мосты-001.jpg"/>
                    <pic:cNvPicPr>
                      <a:picLocks noChangeAspect="1" noChangeArrowheads="1"/>
                    </pic:cNvPicPr>
                  </pic:nvPicPr>
                  <pic:blipFill>
                    <a:blip r:embed="rId106"/>
                    <a:stretch>
                      <a:fillRect/>
                    </a:stretch>
                  </pic:blipFill>
                  <pic:spPr bwMode="auto">
                    <a:xfrm>
                      <a:off x="0" y="0"/>
                      <a:ext cx="5669280" cy="8028305"/>
                    </a:xfrm>
                    <a:prstGeom prst="rect">
                      <a:avLst/>
                    </a:prstGeom>
                  </pic:spPr>
                </pic:pic>
              </a:graphicData>
            </a:graphic>
          </wp:inline>
        </w:drawing>
      </w:r>
    </w:p>
    <w:p>
      <w:pPr>
        <w:pStyle w:val="164"/>
        <w:ind w:left="-567" w:firstLine="567"/>
        <w:rPr>
          <w:color w:val="000000" w:themeColor="text1"/>
        </w:rPr>
      </w:pPr>
      <w:r>
        <w:rPr>
          <w:color w:val="000000" w:themeColor="text1"/>
        </w:rPr>
      </w:r>
    </w:p>
    <w:p>
      <w:pPr>
        <w:pStyle w:val="164"/>
        <w:ind w:left="-567" w:firstLine="567"/>
        <w:rPr>
          <w:color w:val="000000" w:themeColor="text1"/>
        </w:rPr>
      </w:pPr>
      <w:r>
        <w:rPr>
          <w:color w:val="000000" w:themeColor="text1"/>
        </w:rPr>
      </w:r>
    </w:p>
    <w:p>
      <w:pPr>
        <w:pStyle w:val="164"/>
        <w:ind w:left="-567" w:firstLine="567"/>
        <w:rPr>
          <w:color w:val="000000" w:themeColor="text1"/>
        </w:rPr>
      </w:pPr>
      <w:r>
        <w:rPr>
          <w:color w:val="000000" w:themeColor="text1"/>
        </w:rPr>
      </w:r>
    </w:p>
    <w:p>
      <w:pPr>
        <w:pStyle w:val="164"/>
        <w:ind w:left="-567" w:firstLine="567"/>
        <w:rPr>
          <w:color w:val="000000" w:themeColor="text1"/>
        </w:rPr>
      </w:pPr>
      <w:r>
        <w:rPr/>
        <w:drawing>
          <wp:inline distT="0" distB="0" distL="0" distR="0">
            <wp:extent cx="5669280" cy="8028305"/>
            <wp:effectExtent l="0" t="0" r="0" b="0"/>
            <wp:docPr id="69" name="Рисунок 2" descr="Z:\ГЕНПЛАН\Беловский го\Ответы на запросы в формате JPG\мосты-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2" descr="Z:\ГЕНПЛАН\Беловский го\Ответы на запросы в формате JPG\мосты-002.jpg"/>
                    <pic:cNvPicPr>
                      <a:picLocks noChangeAspect="1" noChangeArrowheads="1"/>
                    </pic:cNvPicPr>
                  </pic:nvPicPr>
                  <pic:blipFill>
                    <a:blip r:embed="rId107"/>
                    <a:stretch>
                      <a:fillRect/>
                    </a:stretch>
                  </pic:blipFill>
                  <pic:spPr bwMode="auto">
                    <a:xfrm>
                      <a:off x="0" y="0"/>
                      <a:ext cx="5669280" cy="8028305"/>
                    </a:xfrm>
                    <a:prstGeom prst="rect">
                      <a:avLst/>
                    </a:prstGeom>
                  </pic:spPr>
                </pic:pic>
              </a:graphicData>
            </a:graphic>
          </wp:inline>
        </w:drawing>
      </w:r>
    </w:p>
    <w:p>
      <w:pPr>
        <w:pStyle w:val="164"/>
        <w:ind w:left="-567" w:firstLine="567"/>
        <w:rPr>
          <w:color w:val="000000" w:themeColor="text1"/>
        </w:rPr>
      </w:pPr>
      <w:r>
        <w:rPr>
          <w:color w:val="000000" w:themeColor="text1"/>
        </w:rPr>
      </w:r>
    </w:p>
    <w:p>
      <w:pPr>
        <w:pStyle w:val="164"/>
        <w:ind w:left="-567" w:firstLine="567"/>
        <w:rPr/>
      </w:pPr>
      <w:r>
        <w:rPr/>
      </w:r>
    </w:p>
    <w:sectPr>
      <w:headerReference w:type="default" r:id="rId108"/>
      <w:footerReference w:type="default" r:id="rId109"/>
      <w:type w:val="nextPage"/>
      <w:pgSz w:w="11906" w:h="16838"/>
      <w:pgMar w:left="2127" w:right="851" w:header="709" w:top="1134" w:footer="709" w:bottom="1134" w:gutter="0"/>
      <w:pgNumType w:fmt="decimal"/>
      <w:formProt w:val="false"/>
      <w:textDirection w:val="lrTb"/>
      <w:docGrid w:type="default" w:linePitch="381"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cc"/>
    <w:family w:val="roman"/>
    <w:pitch w:val="variable"/>
  </w:font>
  <w:font w:name="Calibri">
    <w:charset w:val="cc"/>
    <w:family w:val="roman"/>
    <w:pitch w:val="variable"/>
  </w:font>
  <w:font w:name="Times New Roman">
    <w:charset w:val="cc"/>
    <w:family w:val="roman"/>
    <w:pitch w:val="variable"/>
  </w:font>
  <w:font w:name="Arial">
    <w:charset w:val="cc"/>
    <w:family w:val="roman"/>
    <w:pitch w:val="variable"/>
  </w:font>
  <w:font w:name="Calibri Light">
    <w:charset w:val="cc"/>
    <w:family w:val="roman"/>
    <w:pitch w:val="variable"/>
  </w:font>
  <w:font w:name="Tahoma">
    <w:charset w:val="cc"/>
    <w:family w:val="roman"/>
    <w:pitch w:val="variable"/>
  </w:font>
  <w:font w:name="Courier New">
    <w:charset w:val="cc"/>
    <w:family w:val="roman"/>
    <w:pitch w:val="variable"/>
  </w:font>
  <w:font w:name="Verdana">
    <w:charset w:val="cc"/>
    <w:family w:val="roman"/>
    <w:pitch w:val="variable"/>
  </w:font>
  <w:font w:name="Lucida Sans Unicode">
    <w:charset w:val="cc"/>
    <w:family w:val="roman"/>
    <w:pitch w:val="variable"/>
  </w:font>
  <w:font w:name="Cambria">
    <w:charset w:val="cc"/>
    <w:family w:val="roman"/>
    <w:pitch w:val="variable"/>
  </w:font>
  <w:font w:name="Arial Narrow">
    <w:charset w:val="cc"/>
    <w:family w:val="roman"/>
    <w:pitch w:val="variable"/>
  </w:font>
  <w:font w:name="Arial Black">
    <w:charset w:val="cc"/>
    <w:family w:val="roman"/>
    <w:pitch w:val="variable"/>
  </w:font>
  <w:font w:name="Liberation Sans">
    <w:altName w:val="Arial"/>
    <w:charset w:val="cc"/>
    <w:family w:val="roman"/>
    <w:pitch w:val="variable"/>
  </w:font>
  <w:font w:name="AGGal">
    <w:charset w:val="cc"/>
    <w:family w:val="roman"/>
    <w:pitch w:val="variable"/>
  </w:font>
  <w:font w:name="Antiqua">
    <w:charset w:val="cc"/>
    <w:family w:val="roman"/>
    <w:pitch w:val="variable"/>
  </w:font>
  <w:font w:name="OEKGHE+OfficinaSerifWinC">
    <w:charset w:val="cc"/>
    <w:family w:val="roman"/>
    <w:pitch w:val="variable"/>
  </w:font>
  <w:font w:name="Baltica">
    <w:charset w:val="cc"/>
    <w:family w:val="roman"/>
    <w:pitch w:val="variable"/>
  </w:font>
  <w:font w:name="Arial Unicode MS">
    <w:charset w:val="cc"/>
    <w:family w:val="roman"/>
    <w:pitch w:val="variable"/>
  </w:font>
  <w:font w:name="Times New Roman CYR">
    <w:charset w:val="cc"/>
    <w:family w:val="roman"/>
    <w:pitch w:val="variable"/>
  </w:font>
  <w:font w:name="Courier New">
    <w:charset w:val="01"/>
    <w:family w:val="modern"/>
    <w:pitch w:val="fixed"/>
  </w:font>
  <w:font w:name="Wingdings">
    <w:charset w:val="02"/>
    <w:family w:val="auto"/>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771238769"/>
    </w:sdtPr>
    <w:sdtContent>
      <w:p>
        <w:pPr>
          <w:pStyle w:val="Style84"/>
          <w:jc w:val="right"/>
          <w:rPr/>
        </w:pPr>
        <w:r>
          <w:rPr/>
          <w:fldChar w:fldCharType="begin"/>
        </w:r>
        <w:r>
          <w:rPr/>
          <w:instrText> PAGE </w:instrText>
        </w:r>
        <w:r>
          <w:rPr/>
          <w:fldChar w:fldCharType="separate"/>
        </w:r>
        <w:r>
          <w:rPr/>
          <w:t>2</w:t>
        </w:r>
        <w:r>
          <w:rPr/>
          <w:fldChar w:fldCharType="end"/>
        </w:r>
      </w:p>
      <w:p>
        <w:pPr>
          <w:pStyle w:val="Style84"/>
          <w:rPr/>
        </w:pPr>
        <w:r>
          <w:rPr/>
        </w:r>
      </w:p>
    </w:sdtContent>
  </w:sdt>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775364057"/>
    </w:sdtPr>
    <w:sdtContent>
      <w:p>
        <w:pPr>
          <w:pStyle w:val="Style84"/>
          <w:jc w:val="right"/>
          <w:rPr/>
        </w:pPr>
        <w:r>
          <w:rPr/>
          <w:fldChar w:fldCharType="begin"/>
        </w:r>
        <w:r>
          <w:rPr/>
          <w:instrText> PAGE </w:instrText>
        </w:r>
        <w:r>
          <w:rPr/>
          <w:fldChar w:fldCharType="separate"/>
        </w:r>
        <w:r>
          <w:rPr/>
          <w:t>29</w:t>
        </w:r>
        <w:r>
          <w:rPr/>
          <w:fldChar w:fldCharType="end"/>
        </w:r>
      </w:p>
      <w:p>
        <w:pPr>
          <w:pStyle w:val="Style84"/>
          <w:rPr/>
        </w:pPr>
        <w:r>
          <w:rPr/>
        </w:r>
      </w:p>
    </w:sdtContent>
  </w:sdt>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733091150"/>
    </w:sdtPr>
    <w:sdtContent>
      <w:p>
        <w:pPr>
          <w:pStyle w:val="Style84"/>
          <w:jc w:val="right"/>
          <w:rPr/>
        </w:pPr>
        <w:r>
          <w:rPr/>
          <w:fldChar w:fldCharType="begin"/>
        </w:r>
        <w:r>
          <w:rPr/>
          <w:instrText> PAGE </w:instrText>
        </w:r>
        <w:r>
          <w:rPr/>
          <w:fldChar w:fldCharType="separate"/>
        </w:r>
        <w:r>
          <w:rPr/>
          <w:t>34</w:t>
        </w:r>
        <w:r>
          <w:rPr/>
          <w:fldChar w:fldCharType="end"/>
        </w:r>
      </w:p>
      <w:p>
        <w:pPr>
          <w:pStyle w:val="Style84"/>
          <w:rPr/>
        </w:pPr>
        <w:r>
          <w:rPr/>
        </w:r>
      </w:p>
    </w:sdtContent>
  </w:sdt>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80909598"/>
    </w:sdtPr>
    <w:sdtContent>
      <w:p>
        <w:pPr>
          <w:pStyle w:val="Style84"/>
          <w:jc w:val="right"/>
          <w:rPr/>
        </w:pPr>
        <w:r>
          <w:rPr/>
          <w:fldChar w:fldCharType="begin"/>
        </w:r>
        <w:r>
          <w:rPr/>
          <w:instrText> PAGE </w:instrText>
        </w:r>
        <w:r>
          <w:rPr/>
          <w:fldChar w:fldCharType="separate"/>
        </w:r>
        <w:r>
          <w:rPr/>
          <w:t>78</w:t>
        </w:r>
        <w:r>
          <w:rPr/>
          <w:fldChar w:fldCharType="end"/>
        </w:r>
      </w:p>
      <w:p>
        <w:pPr>
          <w:pStyle w:val="Style84"/>
          <w:rPr/>
        </w:pPr>
        <w:r>
          <w:rPr/>
        </w:r>
      </w:p>
    </w:sdtContent>
  </w:sdt>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278854016"/>
    </w:sdtPr>
    <w:sdtContent>
      <w:p>
        <w:pPr>
          <w:pStyle w:val="Style84"/>
          <w:jc w:val="right"/>
          <w:rPr/>
        </w:pPr>
        <w:r>
          <w:rPr/>
          <w:fldChar w:fldCharType="begin"/>
        </w:r>
        <w:r>
          <w:rPr/>
          <w:instrText> PAGE </w:instrText>
        </w:r>
        <w:r>
          <w:rPr/>
          <w:fldChar w:fldCharType="separate"/>
        </w:r>
        <w:r>
          <w:rPr/>
          <w:t>81</w:t>
        </w:r>
        <w:r>
          <w:rPr/>
          <w:fldChar w:fldCharType="end"/>
        </w:r>
      </w:p>
      <w:p>
        <w:pPr>
          <w:pStyle w:val="Style84"/>
          <w:rPr/>
        </w:pPr>
        <w:r>
          <w:rPr/>
        </w:r>
      </w:p>
    </w:sdtContent>
  </w:sdt>
</w:ftr>
</file>

<file path=word/footer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137061470"/>
    </w:sdtPr>
    <w:sdtContent>
      <w:p>
        <w:pPr>
          <w:pStyle w:val="Style84"/>
          <w:jc w:val="right"/>
          <w:rPr/>
        </w:pPr>
        <w:r>
          <w:rPr/>
          <w:fldChar w:fldCharType="begin"/>
        </w:r>
        <w:r>
          <w:rPr/>
          <w:instrText> PAGE </w:instrText>
        </w:r>
        <w:r>
          <w:rPr/>
          <w:fldChar w:fldCharType="separate"/>
        </w:r>
        <w:r>
          <w:rPr/>
          <w:t>160</w:t>
        </w:r>
        <w:r>
          <w:rPr/>
          <w:fldChar w:fldCharType="end"/>
        </w:r>
      </w:p>
      <w:p>
        <w:pPr>
          <w:pStyle w:val="Style84"/>
          <w:rPr/>
        </w:pPr>
        <w:r>
          <w:rPr/>
        </w:r>
      </w:p>
    </w:sdtContent>
  </w:sdt>
</w:ftr>
</file>

<file path=word/footer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864461009"/>
    </w:sdtPr>
    <w:sdtContent>
      <w:p>
        <w:pPr>
          <w:pStyle w:val="Style84"/>
          <w:jc w:val="right"/>
          <w:rPr/>
        </w:pPr>
        <w:r>
          <w:rPr/>
          <w:fldChar w:fldCharType="begin"/>
        </w:r>
        <w:r>
          <w:rPr/>
          <w:instrText> PAGE </w:instrText>
        </w:r>
        <w:r>
          <w:rPr/>
          <w:fldChar w:fldCharType="separate"/>
        </w:r>
        <w:r>
          <w:rPr/>
          <w:t>162</w:t>
        </w:r>
        <w:r>
          <w:rPr/>
          <w:fldChar w:fldCharType="end"/>
        </w:r>
      </w:p>
      <w:p>
        <w:pPr>
          <w:pStyle w:val="Style84"/>
          <w:rPr/>
        </w:pPr>
        <w:r>
          <w:rPr/>
        </w:r>
      </w:p>
    </w:sdtContent>
  </w:sdt>
</w:ftr>
</file>

<file path=word/footer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202075388"/>
    </w:sdtPr>
    <w:sdtContent>
      <w:p>
        <w:pPr>
          <w:pStyle w:val="Style84"/>
          <w:jc w:val="right"/>
          <w:rPr/>
        </w:pPr>
        <w:r>
          <w:rPr/>
          <w:fldChar w:fldCharType="begin"/>
        </w:r>
        <w:r>
          <w:rPr/>
          <w:instrText> PAGE </w:instrText>
        </w:r>
        <w:r>
          <w:rPr/>
          <w:fldChar w:fldCharType="separate"/>
        </w:r>
        <w:r>
          <w:rPr/>
          <w:t>257</w:t>
        </w:r>
        <w:r>
          <w:rPr/>
          <w:fldChar w:fldCharType="end"/>
        </w:r>
      </w:p>
      <w:p>
        <w:pPr>
          <w:pStyle w:val="Style84"/>
          <w:rPr/>
        </w:pPr>
        <w:r>
          <w:rPr/>
        </w:r>
      </w:p>
    </w:sdtContent>
  </w:sdt>
</w:ftr>
</file>

<file path=word/footer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402468397"/>
    </w:sdtPr>
    <w:sdtContent>
      <w:p>
        <w:pPr>
          <w:pStyle w:val="Style84"/>
          <w:jc w:val="right"/>
          <w:rPr/>
        </w:pPr>
        <w:r>
          <w:rPr/>
          <w:fldChar w:fldCharType="begin"/>
        </w:r>
        <w:r>
          <w:rPr/>
          <w:instrText> PAGE </w:instrText>
        </w:r>
        <w:r>
          <w:rPr/>
          <w:fldChar w:fldCharType="separate"/>
        </w:r>
        <w:r>
          <w:rPr/>
          <w:t>261</w:t>
        </w:r>
        <w:r>
          <w:rPr/>
          <w:fldChar w:fldCharType="end"/>
        </w:r>
      </w:p>
      <w:p>
        <w:pPr>
          <w:pStyle w:val="Style84"/>
          <w:rPr/>
        </w:pPr>
        <w:r>
          <w:rPr/>
        </w:r>
      </w:p>
    </w:sdtContent>
  </w:sdt>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83"/>
      <w:rPr/>
    </w:pPr>
    <w:r>
      <w:rPr/>
    </w:r>
  </w:p>
</w:hdr>
</file>

<file path=word/header1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83"/>
      <w:rPr/>
    </w:pPr>
    <w:r>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83"/>
      <w:rPr/>
    </w:pPr>
    <w:r>
      <w:rPr/>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83"/>
      <w:rPr/>
    </w:pPr>
    <w:r>
      <w:rPr/>
    </w:r>
  </w:p>
</w:hdr>
</file>

<file path=word/header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83"/>
      <w:rPr/>
    </w:pPr>
    <w:r>
      <w:rPr/>
    </w:r>
  </w:p>
</w:hdr>
</file>

<file path=word/header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83"/>
      <w:rPr/>
    </w:pPr>
    <w:r>
      <w:rPr/>
    </w:r>
  </w:p>
</w:hdr>
</file>

<file path=word/header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83"/>
      <w:rPr/>
    </w:pPr>
    <w:r>
      <w:rPr/>
    </w:r>
  </w:p>
</w:hdr>
</file>

<file path=word/header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83"/>
      <w:rPr/>
    </w:pPr>
    <w:r>
      <w:rPr/>
    </w:r>
  </w:p>
</w:hdr>
</file>

<file path=word/header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83"/>
      <w:rPr/>
    </w:pPr>
    <w:r>
      <w:rPr/>
    </w:r>
  </w:p>
</w:hdr>
</file>

<file path=word/header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83"/>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pStyle w:val="1"/>
      <w:numFmt w:val="decimal"/>
      <w:lvlText w:val="%1."/>
      <w:lvlJc w:val="left"/>
      <w:pPr>
        <w:ind w:left="432" w:hanging="432"/>
      </w:pPr>
      <w:rPr>
        <w:b/>
        <w:bCs/>
      </w:rPr>
    </w:lvl>
    <w:lvl w:ilvl="1">
      <w:start w:val="1"/>
      <w:pStyle w:val="2"/>
      <w:numFmt w:val="decimal"/>
      <w:lvlText w:val="%1.%2."/>
      <w:lvlJc w:val="left"/>
      <w:pPr>
        <w:ind w:left="9791" w:hanging="576"/>
      </w:pPr>
    </w:lvl>
    <w:lvl w:ilvl="2">
      <w:start w:val="1"/>
      <w:pStyle w:val="3"/>
      <w:numFmt w:val="decimal"/>
      <w:lvlText w:val="%1.%2.%3."/>
      <w:lvlJc w:val="left"/>
      <w:pPr>
        <w:ind w:left="720" w:hanging="720"/>
      </w:pPr>
      <w:rPr>
        <w:smallCaps w:val="false"/>
        <w:caps w:val="false"/>
        <w:outline w:val="false"/>
        <w:dstrike w:val="false"/>
        <w:strike w:val="false"/>
        <w:vertAlign w:val="baseline"/>
        <w:position w:val="0"/>
        <w:sz w:val="28"/>
        <w:sz w:val="28"/>
        <w:spacing w:val="0"/>
        <w:i w:val="false"/>
        <w:shadow w:val="false"/>
        <w:u w:val="none"/>
        <w:b/>
        <w:kern w:val="0"/>
        <w:effect w:val="none"/>
        <w:iCs w:val="false"/>
        <w:bCs w:val="false"/>
        <w:em w:val="none"/>
        <w:emboss w:val="false"/>
        <w:imprint w:val="false"/>
        <w:vanish w:val="false"/>
        <w:rFonts w:cs="Times New Roman"/>
      </w:rPr>
    </w:lvl>
    <w:lvl w:ilvl="3">
      <w:start w:val="1"/>
      <w:pStyle w:val="4"/>
      <w:numFmt w:val="decimal"/>
      <w:lvlText w:val="%1.%2.%3.%4."/>
      <w:lvlJc w:val="left"/>
      <w:pPr>
        <w:ind w:left="864" w:hanging="864"/>
      </w:pPr>
    </w:lvl>
    <w:lvl w:ilvl="4">
      <w:start w:val="1"/>
      <w:pStyle w:val="5"/>
      <w:numFmt w:val="decimal"/>
      <w:lvlText w:val="%1.%2.%3.%4.%5."/>
      <w:lvlJc w:val="left"/>
      <w:pPr>
        <w:ind w:left="1008" w:hanging="1008"/>
      </w:pPr>
    </w:lvl>
    <w:lvl w:ilvl="5">
      <w:start w:val="1"/>
      <w:pStyle w:val="6"/>
      <w:numFmt w:val="decimal"/>
      <w:lvlText w:val="%1.%2.%3.%4.%5.%6."/>
      <w:lvlJc w:val="left"/>
      <w:pPr>
        <w:ind w:left="1152" w:hanging="1152"/>
      </w:pPr>
    </w:lvl>
    <w:lvl w:ilvl="6">
      <w:start w:val="1"/>
      <w:pStyle w:val="7"/>
      <w:numFmt w:val="decimal"/>
      <w:lvlText w:val="%1.%2.%3.%4.%5.%6.%7"/>
      <w:lvlJc w:val="left"/>
      <w:pPr>
        <w:ind w:left="1296" w:hanging="1296"/>
      </w:pPr>
    </w:lvl>
    <w:lvl w:ilvl="7">
      <w:start w:val="1"/>
      <w:pStyle w:val="8"/>
      <w:numFmt w:val="decimal"/>
      <w:lvlText w:val="%1.%2.%3.%4.%5.%6.%7.%8"/>
      <w:lvlJc w:val="left"/>
      <w:pPr>
        <w:ind w:left="1440" w:hanging="1440"/>
      </w:pPr>
    </w:lvl>
    <w:lvl w:ilvl="8">
      <w:start w:val="1"/>
      <w:pStyle w:val="9"/>
      <w:numFmt w:val="decimal"/>
      <w:lvlText w:val="%1.%2.%3.%4.%5.%6.%7.%8.%9"/>
      <w:lvlJc w:val="left"/>
      <w:pPr>
        <w:ind w:left="1584" w:hanging="1584"/>
      </w:pPr>
    </w:lvl>
  </w:abstractNum>
  <w:abstractNum w:abstractNumId="2">
    <w:lvl w:ilvl="0">
      <w:start w:val="1"/>
      <w:numFmt w:val="bullet"/>
      <w:lvlText w:val=""/>
      <w:lvlJc w:val="left"/>
      <w:pPr>
        <w:ind w:left="1429" w:hanging="360"/>
      </w:pPr>
      <w:rPr>
        <w:rFonts w:ascii="Symbol" w:hAnsi="Symbol" w:cs="Symbol" w:hint="default"/>
        <w:rFonts w:cs="Symbol"/>
      </w:rPr>
    </w:lvl>
    <w:lvl w:ilvl="1">
      <w:start w:val="1"/>
      <w:numFmt w:val="bullet"/>
      <w:lvlText w:val="o"/>
      <w:lvlJc w:val="left"/>
      <w:pPr>
        <w:ind w:left="2149" w:hanging="360"/>
      </w:pPr>
      <w:rPr>
        <w:rFonts w:ascii="Courier New" w:hAnsi="Courier New" w:cs="Courier New" w:hint="default"/>
        <w:rFonts w:cs="Courier New"/>
      </w:rPr>
    </w:lvl>
    <w:lvl w:ilvl="2">
      <w:start w:val="1"/>
      <w:numFmt w:val="bullet"/>
      <w:lvlText w:val=""/>
      <w:lvlJc w:val="left"/>
      <w:pPr>
        <w:ind w:left="2869" w:hanging="360"/>
      </w:pPr>
      <w:rPr>
        <w:rFonts w:ascii="Wingdings" w:hAnsi="Wingdings" w:cs="Wingdings" w:hint="default"/>
        <w:rFonts w:cs="Wingdings"/>
      </w:rPr>
    </w:lvl>
    <w:lvl w:ilvl="3">
      <w:start w:val="1"/>
      <w:numFmt w:val="bullet"/>
      <w:lvlText w:val=""/>
      <w:lvlJc w:val="left"/>
      <w:pPr>
        <w:ind w:left="3589" w:hanging="360"/>
      </w:pPr>
      <w:rPr>
        <w:rFonts w:ascii="Symbol" w:hAnsi="Symbol" w:cs="Symbol" w:hint="default"/>
        <w:rFonts w:cs="Symbol"/>
      </w:rPr>
    </w:lvl>
    <w:lvl w:ilvl="4">
      <w:start w:val="1"/>
      <w:numFmt w:val="bullet"/>
      <w:lvlText w:val="o"/>
      <w:lvlJc w:val="left"/>
      <w:pPr>
        <w:ind w:left="4309" w:hanging="360"/>
      </w:pPr>
      <w:rPr>
        <w:rFonts w:ascii="Courier New" w:hAnsi="Courier New" w:cs="Courier New" w:hint="default"/>
        <w:rFonts w:cs="Courier New"/>
      </w:rPr>
    </w:lvl>
    <w:lvl w:ilvl="5">
      <w:start w:val="1"/>
      <w:numFmt w:val="bullet"/>
      <w:lvlText w:val=""/>
      <w:lvlJc w:val="left"/>
      <w:pPr>
        <w:ind w:left="5029" w:hanging="360"/>
      </w:pPr>
      <w:rPr>
        <w:rFonts w:ascii="Wingdings" w:hAnsi="Wingdings" w:cs="Wingdings" w:hint="default"/>
        <w:rFonts w:cs="Wingdings"/>
      </w:rPr>
    </w:lvl>
    <w:lvl w:ilvl="6">
      <w:start w:val="1"/>
      <w:numFmt w:val="bullet"/>
      <w:lvlText w:val=""/>
      <w:lvlJc w:val="left"/>
      <w:pPr>
        <w:ind w:left="5749" w:hanging="360"/>
      </w:pPr>
      <w:rPr>
        <w:rFonts w:ascii="Symbol" w:hAnsi="Symbol" w:cs="Symbol" w:hint="default"/>
        <w:rFonts w:cs="Symbol"/>
      </w:rPr>
    </w:lvl>
    <w:lvl w:ilvl="7">
      <w:start w:val="1"/>
      <w:numFmt w:val="bullet"/>
      <w:lvlText w:val="o"/>
      <w:lvlJc w:val="left"/>
      <w:pPr>
        <w:ind w:left="6469" w:hanging="360"/>
      </w:pPr>
      <w:rPr>
        <w:rFonts w:ascii="Courier New" w:hAnsi="Courier New" w:cs="Courier New" w:hint="default"/>
        <w:rFonts w:cs="Courier New"/>
      </w:rPr>
    </w:lvl>
    <w:lvl w:ilvl="8">
      <w:start w:val="1"/>
      <w:numFmt w:val="bullet"/>
      <w:lvlText w:val=""/>
      <w:lvlJc w:val="left"/>
      <w:pPr>
        <w:ind w:left="7189" w:hanging="360"/>
      </w:pPr>
      <w:rPr>
        <w:rFonts w:ascii="Wingdings" w:hAnsi="Wingdings" w:cs="Wingdings" w:hint="default"/>
        <w:rFonts w:cs="Wingdings"/>
      </w:rPr>
    </w:lvl>
  </w:abstractNum>
  <w:abstractNum w:abstractNumId="3">
    <w:lvl w:ilvl="0">
      <w:start w:val="1"/>
      <w:numFmt w:val="bullet"/>
      <w:lvlText w:val=""/>
      <w:lvlJc w:val="left"/>
      <w:pPr>
        <w:tabs>
          <w:tab w:val="num" w:pos="303"/>
        </w:tabs>
        <w:ind w:left="303" w:hanging="360"/>
      </w:pPr>
      <w:rPr>
        <w:rFonts w:ascii="Symbol" w:hAnsi="Symbol" w:cs="Symbol" w:hint="default"/>
        <w:rFonts w:cs="Symbol"/>
      </w:rPr>
    </w:lvl>
    <w:lvl w:ilvl="1">
      <w:start w:val="1"/>
      <w:numFmt w:val="decimal"/>
      <w:lvlText w:val="%2."/>
      <w:lvlJc w:val="left"/>
      <w:pPr>
        <w:tabs>
          <w:tab w:val="num" w:pos="1023"/>
        </w:tabs>
        <w:ind w:left="1023" w:hanging="360"/>
      </w:pPr>
      <w:rPr>
        <w:rFonts w:eastAsia="Times New Roman" w:cs="Times New Roman"/>
      </w:rPr>
    </w:lvl>
    <w:lvl w:ilvl="2">
      <w:start w:val="1"/>
      <w:numFmt w:val="lowerRoman"/>
      <w:lvlText w:val="%3."/>
      <w:lvlJc w:val="right"/>
      <w:pPr>
        <w:tabs>
          <w:tab w:val="num" w:pos="1743"/>
        </w:tabs>
        <w:ind w:left="1743" w:hanging="180"/>
      </w:pPr>
    </w:lvl>
    <w:lvl w:ilvl="3">
      <w:start w:val="1"/>
      <w:numFmt w:val="decimal"/>
      <w:lvlText w:val="%4."/>
      <w:lvlJc w:val="left"/>
      <w:pPr>
        <w:tabs>
          <w:tab w:val="num" w:pos="2463"/>
        </w:tabs>
        <w:ind w:left="2463" w:hanging="360"/>
      </w:pPr>
    </w:lvl>
    <w:lvl w:ilvl="4">
      <w:start w:val="1"/>
      <w:numFmt w:val="lowerLetter"/>
      <w:lvlText w:val="%5."/>
      <w:lvlJc w:val="left"/>
      <w:pPr>
        <w:tabs>
          <w:tab w:val="num" w:pos="3183"/>
        </w:tabs>
        <w:ind w:left="3183" w:hanging="360"/>
      </w:pPr>
    </w:lvl>
    <w:lvl w:ilvl="5">
      <w:start w:val="1"/>
      <w:numFmt w:val="lowerRoman"/>
      <w:lvlText w:val="%6."/>
      <w:lvlJc w:val="right"/>
      <w:pPr>
        <w:tabs>
          <w:tab w:val="num" w:pos="3903"/>
        </w:tabs>
        <w:ind w:left="3903" w:hanging="180"/>
      </w:pPr>
    </w:lvl>
    <w:lvl w:ilvl="6">
      <w:start w:val="1"/>
      <w:numFmt w:val="decimal"/>
      <w:lvlText w:val="%7."/>
      <w:lvlJc w:val="left"/>
      <w:pPr>
        <w:tabs>
          <w:tab w:val="num" w:pos="4623"/>
        </w:tabs>
        <w:ind w:left="4623" w:hanging="360"/>
      </w:pPr>
    </w:lvl>
    <w:lvl w:ilvl="7">
      <w:start w:val="1"/>
      <w:numFmt w:val="lowerLetter"/>
      <w:lvlText w:val="%8."/>
      <w:lvlJc w:val="left"/>
      <w:pPr>
        <w:tabs>
          <w:tab w:val="num" w:pos="5343"/>
        </w:tabs>
        <w:ind w:left="5343" w:hanging="360"/>
      </w:pPr>
    </w:lvl>
    <w:lvl w:ilvl="8">
      <w:start w:val="1"/>
      <w:numFmt w:val="lowerRoman"/>
      <w:lvlText w:val="%9."/>
      <w:lvlJc w:val="right"/>
      <w:pPr>
        <w:tabs>
          <w:tab w:val="num" w:pos="6063"/>
        </w:tabs>
        <w:ind w:left="6063" w:hanging="180"/>
      </w:pPr>
    </w:lvl>
  </w:abstractNum>
  <w:abstractNum w:abstractNumId="4">
    <w:lvl w:ilvl="0">
      <w:start w:val="1"/>
      <w:numFmt w:val="decimal"/>
      <w:lvlText w:val="%1."/>
      <w:lvlJc w:val="left"/>
      <w:pPr>
        <w:tabs>
          <w:tab w:val="num" w:pos="348"/>
        </w:tabs>
        <w:ind w:left="348" w:hanging="360"/>
      </w:pPr>
    </w:lvl>
    <w:lvl w:ilvl="1">
      <w:start w:val="1"/>
      <w:numFmt w:val="lowerLetter"/>
      <w:lvlText w:val="%2."/>
      <w:lvlJc w:val="left"/>
      <w:pPr>
        <w:tabs>
          <w:tab w:val="num" w:pos="1068"/>
        </w:tabs>
        <w:ind w:left="1068" w:hanging="360"/>
      </w:pPr>
    </w:lvl>
    <w:lvl w:ilvl="2">
      <w:start w:val="1"/>
      <w:numFmt w:val="lowerRoman"/>
      <w:lvlText w:val="%3."/>
      <w:lvlJc w:val="right"/>
      <w:pPr>
        <w:tabs>
          <w:tab w:val="num" w:pos="1788"/>
        </w:tabs>
        <w:ind w:left="1788" w:hanging="180"/>
      </w:pPr>
    </w:lvl>
    <w:lvl w:ilvl="3">
      <w:start w:val="1"/>
      <w:numFmt w:val="decimal"/>
      <w:lvlText w:val="%4."/>
      <w:lvlJc w:val="left"/>
      <w:pPr>
        <w:tabs>
          <w:tab w:val="num" w:pos="2508"/>
        </w:tabs>
        <w:ind w:left="2508" w:hanging="360"/>
      </w:pPr>
    </w:lvl>
    <w:lvl w:ilvl="4">
      <w:start w:val="1"/>
      <w:numFmt w:val="lowerLetter"/>
      <w:lvlText w:val="%5."/>
      <w:lvlJc w:val="left"/>
      <w:pPr>
        <w:tabs>
          <w:tab w:val="num" w:pos="3228"/>
        </w:tabs>
        <w:ind w:left="3228" w:hanging="360"/>
      </w:pPr>
    </w:lvl>
    <w:lvl w:ilvl="5">
      <w:start w:val="1"/>
      <w:numFmt w:val="lowerRoman"/>
      <w:lvlText w:val="%6."/>
      <w:lvlJc w:val="right"/>
      <w:pPr>
        <w:tabs>
          <w:tab w:val="num" w:pos="3948"/>
        </w:tabs>
        <w:ind w:left="3948" w:hanging="180"/>
      </w:pPr>
    </w:lvl>
    <w:lvl w:ilvl="6">
      <w:start w:val="1"/>
      <w:numFmt w:val="decimal"/>
      <w:lvlText w:val="%7."/>
      <w:lvlJc w:val="left"/>
      <w:pPr>
        <w:tabs>
          <w:tab w:val="num" w:pos="4668"/>
        </w:tabs>
        <w:ind w:left="4668" w:hanging="360"/>
      </w:pPr>
    </w:lvl>
    <w:lvl w:ilvl="7">
      <w:start w:val="1"/>
      <w:numFmt w:val="lowerLetter"/>
      <w:lvlText w:val="%8."/>
      <w:lvlJc w:val="left"/>
      <w:pPr>
        <w:tabs>
          <w:tab w:val="num" w:pos="5388"/>
        </w:tabs>
        <w:ind w:left="5388" w:hanging="360"/>
      </w:pPr>
    </w:lvl>
    <w:lvl w:ilvl="8">
      <w:start w:val="1"/>
      <w:numFmt w:val="lowerRoman"/>
      <w:lvlText w:val="%9."/>
      <w:lvlJc w:val="right"/>
      <w:pPr>
        <w:tabs>
          <w:tab w:val="num" w:pos="6108"/>
        </w:tabs>
        <w:ind w:left="6108" w:hanging="180"/>
      </w:pPr>
    </w:lvl>
  </w:abstractNum>
  <w:abstractNum w:abstractNumId="5">
    <w:lvl w:ilvl="0">
      <w:start w:val="1"/>
      <w:numFmt w:val="decimal"/>
      <w:lvlText w:val="%1."/>
      <w:lvlJc w:val="left"/>
      <w:pPr>
        <w:tabs>
          <w:tab w:val="num" w:pos="348"/>
        </w:tabs>
        <w:ind w:left="348" w:hanging="360"/>
      </w:pPr>
    </w:lvl>
    <w:lvl w:ilvl="1">
      <w:start w:val="1"/>
      <w:numFmt w:val="lowerLetter"/>
      <w:lvlText w:val="%2."/>
      <w:lvlJc w:val="left"/>
      <w:pPr>
        <w:tabs>
          <w:tab w:val="num" w:pos="1068"/>
        </w:tabs>
        <w:ind w:left="1068" w:hanging="360"/>
      </w:pPr>
    </w:lvl>
    <w:lvl w:ilvl="2">
      <w:start w:val="1"/>
      <w:numFmt w:val="lowerRoman"/>
      <w:lvlText w:val="%3."/>
      <w:lvlJc w:val="right"/>
      <w:pPr>
        <w:tabs>
          <w:tab w:val="num" w:pos="1788"/>
        </w:tabs>
        <w:ind w:left="1788" w:hanging="180"/>
      </w:pPr>
    </w:lvl>
    <w:lvl w:ilvl="3">
      <w:start w:val="1"/>
      <w:numFmt w:val="decimal"/>
      <w:lvlText w:val="%4."/>
      <w:lvlJc w:val="left"/>
      <w:pPr>
        <w:tabs>
          <w:tab w:val="num" w:pos="2508"/>
        </w:tabs>
        <w:ind w:left="2508" w:hanging="360"/>
      </w:pPr>
    </w:lvl>
    <w:lvl w:ilvl="4">
      <w:start w:val="1"/>
      <w:numFmt w:val="lowerLetter"/>
      <w:lvlText w:val="%5."/>
      <w:lvlJc w:val="left"/>
      <w:pPr>
        <w:tabs>
          <w:tab w:val="num" w:pos="3228"/>
        </w:tabs>
        <w:ind w:left="3228" w:hanging="360"/>
      </w:pPr>
    </w:lvl>
    <w:lvl w:ilvl="5">
      <w:start w:val="1"/>
      <w:numFmt w:val="lowerRoman"/>
      <w:lvlText w:val="%6."/>
      <w:lvlJc w:val="right"/>
      <w:pPr>
        <w:tabs>
          <w:tab w:val="num" w:pos="3948"/>
        </w:tabs>
        <w:ind w:left="3948" w:hanging="180"/>
      </w:pPr>
    </w:lvl>
    <w:lvl w:ilvl="6">
      <w:start w:val="1"/>
      <w:numFmt w:val="decimal"/>
      <w:lvlText w:val="%7."/>
      <w:lvlJc w:val="left"/>
      <w:pPr>
        <w:tabs>
          <w:tab w:val="num" w:pos="4668"/>
        </w:tabs>
        <w:ind w:left="4668" w:hanging="360"/>
      </w:pPr>
    </w:lvl>
    <w:lvl w:ilvl="7">
      <w:start w:val="1"/>
      <w:numFmt w:val="lowerLetter"/>
      <w:lvlText w:val="%8."/>
      <w:lvlJc w:val="left"/>
      <w:pPr>
        <w:tabs>
          <w:tab w:val="num" w:pos="5388"/>
        </w:tabs>
        <w:ind w:left="5388" w:hanging="360"/>
      </w:pPr>
    </w:lvl>
    <w:lvl w:ilvl="8">
      <w:start w:val="1"/>
      <w:numFmt w:val="lowerRoman"/>
      <w:lvlText w:val="%9."/>
      <w:lvlJc w:val="right"/>
      <w:pPr>
        <w:tabs>
          <w:tab w:val="num" w:pos="6108"/>
        </w:tabs>
        <w:ind w:left="6108" w:hanging="180"/>
      </w:pPr>
    </w:lvl>
  </w:abstractNum>
  <w:abstractNum w:abstractNumId="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lvl w:ilvl="0">
      <w:start w:val="1"/>
      <w:numFmt w:val="decimal"/>
      <w:lvlText w:val="%1."/>
      <w:lvlJc w:val="left"/>
      <w:pPr>
        <w:ind w:left="720" w:hanging="55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bering>
</file>

<file path=word/settings.xml><?xml version="1.0" encoding="utf-8"?>
<w:settings xmlns:w="http://schemas.openxmlformats.org/wordprocessingml/2006/main">
  <w:zoom w:percent="100"/>
  <w:defaultTabStop w:val="708"/>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themeFontLang w:val="ru-RU"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Cs w:val="22"/>
        <w:lang w:val="ru-RU" w:eastAsia="en-US" w:bidi="ar-SA"/>
      </w:rPr>
    </w:rPrDefault>
    <w:pPrDefault>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uiPriority="0" w:semiHidden="1" w:unhideWhenUsed="1"/>
    <w:lsdException w:name="index 3" w:uiPriority="0" w:semiHidden="1" w:unhideWhenUsed="1"/>
    <w:lsdException w:name="index 4" w:uiPriority="0" w:semiHidden="1" w:unhideWhenUsed="1"/>
    <w:lsdException w:name="index 5" w:uiPriority="0" w:semiHidden="1" w:unhideWhenUsed="1"/>
    <w:lsdException w:name="index 6" w:uiPriority="0" w:semiHidden="1" w:unhideWhenUsed="1"/>
    <w:lsdException w:name="index 7" w:uiPriority="0" w:semiHidden="1" w:unhideWhenUsed="1"/>
    <w:lsdException w:name="index 8" w:uiPriority="0" w:semiHidden="1" w:unhideWhenUsed="1"/>
    <w:lsdException w:name="index 9" w:uiPriority="0" w:semiHidden="1" w:unhideWhenUsed="1"/>
    <w:lsdException w:name="toc 1" w:uiPriority="39" w:semiHidden="1" w:unhideWhenUsed="1" w:qFormat="1"/>
    <w:lsdException w:name="toc 2" w:uiPriority="39" w:semiHidden="1" w:unhideWhenUsed="1" w:qFormat="1"/>
    <w:lsdException w:name="toc 3" w:uiPriority="39" w:semiHidden="1" w:unhideWhenUsed="1" w:qFormat="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uiPriority="0" w:semiHidden="1" w:unhideWhenUsed="1"/>
    <w:lsdException w:name="footnote text" w:uiPriority="0" w:semiHidden="1" w:unhideWhenUsed="1" w:qFormat="1"/>
    <w:lsdException w:name="annotation text" w:semiHidden="1" w:unhideWhenUsed="1"/>
    <w:lsdException w:name="header" w:uiPriority="0" w:semiHidden="1" w:unhideWhenUsed="1"/>
    <w:lsdException w:name="footer" w:uiPriority="0" w:semiHidden="1" w:unhideWhenUsed="1"/>
    <w:lsdException w:name="index heading" w:uiPriority="0" w:semiHidden="1" w:unhideWhenUsed="1"/>
    <w:lsdException w:name="caption" w:uiPriority="0" w:semiHidden="1" w:unhideWhenUsed="1" w:qFormat="1"/>
    <w:lsdException w:name="table of figures" w:semiHidden="1" w:unhideWhenUsed="1"/>
    <w:lsdException w:name="envelope address" w:uiPriority="0" w:semiHidden="1" w:unhideWhenUsed="1"/>
    <w:lsdException w:name="envelope return" w:semiHidden="1" w:unhideWhenUsed="1"/>
    <w:lsdException w:name="footnote reference" w:uiPriority="0" w:semiHidden="1" w:unhideWhenUsed="1"/>
    <w:lsdException w:name="annotation reference" w:semiHidden="1" w:unhideWhenUsed="1"/>
    <w:lsdException w:name="line number" w:semiHidden="1" w:unhideWhenUsed="1"/>
    <w:lsdException w:name="page number" w:uiPriority="0" w:semiHidden="1" w:unhideWhenUsed="1"/>
    <w:lsdException w:name="endnote reference" w:uiPriority="0" w:semiHidden="1" w:unhideWhenUsed="1"/>
    <w:lsdException w:name="endnote text" w:uiPriority="0" w:semiHidden="1" w:unhideWhenUsed="1"/>
    <w:lsdException w:name="table of authorities" w:semiHidden="1" w:unhideWhenUsed="1"/>
    <w:lsdException w:name="macro" w:semiHidden="1" w:unhideWhenUsed="1"/>
    <w:lsdException w:name="toa heading" w:semiHidden="1" w:unhideWhenUsed="1"/>
    <w:lsdException w:name="List" w:uiPriority="0" w:semiHidden="1" w:unhideWhenUsed="1"/>
    <w:lsdException w:name="List Bullet" w:uiPriority="0" w:semiHidden="1" w:unhideWhenUsed="1"/>
    <w:lsdException w:name="List Number" w:uiPriority="0" w:semiHidden="1" w:unhideWhenUsed="1"/>
    <w:lsdException w:name="List 2" w:uiPriority="0" w:semiHidden="1" w:unhideWhenUsed="1"/>
    <w:lsdException w:name="List 3" w:semiHidden="1" w:unhideWhenUsed="1"/>
    <w:lsdException w:name="List 4" w:semiHidden="1" w:unhideWhenUsed="1"/>
    <w:lsdException w:name="List 5" w:semiHidden="1" w:unhideWhenUsed="1"/>
    <w:lsdException w:name="List Bullet 2" w:uiPriority="0" w:semiHidden="1" w:unhideWhenUsed="1"/>
    <w:lsdException w:name="List Bullet 3" w:uiPriority="0"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uiPriority="0" w:semiHidden="1" w:unhideWhenUsed="1"/>
    <w:lsdException w:name="Default Paragraph Font" w:uiPriority="1" w:semiHidden="1" w:unhideWhenUsed="1"/>
    <w:lsdException w:name="Body Text" w:uiPriority="0" w:semiHidden="1" w:unhideWhenUsed="1"/>
    <w:lsdException w:name="Body Text Indent" w:uiPriority="0" w:semiHidden="1" w:unhideWhenUsed="1"/>
    <w:lsdException w:name="List Continue" w:semiHidden="1" w:unhideWhenUsed="1"/>
    <w:lsdException w:name="List Continue 2" w:uiPriority="0"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uiPriority="0" w:semiHidden="1" w:unhideWhenUsed="1"/>
    <w:lsdException w:name="Body Text First Indent" w:uiPriority="0" w:semiHidden="1" w:unhideWhenUsed="1"/>
    <w:lsdException w:name="Body Text First Indent 2" w:uiPriority="34" w:semiHidden="1" w:unhideWhenUsed="1"/>
    <w:lsdException w:name="Note Heading" w:semiHidden="1" w:unhideWhenUsed="1"/>
    <w:lsdException w:name="Body Text 2" w:semiHidden="1" w:unhideWhenUsed="1"/>
    <w:lsdException w:name="Body Text 3" w:uiPriority="0" w:semiHidden="1" w:unhideWhenUsed="1"/>
    <w:lsdException w:name="Body Text Indent 2" w:uiPriority="0" w:semiHidden="1" w:unhideWhenUsed="1"/>
    <w:lsdException w:name="Body Text Indent 3" w:uiPriority="0" w:semiHidden="1" w:unhideWhenUsed="1"/>
    <w:lsdException w:name="Block Text" w:uiPriority="0"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uiPriority="0"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uiPriority="0"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uiPriority="0"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0"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rsid w:val="00922176"/>
    <w:pPr>
      <w:widowControl/>
      <w:bidi w:val="0"/>
      <w:spacing w:before="0" w:after="120"/>
      <w:jc w:val="both"/>
    </w:pPr>
    <w:rPr>
      <w:rFonts w:ascii="Times New Roman" w:hAnsi="Times New Roman" w:eastAsia="Times New Roman" w:cs="Times New Roman"/>
      <w:color w:val="auto"/>
      <w:kern w:val="0"/>
      <w:sz w:val="28"/>
      <w:szCs w:val="24"/>
      <w:lang w:val="ru-RU" w:eastAsia="ru-RU" w:bidi="ar-SA"/>
    </w:rPr>
  </w:style>
  <w:style w:type="paragraph" w:styleId="1">
    <w:name w:val="Heading 1"/>
    <w:basedOn w:val="Normal"/>
    <w:next w:val="Normal"/>
    <w:link w:val="11"/>
    <w:uiPriority w:val="9"/>
    <w:qFormat/>
    <w:rsid w:val="00db19cd"/>
    <w:pPr>
      <w:keepNext w:val="true"/>
      <w:pageBreakBefore/>
      <w:numPr>
        <w:ilvl w:val="0"/>
        <w:numId w:val="1"/>
      </w:numPr>
      <w:jc w:val="left"/>
      <w:outlineLvl w:val="0"/>
    </w:pPr>
    <w:rPr>
      <w:rFonts w:ascii="Arial" w:hAnsi="Arial" w:eastAsia="" w:cs="" w:cstheme="majorBidi" w:eastAsiaTheme="majorEastAsia"/>
      <w:b/>
      <w:bCs/>
      <w:szCs w:val="28"/>
    </w:rPr>
  </w:style>
  <w:style w:type="paragraph" w:styleId="2">
    <w:name w:val="Heading 2"/>
    <w:basedOn w:val="Normal"/>
    <w:next w:val="Normal"/>
    <w:uiPriority w:val="9"/>
    <w:unhideWhenUsed/>
    <w:qFormat/>
    <w:rsid w:val="00db19cd"/>
    <w:pPr>
      <w:keepNext w:val="true"/>
      <w:numPr>
        <w:ilvl w:val="1"/>
        <w:numId w:val="1"/>
      </w:numPr>
      <w:spacing w:before="240" w:after="120"/>
      <w:outlineLvl w:val="1"/>
    </w:pPr>
    <w:rPr>
      <w:rFonts w:ascii="Calibri Light" w:hAnsi="Calibri Light" w:eastAsia="" w:cs="" w:asciiTheme="majorHAnsi" w:cstheme="majorBidi" w:eastAsiaTheme="majorEastAsia" w:hAnsiTheme="majorHAnsi"/>
      <w:b/>
      <w:bCs/>
      <w:szCs w:val="26"/>
    </w:rPr>
  </w:style>
  <w:style w:type="paragraph" w:styleId="3">
    <w:name w:val="Heading 3"/>
    <w:basedOn w:val="Normal"/>
    <w:next w:val="Normal"/>
    <w:uiPriority w:val="9"/>
    <w:unhideWhenUsed/>
    <w:qFormat/>
    <w:rsid w:val="00db19cd"/>
    <w:pPr>
      <w:keepNext w:val="true"/>
      <w:keepLines/>
      <w:numPr>
        <w:ilvl w:val="2"/>
        <w:numId w:val="1"/>
      </w:numPr>
      <w:spacing w:before="240" w:after="120"/>
      <w:jc w:val="left"/>
      <w:outlineLvl w:val="2"/>
    </w:pPr>
    <w:rPr>
      <w:rFonts w:ascii="Calibri Light" w:hAnsi="Calibri Light" w:eastAsia="" w:cs="" w:asciiTheme="majorHAnsi" w:cstheme="majorBidi" w:eastAsiaTheme="majorEastAsia" w:hAnsiTheme="majorHAnsi"/>
      <w:b/>
      <w:bCs/>
    </w:rPr>
  </w:style>
  <w:style w:type="paragraph" w:styleId="4">
    <w:name w:val="Heading 4"/>
    <w:basedOn w:val="Normal"/>
    <w:next w:val="Normal"/>
    <w:link w:val="41"/>
    <w:uiPriority w:val="9"/>
    <w:unhideWhenUsed/>
    <w:qFormat/>
    <w:rsid w:val="00db19cd"/>
    <w:pPr>
      <w:keepNext w:val="true"/>
      <w:numPr>
        <w:ilvl w:val="3"/>
        <w:numId w:val="1"/>
      </w:numPr>
      <w:spacing w:before="240" w:after="120"/>
      <w:outlineLvl w:val="3"/>
    </w:pPr>
    <w:rPr>
      <w:rFonts w:ascii="Calibri Light" w:hAnsi="Calibri Light" w:eastAsia="" w:cs="" w:asciiTheme="majorHAnsi" w:cstheme="majorBidi" w:eastAsiaTheme="majorEastAsia" w:hAnsiTheme="majorHAnsi"/>
      <w:b/>
      <w:bCs/>
      <w:i/>
      <w:iCs/>
    </w:rPr>
  </w:style>
  <w:style w:type="paragraph" w:styleId="5">
    <w:name w:val="Heading 5"/>
    <w:basedOn w:val="Normal"/>
    <w:next w:val="Normal"/>
    <w:link w:val="51"/>
    <w:uiPriority w:val="9"/>
    <w:unhideWhenUsed/>
    <w:qFormat/>
    <w:rsid w:val="00db19cd"/>
    <w:pPr>
      <w:keepNext w:val="true"/>
      <w:keepLines/>
      <w:numPr>
        <w:ilvl w:val="4"/>
        <w:numId w:val="1"/>
      </w:numPr>
      <w:spacing w:before="240" w:after="120"/>
      <w:jc w:val="left"/>
      <w:outlineLvl w:val="4"/>
    </w:pPr>
    <w:rPr>
      <w:rFonts w:ascii="Calibri Light" w:hAnsi="Calibri Light" w:eastAsia="" w:cs="" w:asciiTheme="majorHAnsi" w:cstheme="majorBidi" w:eastAsiaTheme="majorEastAsia" w:hAnsiTheme="majorHAnsi"/>
      <w:b/>
      <w:i/>
      <w:szCs w:val="22"/>
      <w:lang w:eastAsia="en-US"/>
    </w:rPr>
  </w:style>
  <w:style w:type="paragraph" w:styleId="6">
    <w:name w:val="Heading 6"/>
    <w:basedOn w:val="Normal"/>
    <w:next w:val="Normal"/>
    <w:uiPriority w:val="9"/>
    <w:unhideWhenUsed/>
    <w:qFormat/>
    <w:rsid w:val="00db19cd"/>
    <w:pPr>
      <w:keepNext w:val="true"/>
      <w:keepLines/>
      <w:numPr>
        <w:ilvl w:val="5"/>
        <w:numId w:val="1"/>
      </w:numPr>
      <w:spacing w:before="240" w:after="120"/>
      <w:outlineLvl w:val="5"/>
    </w:pPr>
    <w:rPr>
      <w:rFonts w:ascii="Calibri Light" w:hAnsi="Calibri Light" w:eastAsia="" w:cs="" w:asciiTheme="majorHAnsi" w:cstheme="majorBidi" w:eastAsiaTheme="majorEastAsia" w:hAnsiTheme="majorHAnsi"/>
      <w:b/>
      <w:i/>
      <w:iCs/>
    </w:rPr>
  </w:style>
  <w:style w:type="paragraph" w:styleId="7">
    <w:name w:val="Heading 7"/>
    <w:basedOn w:val="Normal"/>
    <w:next w:val="Normal"/>
    <w:link w:val="70"/>
    <w:uiPriority w:val="9"/>
    <w:unhideWhenUsed/>
    <w:qFormat/>
    <w:rsid w:val="00db19cd"/>
    <w:pPr>
      <w:keepNext w:val="true"/>
      <w:keepLines/>
      <w:numPr>
        <w:ilvl w:val="6"/>
        <w:numId w:val="1"/>
      </w:numPr>
      <w:spacing w:before="200" w:after="0"/>
      <w:outlineLvl w:val="6"/>
    </w:pPr>
    <w:rPr>
      <w:rFonts w:ascii="Calibri Light" w:hAnsi="Calibri Light" w:eastAsia="" w:cs="" w:asciiTheme="majorHAnsi" w:cstheme="majorBidi" w:eastAsiaTheme="majorEastAsia" w:hAnsiTheme="majorHAnsi"/>
      <w:i/>
      <w:iCs/>
      <w:color w:val="404040" w:themeColor="text1" w:themeTint="bf"/>
    </w:rPr>
  </w:style>
  <w:style w:type="paragraph" w:styleId="8">
    <w:name w:val="Heading 8"/>
    <w:basedOn w:val="Normal"/>
    <w:next w:val="Normal"/>
    <w:link w:val="80"/>
    <w:uiPriority w:val="9"/>
    <w:unhideWhenUsed/>
    <w:qFormat/>
    <w:rsid w:val="00db19cd"/>
    <w:pPr>
      <w:keepNext w:val="true"/>
      <w:keepLines/>
      <w:numPr>
        <w:ilvl w:val="7"/>
        <w:numId w:val="1"/>
      </w:numPr>
      <w:spacing w:before="200" w:after="0"/>
      <w:outlineLvl w:val="7"/>
    </w:pPr>
    <w:rPr>
      <w:rFonts w:ascii="Calibri Light" w:hAnsi="Calibri Light" w:eastAsia="" w:cs="" w:asciiTheme="majorHAnsi" w:cstheme="majorBidi" w:eastAsiaTheme="majorEastAsia" w:hAnsiTheme="majorHAnsi"/>
      <w:color w:val="404040" w:themeColor="text1" w:themeTint="bf"/>
      <w:sz w:val="20"/>
      <w:szCs w:val="20"/>
    </w:rPr>
  </w:style>
  <w:style w:type="paragraph" w:styleId="9">
    <w:name w:val="Heading 9"/>
    <w:basedOn w:val="Normal"/>
    <w:next w:val="Normal"/>
    <w:link w:val="90"/>
    <w:uiPriority w:val="9"/>
    <w:unhideWhenUsed/>
    <w:qFormat/>
    <w:rsid w:val="00db19cd"/>
    <w:pPr>
      <w:keepNext w:val="true"/>
      <w:keepLines/>
      <w:numPr>
        <w:ilvl w:val="8"/>
        <w:numId w:val="1"/>
      </w:numPr>
      <w:spacing w:before="200" w:after="0"/>
      <w:outlineLvl w:val="8"/>
    </w:pPr>
    <w:rPr>
      <w:rFonts w:ascii="Calibri Light" w:hAnsi="Calibri Light" w:eastAsia="" w:cs="" w:asciiTheme="majorHAnsi" w:cstheme="majorBidi" w:eastAsiaTheme="majorEastAsia" w:hAnsiTheme="majorHAnsi"/>
      <w:i/>
      <w:iCs/>
      <w:color w:val="404040" w:themeColor="text1" w:themeTint="bf"/>
      <w:sz w:val="20"/>
      <w:szCs w:val="20"/>
    </w:rPr>
  </w:style>
  <w:style w:type="character" w:styleId="DefaultParagraphFont" w:default="1">
    <w:name w:val="Default Paragraph Font"/>
    <w:uiPriority w:val="1"/>
    <w:semiHidden/>
    <w:unhideWhenUsed/>
    <w:qFormat/>
    <w:rPr/>
  </w:style>
  <w:style w:type="character" w:styleId="Style5" w:customStyle="1">
    <w:name w:val="Заголовок Знак"/>
    <w:basedOn w:val="DefaultParagraphFont"/>
    <w:qFormat/>
    <w:rsid w:val="00db19cd"/>
    <w:rPr>
      <w:rFonts w:ascii="Arial" w:hAnsi="Arial" w:eastAsia="Times New Roman" w:cs="Times New Roman"/>
      <w:b/>
      <w:sz w:val="28"/>
      <w:szCs w:val="20"/>
      <w:lang w:eastAsia="ru-RU"/>
    </w:rPr>
  </w:style>
  <w:style w:type="character" w:styleId="Style6" w:customStyle="1">
    <w:name w:val="Основной текст Знак"/>
    <w:basedOn w:val="DefaultParagraphFont"/>
    <w:qFormat/>
    <w:rsid w:val="00db19cd"/>
    <w:rPr/>
  </w:style>
  <w:style w:type="character" w:styleId="11" w:customStyle="1">
    <w:name w:val="Заголовок 1 Знак"/>
    <w:basedOn w:val="DefaultParagraphFont"/>
    <w:qFormat/>
    <w:rsid w:val="00db19cd"/>
    <w:rPr>
      <w:rFonts w:ascii="Arial" w:hAnsi="Arial" w:eastAsia="" w:cs="" w:cstheme="majorBidi" w:eastAsiaTheme="majorEastAsia"/>
      <w:b/>
      <w:bCs/>
      <w:sz w:val="28"/>
      <w:szCs w:val="28"/>
      <w:lang w:eastAsia="ru-RU"/>
    </w:rPr>
  </w:style>
  <w:style w:type="character" w:styleId="21" w:customStyle="1">
    <w:name w:val="Заголовок 2 Знак"/>
    <w:basedOn w:val="DefaultParagraphFont"/>
    <w:link w:val="20"/>
    <w:qFormat/>
    <w:rsid w:val="00db19cd"/>
    <w:rPr>
      <w:rFonts w:ascii="Calibri Light" w:hAnsi="Calibri Light" w:eastAsia="" w:cs="" w:asciiTheme="majorHAnsi" w:cstheme="majorBidi" w:eastAsiaTheme="majorEastAsia" w:hAnsiTheme="majorHAnsi"/>
      <w:b/>
      <w:bCs/>
      <w:sz w:val="28"/>
      <w:szCs w:val="26"/>
      <w:lang w:eastAsia="ru-RU"/>
    </w:rPr>
  </w:style>
  <w:style w:type="character" w:styleId="31" w:customStyle="1">
    <w:name w:val="Заголовок 3 Знак"/>
    <w:basedOn w:val="DefaultParagraphFont"/>
    <w:link w:val="300"/>
    <w:qFormat/>
    <w:rsid w:val="00db19cd"/>
    <w:rPr>
      <w:rFonts w:ascii="Calibri Light" w:hAnsi="Calibri Light" w:eastAsia="" w:cs="" w:asciiTheme="majorHAnsi" w:cstheme="majorBidi" w:eastAsiaTheme="majorEastAsia" w:hAnsiTheme="majorHAnsi"/>
      <w:b/>
      <w:bCs/>
      <w:sz w:val="28"/>
      <w:szCs w:val="24"/>
      <w:lang w:eastAsia="ru-RU"/>
    </w:rPr>
  </w:style>
  <w:style w:type="character" w:styleId="41" w:customStyle="1">
    <w:name w:val="Заголовок 4 Знак"/>
    <w:basedOn w:val="DefaultParagraphFont"/>
    <w:qFormat/>
    <w:rsid w:val="00db19cd"/>
    <w:rPr>
      <w:rFonts w:ascii="Calibri Light" w:hAnsi="Calibri Light" w:eastAsia="" w:cs="" w:asciiTheme="majorHAnsi" w:cstheme="majorBidi" w:eastAsiaTheme="majorEastAsia" w:hAnsiTheme="majorHAnsi"/>
      <w:b/>
      <w:bCs/>
      <w:i/>
      <w:iCs/>
      <w:sz w:val="28"/>
      <w:szCs w:val="24"/>
      <w:lang w:eastAsia="ru-RU"/>
    </w:rPr>
  </w:style>
  <w:style w:type="character" w:styleId="51" w:customStyle="1">
    <w:name w:val="Заголовок 5 Знак"/>
    <w:basedOn w:val="DefaultParagraphFont"/>
    <w:qFormat/>
    <w:rsid w:val="00db19cd"/>
    <w:rPr>
      <w:rFonts w:ascii="Calibri Light" w:hAnsi="Calibri Light" w:eastAsia="" w:cs="" w:asciiTheme="majorHAnsi" w:cstheme="majorBidi" w:eastAsiaTheme="majorEastAsia" w:hAnsiTheme="majorHAnsi"/>
      <w:b/>
      <w:i/>
      <w:sz w:val="28"/>
    </w:rPr>
  </w:style>
  <w:style w:type="character" w:styleId="61" w:customStyle="1">
    <w:name w:val="Заголовок 6 Знак"/>
    <w:basedOn w:val="DefaultParagraphFont"/>
    <w:qFormat/>
    <w:rsid w:val="00db19cd"/>
    <w:rPr>
      <w:rFonts w:ascii="Calibri Light" w:hAnsi="Calibri Light" w:eastAsia="" w:cs="" w:asciiTheme="majorHAnsi" w:cstheme="majorBidi" w:eastAsiaTheme="majorEastAsia" w:hAnsiTheme="majorHAnsi"/>
      <w:b/>
      <w:i/>
      <w:iCs/>
      <w:sz w:val="28"/>
      <w:szCs w:val="24"/>
      <w:lang w:eastAsia="ru-RU"/>
    </w:rPr>
  </w:style>
  <w:style w:type="character" w:styleId="71" w:customStyle="1">
    <w:name w:val="Заголовок 7 Знак"/>
    <w:basedOn w:val="DefaultParagraphFont"/>
    <w:link w:val="7"/>
    <w:uiPriority w:val="99"/>
    <w:qFormat/>
    <w:rsid w:val="00db19cd"/>
    <w:rPr>
      <w:rFonts w:ascii="Calibri Light" w:hAnsi="Calibri Light" w:eastAsia="" w:cs="" w:asciiTheme="majorHAnsi" w:cstheme="majorBidi" w:eastAsiaTheme="majorEastAsia" w:hAnsiTheme="majorHAnsi"/>
      <w:i/>
      <w:iCs/>
      <w:color w:val="404040" w:themeColor="text1" w:themeTint="bf"/>
      <w:sz w:val="28"/>
      <w:szCs w:val="24"/>
      <w:lang w:eastAsia="ru-RU"/>
    </w:rPr>
  </w:style>
  <w:style w:type="character" w:styleId="81" w:customStyle="1">
    <w:name w:val="Заголовок 8 Знак"/>
    <w:basedOn w:val="DefaultParagraphFont"/>
    <w:link w:val="8"/>
    <w:uiPriority w:val="9"/>
    <w:qFormat/>
    <w:rsid w:val="00db19cd"/>
    <w:rPr>
      <w:rFonts w:ascii="Calibri Light" w:hAnsi="Calibri Light" w:eastAsia="" w:cs="" w:asciiTheme="majorHAnsi" w:cstheme="majorBidi" w:eastAsiaTheme="majorEastAsia" w:hAnsiTheme="majorHAnsi"/>
      <w:color w:val="404040" w:themeColor="text1" w:themeTint="bf"/>
      <w:sz w:val="20"/>
      <w:szCs w:val="20"/>
      <w:lang w:eastAsia="ru-RU"/>
    </w:rPr>
  </w:style>
  <w:style w:type="character" w:styleId="91" w:customStyle="1">
    <w:name w:val="Заголовок 9 Знак"/>
    <w:basedOn w:val="DefaultParagraphFont"/>
    <w:link w:val="9"/>
    <w:uiPriority w:val="9"/>
    <w:qFormat/>
    <w:rsid w:val="00db19cd"/>
    <w:rPr>
      <w:rFonts w:ascii="Calibri Light" w:hAnsi="Calibri Light" w:eastAsia="" w:cs="" w:asciiTheme="majorHAnsi" w:cstheme="majorBidi" w:eastAsiaTheme="majorEastAsia" w:hAnsiTheme="majorHAnsi"/>
      <w:i/>
      <w:iCs/>
      <w:color w:val="404040" w:themeColor="text1" w:themeTint="bf"/>
      <w:sz w:val="20"/>
      <w:szCs w:val="20"/>
      <w:lang w:eastAsia="ru-RU"/>
    </w:rPr>
  </w:style>
  <w:style w:type="character" w:styleId="Style7">
    <w:name w:val="Выделение"/>
    <w:basedOn w:val="DefaultParagraphFont"/>
    <w:qFormat/>
    <w:rsid w:val="00db19cd"/>
    <w:rPr>
      <w:i/>
      <w:iCs/>
    </w:rPr>
  </w:style>
  <w:style w:type="character" w:styleId="Style8" w:customStyle="1">
    <w:name w:val="Абзац списка Знак"/>
    <w:uiPriority w:val="99"/>
    <w:qFormat/>
    <w:locked/>
    <w:rsid w:val="00db19cd"/>
    <w:rPr>
      <w:rFonts w:ascii="Times New Roman" w:hAnsi="Times New Roman" w:eastAsia="Times New Roman" w:cs="Times New Roman"/>
      <w:sz w:val="28"/>
      <w:lang w:eastAsia="ru-RU"/>
    </w:rPr>
  </w:style>
  <w:style w:type="character" w:styleId="Style9" w:customStyle="1">
    <w:name w:val="Интернет-ссылка"/>
    <w:basedOn w:val="DefaultParagraphFont"/>
    <w:uiPriority w:val="99"/>
    <w:unhideWhenUsed/>
    <w:rsid w:val="00f40c01"/>
    <w:rPr>
      <w:color w:val="0563C1" w:themeColor="hyperlink"/>
      <w:u w:val="single"/>
    </w:rPr>
  </w:style>
  <w:style w:type="character" w:styleId="22" w:customStyle="1">
    <w:name w:val="Основной текст 2 Знак"/>
    <w:basedOn w:val="DefaultParagraphFont"/>
    <w:qFormat/>
    <w:rsid w:val="00f40c01"/>
    <w:rPr>
      <w:rFonts w:ascii="Times New Roman" w:hAnsi="Times New Roman" w:eastAsia="Times New Roman" w:cs="Times New Roman"/>
      <w:sz w:val="28"/>
      <w:szCs w:val="24"/>
      <w:lang w:eastAsia="ru-RU"/>
    </w:rPr>
  </w:style>
  <w:style w:type="character" w:styleId="Style10" w:customStyle="1">
    <w:name w:val="Без интервала Знак"/>
    <w:uiPriority w:val="1"/>
    <w:qFormat/>
    <w:rsid w:val="00f40c01"/>
    <w:rPr/>
  </w:style>
  <w:style w:type="character" w:styleId="211pt" w:customStyle="1">
    <w:name w:val="Основной текст (2) + 11 pt"/>
    <w:basedOn w:val="DefaultParagraphFont"/>
    <w:qFormat/>
    <w:rsid w:val="00f40c01"/>
    <w:rPr>
      <w:rFonts w:ascii="Times New Roman" w:hAnsi="Times New Roman" w:eastAsia="Times New Roman" w:cs="Times New Roman"/>
      <w:b w:val="false"/>
      <w:bCs w:val="false"/>
      <w:i w:val="false"/>
      <w:iCs w:val="false"/>
      <w:caps w:val="false"/>
      <w:smallCaps w:val="false"/>
      <w:strike w:val="false"/>
      <w:dstrike w:val="false"/>
      <w:color w:val="000000"/>
      <w:spacing w:val="0"/>
      <w:w w:val="100"/>
      <w:sz w:val="22"/>
      <w:szCs w:val="22"/>
      <w:u w:val="none"/>
      <w:effect w:val="none"/>
      <w:lang w:val="ru-RU" w:eastAsia="ru-RU" w:bidi="ru-RU"/>
    </w:rPr>
  </w:style>
  <w:style w:type="character" w:styleId="S" w:customStyle="1">
    <w:name w:val="S_Обычный Знак"/>
    <w:link w:val="S"/>
    <w:qFormat/>
    <w:rsid w:val="008e55ce"/>
    <w:rPr>
      <w:rFonts w:ascii="Times New Roman" w:hAnsi="Times New Roman" w:eastAsia="Times New Roman" w:cs="Times New Roman"/>
      <w:sz w:val="24"/>
      <w:szCs w:val="24"/>
      <w:lang w:val="x-none" w:eastAsia="x-none"/>
    </w:rPr>
  </w:style>
  <w:style w:type="character" w:styleId="12" w:customStyle="1">
    <w:name w:val="Основной текст1"/>
    <w:basedOn w:val="DefaultParagraphFont"/>
    <w:qFormat/>
    <w:rsid w:val="00bc382f"/>
    <w:rPr>
      <w:i w:val="false"/>
      <w:iCs w:val="false"/>
      <w:caps w:val="false"/>
      <w:smallCaps w:val="false"/>
      <w:color w:val="000000"/>
      <w:spacing w:val="0"/>
      <w:w w:val="100"/>
      <w:sz w:val="27"/>
      <w:szCs w:val="27"/>
      <w:shd w:fill="FFFFFF" w:val="clear"/>
      <w:lang w:val="ru-RU"/>
    </w:rPr>
  </w:style>
  <w:style w:type="character" w:styleId="Style11" w:customStyle="1">
    <w:name w:val="Подпись к таблице_"/>
    <w:basedOn w:val="DefaultParagraphFont"/>
    <w:qFormat/>
    <w:locked/>
    <w:rsid w:val="00bc382f"/>
    <w:rPr>
      <w:sz w:val="23"/>
      <w:szCs w:val="23"/>
    </w:rPr>
  </w:style>
  <w:style w:type="character" w:styleId="62" w:customStyle="1">
    <w:name w:val="Заголовок №6_"/>
    <w:basedOn w:val="DefaultParagraphFont"/>
    <w:link w:val="61"/>
    <w:qFormat/>
    <w:locked/>
    <w:rsid w:val="00bc382f"/>
    <w:rPr>
      <w:b/>
      <w:bCs/>
      <w:sz w:val="23"/>
      <w:szCs w:val="23"/>
    </w:rPr>
  </w:style>
  <w:style w:type="character" w:styleId="Style12" w:customStyle="1">
    <w:name w:val="Название объекта Знак"/>
    <w:basedOn w:val="DefaultParagraphFont"/>
    <w:qFormat/>
    <w:rsid w:val="00eb4b50"/>
    <w:rPr>
      <w:rFonts w:ascii="Times New Roman" w:hAnsi="Times New Roman" w:eastAsia="" w:eastAsiaTheme="minorEastAsia"/>
      <w:bCs/>
      <w:i/>
      <w:color w:val="000000" w:themeColor="text1"/>
      <w:sz w:val="28"/>
      <w:szCs w:val="18"/>
      <w:lang w:eastAsia="ru-RU"/>
    </w:rPr>
  </w:style>
  <w:style w:type="character" w:styleId="Style13" w:customStyle="1">
    <w:name w:val="Привязка сноски"/>
    <w:rPr>
      <w:vertAlign w:val="superscript"/>
    </w:rPr>
  </w:style>
  <w:style w:type="character" w:styleId="FootnoteCharacters" w:customStyle="1">
    <w:name w:val="Footnote Characters"/>
    <w:basedOn w:val="DefaultParagraphFont"/>
    <w:unhideWhenUsed/>
    <w:qFormat/>
    <w:rsid w:val="00ae1c68"/>
    <w:rPr>
      <w:vertAlign w:val="superscript"/>
    </w:rPr>
  </w:style>
  <w:style w:type="character" w:styleId="Style14" w:customStyle="1">
    <w:name w:val="Текст сноски Знак"/>
    <w:basedOn w:val="DefaultParagraphFont"/>
    <w:qFormat/>
    <w:rsid w:val="00a418d2"/>
    <w:rPr>
      <w:rFonts w:ascii="Times New Roman" w:hAnsi="Times New Roman" w:eastAsia="Times New Roman" w:cs="Times New Roman"/>
      <w:sz w:val="20"/>
      <w:szCs w:val="20"/>
      <w:lang w:eastAsia="ru-RU"/>
    </w:rPr>
  </w:style>
  <w:style w:type="character" w:styleId="111" w:customStyle="1">
    <w:name w:val="Заголовок 1 Знак1"/>
    <w:link w:val="1"/>
    <w:qFormat/>
    <w:rsid w:val="005d3b48"/>
    <w:rPr>
      <w:i/>
      <w:iCs/>
      <w:color w:val="808080"/>
    </w:rPr>
  </w:style>
  <w:style w:type="character" w:styleId="Style15" w:customStyle="1">
    <w:name w:val="Подзаголовок Знак"/>
    <w:basedOn w:val="DefaultParagraphFont"/>
    <w:uiPriority w:val="11"/>
    <w:qFormat/>
    <w:rsid w:val="005d3b48"/>
    <w:rPr>
      <w:rFonts w:ascii="Times New Roman" w:hAnsi="Times New Roman" w:eastAsia="Times New Roman" w:cs="Times New Roman"/>
      <w:sz w:val="24"/>
      <w:szCs w:val="20"/>
      <w:lang w:eastAsia="ru-RU"/>
    </w:rPr>
  </w:style>
  <w:style w:type="character" w:styleId="Style16" w:customStyle="1">
    <w:name w:val="Абзац Знак"/>
    <w:qFormat/>
    <w:rsid w:val="005d3b48"/>
    <w:rPr>
      <w:rFonts w:ascii="Times New Roman" w:hAnsi="Times New Roman" w:eastAsia="Times New Roman" w:cs="Times New Roman"/>
      <w:sz w:val="24"/>
      <w:szCs w:val="24"/>
      <w:lang w:eastAsia="ru-RU"/>
    </w:rPr>
  </w:style>
  <w:style w:type="character" w:styleId="Rvts7" w:customStyle="1">
    <w:name w:val="rvts7"/>
    <w:basedOn w:val="DefaultParagraphFont"/>
    <w:qFormat/>
    <w:rsid w:val="005d3b48"/>
    <w:rPr/>
  </w:style>
  <w:style w:type="character" w:styleId="Style17" w:customStyle="1">
    <w:name w:val="Основной ГП Знак"/>
    <w:qFormat/>
    <w:locked/>
    <w:rsid w:val="00043991"/>
    <w:rPr>
      <w:rFonts w:ascii="Tahoma" w:hAnsi="Tahoma" w:cs="Tahoma"/>
      <w:sz w:val="24"/>
      <w:szCs w:val="24"/>
    </w:rPr>
  </w:style>
  <w:style w:type="character" w:styleId="Style18" w:customStyle="1">
    <w:name w:val="Обычный (веб) Знак"/>
    <w:basedOn w:val="DefaultParagraphFont"/>
    <w:uiPriority w:val="99"/>
    <w:qFormat/>
    <w:rsid w:val="00043991"/>
    <w:rPr>
      <w:rFonts w:ascii="Times New Roman" w:hAnsi="Times New Roman" w:eastAsia="Times New Roman" w:cs="Times New Roman"/>
      <w:sz w:val="24"/>
      <w:szCs w:val="24"/>
      <w:lang w:eastAsia="ru-RU"/>
    </w:rPr>
  </w:style>
  <w:style w:type="character" w:styleId="Style19" w:customStyle="1">
    <w:name w:val="Верхний колонтитул Знак"/>
    <w:basedOn w:val="DefaultParagraphFont"/>
    <w:qFormat/>
    <w:rsid w:val="00f33f02"/>
    <w:rPr>
      <w:rFonts w:ascii="Times New Roman" w:hAnsi="Times New Roman" w:eastAsia="Times New Roman" w:cs="Times New Roman"/>
      <w:sz w:val="28"/>
      <w:szCs w:val="20"/>
      <w:lang w:eastAsia="ru-RU"/>
    </w:rPr>
  </w:style>
  <w:style w:type="character" w:styleId="Style20" w:customStyle="1">
    <w:name w:val="Нижний колонтитул Знак"/>
    <w:basedOn w:val="DefaultParagraphFont"/>
    <w:qFormat/>
    <w:rsid w:val="00f33f02"/>
    <w:rPr>
      <w:rFonts w:ascii="Times New Roman" w:hAnsi="Times New Roman" w:eastAsia="Times New Roman" w:cs="Times New Roman"/>
      <w:sz w:val="28"/>
      <w:szCs w:val="24"/>
      <w:lang w:eastAsia="ru-RU"/>
    </w:rPr>
  </w:style>
  <w:style w:type="character" w:styleId="Style21" w:customStyle="1">
    <w:name w:val="Текст выноски Знак"/>
    <w:basedOn w:val="DefaultParagraphFont"/>
    <w:qFormat/>
    <w:rsid w:val="00f33f02"/>
    <w:rPr>
      <w:rFonts w:ascii="Tahoma" w:hAnsi="Tahoma" w:eastAsia="Times New Roman" w:cs="Tahoma"/>
      <w:sz w:val="16"/>
      <w:szCs w:val="16"/>
      <w:lang w:eastAsia="ru-RU"/>
    </w:rPr>
  </w:style>
  <w:style w:type="character" w:styleId="Z" w:customStyle="1">
    <w:name w:val="z-Начало формы Знак"/>
    <w:basedOn w:val="DefaultParagraphFont"/>
    <w:uiPriority w:val="99"/>
    <w:semiHidden/>
    <w:qFormat/>
    <w:rsid w:val="00f33f02"/>
    <w:rPr>
      <w:rFonts w:ascii="Arial" w:hAnsi="Arial" w:eastAsia="Times New Roman" w:cs="Arial"/>
      <w:vanish/>
      <w:sz w:val="16"/>
      <w:szCs w:val="16"/>
      <w:lang w:eastAsia="ru-RU"/>
    </w:rPr>
  </w:style>
  <w:style w:type="character" w:styleId="Z1" w:customStyle="1">
    <w:name w:val="z-Конец формы Знак"/>
    <w:basedOn w:val="DefaultParagraphFont"/>
    <w:uiPriority w:val="99"/>
    <w:semiHidden/>
    <w:qFormat/>
    <w:rsid w:val="00f33f02"/>
    <w:rPr>
      <w:rFonts w:ascii="Arial" w:hAnsi="Arial" w:eastAsia="Times New Roman" w:cs="Arial"/>
      <w:vanish/>
      <w:sz w:val="16"/>
      <w:szCs w:val="16"/>
      <w:lang w:eastAsia="ru-RU"/>
    </w:rPr>
  </w:style>
  <w:style w:type="character" w:styleId="Style22" w:customStyle="1">
    <w:name w:val="Основной текст с отступом Знак"/>
    <w:basedOn w:val="DefaultParagraphFont"/>
    <w:qFormat/>
    <w:rsid w:val="00f33f02"/>
    <w:rPr/>
  </w:style>
  <w:style w:type="character" w:styleId="Highlight" w:customStyle="1">
    <w:name w:val="highlight"/>
    <w:basedOn w:val="DefaultParagraphFont"/>
    <w:qFormat/>
    <w:rsid w:val="00f33f02"/>
    <w:rPr/>
  </w:style>
  <w:style w:type="character" w:styleId="Strong">
    <w:name w:val="Strong"/>
    <w:basedOn w:val="DefaultParagraphFont"/>
    <w:uiPriority w:val="22"/>
    <w:qFormat/>
    <w:rsid w:val="00f33f02"/>
    <w:rPr>
      <w:b/>
      <w:bCs/>
    </w:rPr>
  </w:style>
  <w:style w:type="character" w:styleId="FollowedHyperlink">
    <w:name w:val="FollowedHyperlink"/>
    <w:basedOn w:val="DefaultParagraphFont"/>
    <w:uiPriority w:val="99"/>
    <w:unhideWhenUsed/>
    <w:qFormat/>
    <w:rsid w:val="00f33f02"/>
    <w:rPr>
      <w:color w:val="954F72" w:themeColor="followedHyperlink"/>
      <w:u w:val="single"/>
    </w:rPr>
  </w:style>
  <w:style w:type="character" w:styleId="23" w:customStyle="1">
    <w:name w:val="Текст сноски 2 Знак"/>
    <w:basedOn w:val="Style14"/>
    <w:link w:val="23"/>
    <w:qFormat/>
    <w:rsid w:val="00f33f02"/>
    <w:rPr>
      <w:rFonts w:ascii="Times New Roman" w:hAnsi="Times New Roman" w:eastAsia="Times New Roman" w:cs="Times New Roman"/>
      <w:sz w:val="20"/>
      <w:szCs w:val="20"/>
      <w:lang w:eastAsia="ru-RU"/>
    </w:rPr>
  </w:style>
  <w:style w:type="character" w:styleId="24" w:customStyle="1">
    <w:name w:val="Основной текст с отступом 2 Знак"/>
    <w:basedOn w:val="DefaultParagraphFont"/>
    <w:link w:val="25"/>
    <w:uiPriority w:val="99"/>
    <w:qFormat/>
    <w:rsid w:val="00f33f02"/>
    <w:rPr>
      <w:rFonts w:ascii="Times New Roman" w:hAnsi="Times New Roman" w:eastAsia="Times New Roman" w:cs="Times New Roman"/>
      <w:sz w:val="28"/>
      <w:szCs w:val="24"/>
      <w:lang w:eastAsia="ru-RU"/>
    </w:rPr>
  </w:style>
  <w:style w:type="character" w:styleId="Applestylespan" w:customStyle="1">
    <w:name w:val="apple-style-span"/>
    <w:basedOn w:val="DefaultParagraphFont"/>
    <w:qFormat/>
    <w:rsid w:val="00f33f02"/>
    <w:rPr/>
  </w:style>
  <w:style w:type="character" w:styleId="Appleconvertedspace" w:customStyle="1">
    <w:name w:val="apple-converted-space"/>
    <w:basedOn w:val="DefaultParagraphFont"/>
    <w:qFormat/>
    <w:rsid w:val="00f33f02"/>
    <w:rPr/>
  </w:style>
  <w:style w:type="character" w:styleId="FontStyle60" w:customStyle="1">
    <w:name w:val="Font Style60"/>
    <w:basedOn w:val="DefaultParagraphFont"/>
    <w:uiPriority w:val="99"/>
    <w:qFormat/>
    <w:rsid w:val="00f33f02"/>
    <w:rPr>
      <w:rFonts w:ascii="Times New Roman" w:hAnsi="Times New Roman" w:cs="Times New Roman"/>
      <w:sz w:val="20"/>
      <w:szCs w:val="20"/>
    </w:rPr>
  </w:style>
  <w:style w:type="character" w:styleId="FontStyle59" w:customStyle="1">
    <w:name w:val="Font Style59"/>
    <w:basedOn w:val="DefaultParagraphFont"/>
    <w:uiPriority w:val="99"/>
    <w:qFormat/>
    <w:rsid w:val="00f33f02"/>
    <w:rPr>
      <w:rFonts w:ascii="Times New Roman" w:hAnsi="Times New Roman" w:cs="Times New Roman"/>
      <w:sz w:val="20"/>
      <w:szCs w:val="20"/>
    </w:rPr>
  </w:style>
  <w:style w:type="character" w:styleId="Nowrap" w:customStyle="1">
    <w:name w:val="nowrap"/>
    <w:basedOn w:val="DefaultParagraphFont"/>
    <w:qFormat/>
    <w:rsid w:val="00f33f02"/>
    <w:rPr/>
  </w:style>
  <w:style w:type="character" w:styleId="Style23" w:customStyle="1">
    <w:name w:val="Символ сноски"/>
    <w:basedOn w:val="DefaultParagraphFont"/>
    <w:qFormat/>
    <w:rsid w:val="00f33f02"/>
    <w:rPr>
      <w:rFonts w:cs="Times New Roman"/>
      <w:vertAlign w:val="superscript"/>
    </w:rPr>
  </w:style>
  <w:style w:type="character" w:styleId="Bserpurl" w:customStyle="1">
    <w:name w:val="b-serp-url"/>
    <w:basedOn w:val="DefaultParagraphFont"/>
    <w:qFormat/>
    <w:rsid w:val="00f33f02"/>
    <w:rPr/>
  </w:style>
  <w:style w:type="character" w:styleId="Bserpurlmark" w:customStyle="1">
    <w:name w:val="b-serp-url__mark"/>
    <w:basedOn w:val="DefaultParagraphFont"/>
    <w:qFormat/>
    <w:rsid w:val="00f33f02"/>
    <w:rPr/>
  </w:style>
  <w:style w:type="character" w:styleId="FontStyle130" w:customStyle="1">
    <w:name w:val="Font Style130"/>
    <w:basedOn w:val="DefaultParagraphFont"/>
    <w:uiPriority w:val="99"/>
    <w:qFormat/>
    <w:rsid w:val="00f33f02"/>
    <w:rPr>
      <w:rFonts w:ascii="Times New Roman" w:hAnsi="Times New Roman" w:cs="Times New Roman"/>
      <w:spacing w:val="-10"/>
      <w:sz w:val="26"/>
      <w:szCs w:val="26"/>
    </w:rPr>
  </w:style>
  <w:style w:type="character" w:styleId="Pagenumber">
    <w:name w:val="page number"/>
    <w:basedOn w:val="DefaultParagraphFont"/>
    <w:qFormat/>
    <w:rsid w:val="00f33f02"/>
    <w:rPr/>
  </w:style>
  <w:style w:type="character" w:styleId="32" w:customStyle="1">
    <w:name w:val="Основной текст 3 Знак"/>
    <w:basedOn w:val="DefaultParagraphFont"/>
    <w:link w:val="32"/>
    <w:qFormat/>
    <w:rsid w:val="00f33f02"/>
    <w:rPr>
      <w:rFonts w:ascii="Times New Roman" w:hAnsi="Times New Roman" w:eastAsia="Times New Roman" w:cs="Times New Roman"/>
      <w:sz w:val="20"/>
      <w:szCs w:val="20"/>
      <w:lang w:eastAsia="ru-RU"/>
    </w:rPr>
  </w:style>
  <w:style w:type="character" w:styleId="Style24" w:customStyle="1">
    <w:name w:val="Схема документа Знак"/>
    <w:basedOn w:val="DefaultParagraphFont"/>
    <w:uiPriority w:val="99"/>
    <w:qFormat/>
    <w:rsid w:val="00f33f02"/>
    <w:rPr>
      <w:rFonts w:ascii="Tahoma" w:hAnsi="Tahoma" w:eastAsia="Times New Roman" w:cs="Tahoma"/>
      <w:sz w:val="28"/>
      <w:szCs w:val="20"/>
      <w:shd w:fill="000080" w:val="clear"/>
      <w:lang w:eastAsia="ru-RU"/>
    </w:rPr>
  </w:style>
  <w:style w:type="character" w:styleId="33" w:customStyle="1">
    <w:name w:val="Основной текст с отступом 3 Знак"/>
    <w:basedOn w:val="DefaultParagraphFont"/>
    <w:link w:val="34"/>
    <w:uiPriority w:val="99"/>
    <w:qFormat/>
    <w:rsid w:val="00f33f02"/>
    <w:rPr>
      <w:rFonts w:ascii="Times New Roman" w:hAnsi="Times New Roman" w:eastAsia="Times New Roman" w:cs="Times New Roman"/>
      <w:sz w:val="16"/>
      <w:szCs w:val="16"/>
      <w:lang w:eastAsia="ru-RU"/>
    </w:rPr>
  </w:style>
  <w:style w:type="character" w:styleId="311" w:customStyle="1">
    <w:name w:val="Заголовок 3 Знак1"/>
    <w:link w:val="311"/>
    <w:qFormat/>
    <w:rsid w:val="00f33f02"/>
    <w:rPr>
      <w:b/>
      <w:bCs/>
      <w:i/>
      <w:color w:val="0070C0"/>
      <w:sz w:val="28"/>
    </w:rPr>
  </w:style>
  <w:style w:type="character" w:styleId="711" w:customStyle="1">
    <w:name w:val="Заголовок 7 Знак1"/>
    <w:qFormat/>
    <w:rsid w:val="00f33f02"/>
    <w:rPr>
      <w:bCs/>
      <w:sz w:val="28"/>
    </w:rPr>
  </w:style>
  <w:style w:type="character" w:styleId="Style25" w:customStyle="1">
    <w:name w:val="Текст маркированный Знак"/>
    <w:qFormat/>
    <w:rsid w:val="00f33f02"/>
    <w:rPr>
      <w:rFonts w:ascii="Times New Roman" w:hAnsi="Times New Roman" w:eastAsia="Times New Roman" w:cs="Times New Roman"/>
      <w:sz w:val="28"/>
      <w:szCs w:val="28"/>
      <w:lang w:eastAsia="ru-RU"/>
    </w:rPr>
  </w:style>
  <w:style w:type="character" w:styleId="Style26" w:customStyle="1">
    <w:name w:val="Текст нумерованный Знак"/>
    <w:qFormat/>
    <w:rsid w:val="00f33f02"/>
    <w:rPr>
      <w:rFonts w:ascii="Times New Roman" w:hAnsi="Times New Roman" w:eastAsia="Times New Roman" w:cs="Times New Roman"/>
      <w:sz w:val="28"/>
      <w:szCs w:val="28"/>
      <w:lang w:eastAsia="ru-RU"/>
    </w:rPr>
  </w:style>
  <w:style w:type="character" w:styleId="Style27" w:customStyle="1">
    <w:name w:val="Верхн колонтитул Знак"/>
    <w:qFormat/>
    <w:rsid w:val="00f33f02"/>
    <w:rPr>
      <w:rFonts w:ascii="Times New Roman" w:hAnsi="Times New Roman" w:eastAsia="Times New Roman" w:cs="Times New Roman"/>
      <w:sz w:val="24"/>
      <w:szCs w:val="20"/>
      <w:lang w:eastAsia="ru-RU"/>
    </w:rPr>
  </w:style>
  <w:style w:type="character" w:styleId="Style28" w:customStyle="1">
    <w:name w:val="Нижн колонтитул Знак"/>
    <w:qFormat/>
    <w:rsid w:val="00f33f02"/>
    <w:rPr>
      <w:rFonts w:ascii="Times New Roman" w:hAnsi="Times New Roman" w:eastAsia="Times New Roman" w:cs="Times New Roman"/>
      <w:sz w:val="24"/>
      <w:szCs w:val="20"/>
      <w:lang w:eastAsia="ru-RU"/>
    </w:rPr>
  </w:style>
  <w:style w:type="character" w:styleId="221" w:customStyle="1">
    <w:name w:val="Основной текст 2 Знак2"/>
    <w:link w:val="26"/>
    <w:qFormat/>
    <w:rsid w:val="00f33f02"/>
    <w:rPr>
      <w:rFonts w:ascii="Arial" w:hAnsi="Arial" w:eastAsia="Times New Roman" w:cs="Times New Roman"/>
      <w:b/>
      <w:caps/>
      <w:shadow/>
      <w:color w:val="0070C0"/>
      <w:sz w:val="24"/>
      <w:szCs w:val="28"/>
      <w:lang w:eastAsia="ru-RU"/>
    </w:rPr>
  </w:style>
  <w:style w:type="character" w:styleId="13" w:customStyle="1">
    <w:name w:val="Основной текст Знак1"/>
    <w:qFormat/>
    <w:rsid w:val="00f33f02"/>
    <w:rPr>
      <w:rFonts w:ascii="Arial" w:hAnsi="Arial" w:cs="Arial"/>
      <w:sz w:val="24"/>
      <w:szCs w:val="24"/>
    </w:rPr>
  </w:style>
  <w:style w:type="character" w:styleId="Style29" w:customStyle="1">
    <w:name w:val="Таблица Знак Знак Знак"/>
    <w:qFormat/>
    <w:rsid w:val="00f33f02"/>
    <w:rPr>
      <w:rFonts w:ascii="Times New Roman" w:hAnsi="Times New Roman" w:eastAsia="Times New Roman" w:cs="Times New Roman"/>
      <w:spacing w:val="-6"/>
      <w:lang w:eastAsia="ru-RU"/>
    </w:rPr>
  </w:style>
  <w:style w:type="character" w:styleId="14" w:customStyle="1">
    <w:name w:val="Заг 1 Знак Знак"/>
    <w:qFormat/>
    <w:rsid w:val="00f33f02"/>
    <w:rPr>
      <w:rFonts w:ascii="Times New Roman" w:hAnsi="Times New Roman" w:eastAsia="Times New Roman" w:cs="Times New Roman"/>
      <w:iCs/>
      <w:caps/>
      <w:color w:val="FFFFFF"/>
      <w:sz w:val="30"/>
      <w:szCs w:val="20"/>
      <w:shd w:fill="F7225E" w:val="clear"/>
      <w:lang w:eastAsia="ru-RU"/>
    </w:rPr>
  </w:style>
  <w:style w:type="character" w:styleId="Style30" w:customStyle="1">
    <w:name w:val="Маркированный Знак Знак"/>
    <w:qFormat/>
    <w:rsid w:val="00f33f02"/>
    <w:rPr>
      <w:rFonts w:ascii="Arial" w:hAnsi="Arial" w:eastAsia="MS Mincho" w:cs="Times New Roman"/>
      <w:sz w:val="24"/>
      <w:szCs w:val="20"/>
      <w:lang w:eastAsia="ja-JP"/>
    </w:rPr>
  </w:style>
  <w:style w:type="character" w:styleId="15" w:customStyle="1">
    <w:name w:val="Маркированный Знак1"/>
    <w:qFormat/>
    <w:rsid w:val="00f33f02"/>
    <w:rPr>
      <w:rFonts w:ascii="Times New Roman" w:hAnsi="Times New Roman" w:eastAsia="Times New Roman" w:cs="Times New Roman"/>
      <w:sz w:val="24"/>
      <w:szCs w:val="24"/>
      <w:lang w:eastAsia="ru-RU"/>
    </w:rPr>
  </w:style>
  <w:style w:type="character" w:styleId="Style31" w:customStyle="1">
    <w:name w:val="Марк Знак"/>
    <w:qFormat/>
    <w:rsid w:val="00f33f02"/>
    <w:rPr>
      <w:rFonts w:ascii="Times New Roman" w:hAnsi="Times New Roman" w:eastAsia="Times New Roman" w:cs="Times New Roman"/>
      <w:sz w:val="28"/>
      <w:szCs w:val="28"/>
      <w:lang w:eastAsia="ru-RU"/>
    </w:rPr>
  </w:style>
  <w:style w:type="character" w:styleId="Normal1002" w:customStyle="1">
    <w:name w:val="Normal + 10 пт полужирный По центру Слева:  -02 см Справ... Знак"/>
    <w:qFormat/>
    <w:rsid w:val="00f33f02"/>
    <w:rPr>
      <w:rFonts w:ascii="Arial" w:hAnsi="Arial" w:eastAsia="Times New Roman" w:cs="Times New Roman"/>
      <w:b/>
      <w:bCs/>
      <w:sz w:val="24"/>
      <w:szCs w:val="20"/>
      <w:lang w:eastAsia="ru-RU"/>
    </w:rPr>
  </w:style>
  <w:style w:type="character" w:styleId="Normal1" w:customStyle="1">
    <w:name w:val="Normal Знак1"/>
    <w:link w:val="16"/>
    <w:qFormat/>
    <w:rsid w:val="00f33f02"/>
    <w:rPr>
      <w:rFonts w:ascii="Arial" w:hAnsi="Arial" w:eastAsia="Times New Roman" w:cs="Times New Roman"/>
      <w:szCs w:val="20"/>
      <w:lang w:eastAsia="ru-RU"/>
    </w:rPr>
  </w:style>
  <w:style w:type="character" w:styleId="Style32" w:customStyle="1">
    <w:name w:val="Текст Знак"/>
    <w:basedOn w:val="DefaultParagraphFont"/>
    <w:uiPriority w:val="99"/>
    <w:qFormat/>
    <w:rsid w:val="00f33f02"/>
    <w:rPr>
      <w:rFonts w:ascii="Courier New" w:hAnsi="Courier New" w:eastAsia="Times New Roman" w:cs="Times New Roman"/>
      <w:sz w:val="20"/>
      <w:szCs w:val="20"/>
      <w:lang w:eastAsia="ru-RU"/>
    </w:rPr>
  </w:style>
  <w:style w:type="character" w:styleId="Style33" w:customStyle="1">
    <w:name w:val="Абзац рядовой Знак"/>
    <w:qFormat/>
    <w:rsid w:val="00f33f02"/>
    <w:rPr>
      <w:rFonts w:ascii="Times New Roman" w:hAnsi="Times New Roman" w:eastAsia="Times New Roman" w:cs="Times New Roman"/>
      <w:spacing w:val="-10"/>
      <w:sz w:val="28"/>
      <w:szCs w:val="28"/>
      <w:lang w:eastAsia="ru-RU"/>
    </w:rPr>
  </w:style>
  <w:style w:type="character" w:styleId="Style34" w:customStyle="1">
    <w:name w:val="Привязка концевой сноски"/>
    <w:rPr>
      <w:vertAlign w:val="superscript"/>
    </w:rPr>
  </w:style>
  <w:style w:type="character" w:styleId="EndnoteCharacters" w:customStyle="1">
    <w:name w:val="Endnote Characters"/>
    <w:semiHidden/>
    <w:qFormat/>
    <w:rsid w:val="00f33f02"/>
    <w:rPr>
      <w:vertAlign w:val="superscript"/>
    </w:rPr>
  </w:style>
  <w:style w:type="character" w:styleId="Annotationreference">
    <w:name w:val="annotation reference"/>
    <w:uiPriority w:val="99"/>
    <w:qFormat/>
    <w:rsid w:val="00f33f02"/>
    <w:rPr>
      <w:sz w:val="16"/>
      <w:szCs w:val="16"/>
    </w:rPr>
  </w:style>
  <w:style w:type="character" w:styleId="Style35" w:customStyle="1">
    <w:name w:val="Текст примечания Знак"/>
    <w:basedOn w:val="DefaultParagraphFont"/>
    <w:uiPriority w:val="99"/>
    <w:qFormat/>
    <w:rsid w:val="00f33f02"/>
    <w:rPr>
      <w:rFonts w:ascii="Times New Roman" w:hAnsi="Times New Roman" w:eastAsia="Times New Roman" w:cs="Times New Roman"/>
      <w:sz w:val="20"/>
      <w:szCs w:val="20"/>
      <w:lang w:eastAsia="ru-RU"/>
    </w:rPr>
  </w:style>
  <w:style w:type="character" w:styleId="Style36" w:customStyle="1">
    <w:name w:val="Тема примечания Знак"/>
    <w:basedOn w:val="Style35"/>
    <w:uiPriority w:val="99"/>
    <w:qFormat/>
    <w:rsid w:val="00f33f02"/>
    <w:rPr>
      <w:rFonts w:ascii="Times New Roman" w:hAnsi="Times New Roman" w:eastAsia="Times New Roman" w:cs="Times New Roman"/>
      <w:b/>
      <w:bCs/>
      <w:sz w:val="20"/>
      <w:szCs w:val="20"/>
      <w:lang w:eastAsia="ru-RU"/>
    </w:rPr>
  </w:style>
  <w:style w:type="character" w:styleId="HTML" w:customStyle="1">
    <w:name w:val="Стандартный HTML Знак"/>
    <w:basedOn w:val="DefaultParagraphFont"/>
    <w:link w:val="HTML"/>
    <w:qFormat/>
    <w:rsid w:val="00f33f02"/>
    <w:rPr>
      <w:rFonts w:ascii="Courier New" w:hAnsi="Courier New" w:eastAsia="Times New Roman" w:cs="Times New Roman"/>
      <w:sz w:val="20"/>
      <w:szCs w:val="20"/>
      <w:lang w:eastAsia="ru-RU"/>
    </w:rPr>
  </w:style>
  <w:style w:type="character" w:styleId="211" w:customStyle="1">
    <w:name w:val="Основной текст 2 Знак1"/>
    <w:qFormat/>
    <w:rsid w:val="00f33f02"/>
    <w:rPr>
      <w:sz w:val="24"/>
      <w:szCs w:val="24"/>
    </w:rPr>
  </w:style>
  <w:style w:type="character" w:styleId="Textcopy1" w:customStyle="1">
    <w:name w:val="textcopy1"/>
    <w:qFormat/>
    <w:rsid w:val="00f33f02"/>
    <w:rPr>
      <w:rFonts w:ascii="Verdana" w:hAnsi="Verdana"/>
      <w:color w:val="021D24"/>
      <w:sz w:val="21"/>
      <w:szCs w:val="21"/>
    </w:rPr>
  </w:style>
  <w:style w:type="character" w:styleId="Style37" w:customStyle="1">
    <w:name w:val="Гипертекстовая ссылка"/>
    <w:uiPriority w:val="99"/>
    <w:qFormat/>
    <w:rsid w:val="00f33f02"/>
    <w:rPr>
      <w:b/>
      <w:bCs/>
      <w:color w:val="008000"/>
      <w:sz w:val="22"/>
      <w:szCs w:val="22"/>
      <w:u w:val="single"/>
    </w:rPr>
  </w:style>
  <w:style w:type="character" w:styleId="Normal2" w:customStyle="1">
    <w:name w:val="Normal Знак"/>
    <w:qFormat/>
    <w:rsid w:val="00f33f02"/>
    <w:rPr>
      <w:sz w:val="22"/>
      <w:lang w:val="ru-RU" w:eastAsia="ru-RU" w:bidi="ar-SA"/>
    </w:rPr>
  </w:style>
  <w:style w:type="character" w:styleId="Style38" w:customStyle="1">
    <w:name w:val="Стиль пунктирное подчеркивание"/>
    <w:qFormat/>
    <w:rsid w:val="00f33f02"/>
    <w:rPr>
      <w:u w:val="dotted"/>
    </w:rPr>
  </w:style>
  <w:style w:type="character" w:styleId="Normal3" w:customStyle="1">
    <w:name w:val="Normal Знак Знак"/>
    <w:qFormat/>
    <w:rsid w:val="00f33f02"/>
    <w:rPr>
      <w:sz w:val="22"/>
      <w:szCs w:val="24"/>
    </w:rPr>
  </w:style>
  <w:style w:type="character" w:styleId="Normal10021" w:customStyle="1">
    <w:name w:val="Normal + 10 пт полужирный По центру Слева:  -02 см Справ... Знак Знак"/>
    <w:qFormat/>
    <w:rsid w:val="00f33f02"/>
    <w:rPr>
      <w:b/>
      <w:bCs/>
      <w:sz w:val="24"/>
      <w:szCs w:val="24"/>
    </w:rPr>
  </w:style>
  <w:style w:type="character" w:styleId="Style39" w:customStyle="1">
    <w:name w:val="Маркированный список Знак"/>
    <w:qFormat/>
    <w:rsid w:val="00f33f02"/>
    <w:rPr>
      <w:rFonts w:ascii="Times New Roman" w:hAnsi="Times New Roman" w:eastAsia="Times New Roman" w:cs="Times New Roman"/>
      <w:sz w:val="24"/>
      <w:szCs w:val="24"/>
      <w:lang w:eastAsia="ru-RU"/>
    </w:rPr>
  </w:style>
  <w:style w:type="character" w:styleId="Style40" w:customStyle="1">
    <w:name w:val="Знак"/>
    <w:qFormat/>
    <w:rsid w:val="00f33f02"/>
    <w:rPr>
      <w:iCs/>
      <w:sz w:val="26"/>
      <w:szCs w:val="26"/>
      <w:lang w:val="ru-RU" w:eastAsia="ru-RU" w:bidi="ar-SA"/>
    </w:rPr>
  </w:style>
  <w:style w:type="character" w:styleId="BookTitle">
    <w:name w:val="Book Title"/>
    <w:uiPriority w:val="33"/>
    <w:qFormat/>
    <w:rsid w:val="00f33f02"/>
    <w:rPr>
      <w:b/>
      <w:bCs/>
      <w:smallCaps/>
      <w:spacing w:val="5"/>
    </w:rPr>
  </w:style>
  <w:style w:type="character" w:styleId="IntenseEmphasis">
    <w:name w:val="Intense Emphasis"/>
    <w:uiPriority w:val="21"/>
    <w:qFormat/>
    <w:rsid w:val="00f33f02"/>
    <w:rPr>
      <w:b/>
      <w:bCs/>
      <w:i/>
      <w:iCs/>
      <w:color w:val="4F81BD"/>
    </w:rPr>
  </w:style>
  <w:style w:type="character" w:styleId="25" w:customStyle="1">
    <w:name w:val="Заг 2 Знак Знак Знак Знак Знак"/>
    <w:qFormat/>
    <w:rsid w:val="00f33f02"/>
    <w:rPr>
      <w:rFonts w:ascii="Arial" w:hAnsi="Arial" w:eastAsia="Times New Roman" w:cs="Times New Roman"/>
      <w:b/>
      <w:caps/>
      <w:shadow/>
      <w:color w:val="0070C0"/>
      <w:sz w:val="24"/>
      <w:szCs w:val="28"/>
      <w:lang w:eastAsia="ru-RU"/>
    </w:rPr>
  </w:style>
  <w:style w:type="character" w:styleId="212" w:customStyle="1">
    <w:name w:val="Заг 2 Знак Знак Знак1"/>
    <w:qFormat/>
    <w:rsid w:val="00f33f02"/>
    <w:rPr>
      <w:rFonts w:ascii="Arial" w:hAnsi="Arial" w:cs="Arial"/>
      <w:b/>
      <w:caps/>
      <w:shadow/>
      <w:color w:val="0070C0"/>
      <w:sz w:val="24"/>
      <w:szCs w:val="28"/>
      <w:lang w:val="ru-RU" w:eastAsia="ru-RU" w:bidi="ar-SA"/>
    </w:rPr>
  </w:style>
  <w:style w:type="character" w:styleId="312" w:customStyle="1">
    <w:name w:val="Заг 3 Знак Знак1 Знак Знак Знак Знак"/>
    <w:link w:val="310"/>
    <w:qFormat/>
    <w:rsid w:val="00f33f02"/>
    <w:rPr>
      <w:rFonts w:ascii="Arial" w:hAnsi="Arial" w:eastAsia="Times New Roman" w:cs="Times New Roman"/>
      <w:b/>
      <w:color w:val="0070C0"/>
      <w:sz w:val="24"/>
      <w:szCs w:val="24"/>
      <w:lang w:eastAsia="ru-RU"/>
    </w:rPr>
  </w:style>
  <w:style w:type="character" w:styleId="34" w:customStyle="1">
    <w:name w:val="Заг 3 Знак Знак"/>
    <w:qFormat/>
    <w:rsid w:val="00f33f02"/>
    <w:rPr>
      <w:rFonts w:ascii="Arial" w:hAnsi="Arial" w:eastAsia="MS Mincho" w:cs="Arial"/>
      <w:b/>
      <w:color w:val="0070C0"/>
      <w:sz w:val="24"/>
      <w:szCs w:val="24"/>
      <w:lang w:val="ru-RU" w:eastAsia="ru-RU" w:bidi="ar-SA"/>
    </w:rPr>
  </w:style>
  <w:style w:type="character" w:styleId="42" w:customStyle="1">
    <w:name w:val="Заг 4 Знак Знак Знак Знак"/>
    <w:link w:val="42"/>
    <w:qFormat/>
    <w:rsid w:val="00f33f02"/>
    <w:rPr>
      <w:rFonts w:ascii="Times New Roman" w:hAnsi="Times New Roman" w:eastAsia="Times New Roman" w:cs="Times New Roman"/>
      <w:b/>
      <w:sz w:val="24"/>
      <w:szCs w:val="24"/>
      <w:lang w:eastAsia="ru-RU"/>
    </w:rPr>
  </w:style>
  <w:style w:type="character" w:styleId="16" w:customStyle="1">
    <w:name w:val="Название Знак1"/>
    <w:qFormat/>
    <w:rsid w:val="00f33f02"/>
    <w:rPr>
      <w:rFonts w:eastAsia="Times New Roman" w:cs="Times New Roman"/>
      <w:bCs/>
      <w:kern w:val="2"/>
      <w:sz w:val="24"/>
      <w:szCs w:val="32"/>
    </w:rPr>
  </w:style>
  <w:style w:type="character" w:styleId="17" w:customStyle="1">
    <w:name w:val="Таблица Знак Знак Знак1"/>
    <w:qFormat/>
    <w:rsid w:val="00f33f02"/>
    <w:rPr>
      <w:rFonts w:eastAsia="Times New Roman"/>
      <w:spacing w:val="-6"/>
      <w:sz w:val="22"/>
      <w:szCs w:val="22"/>
    </w:rPr>
  </w:style>
  <w:style w:type="character" w:styleId="Big" w:customStyle="1">
    <w:name w:val="big"/>
    <w:basedOn w:val="DefaultParagraphFont"/>
    <w:qFormat/>
    <w:rsid w:val="00f33f02"/>
    <w:rPr/>
  </w:style>
  <w:style w:type="character" w:styleId="Style41" w:customStyle="1">
    <w:name w:val="Табл Знак Знак Знак"/>
    <w:qFormat/>
    <w:rsid w:val="00f33f02"/>
    <w:rPr>
      <w:rFonts w:ascii="Arial" w:hAnsi="Arial" w:eastAsia="MS Mincho" w:cs="Times New Roman"/>
      <w:sz w:val="24"/>
      <w:szCs w:val="20"/>
      <w:lang w:eastAsia="ru-RU"/>
    </w:rPr>
  </w:style>
  <w:style w:type="character" w:styleId="Style42" w:customStyle="1">
    <w:name w:val="Маркированный Знак Знак Знак Знак"/>
    <w:qFormat/>
    <w:rsid w:val="00f33f02"/>
    <w:rPr>
      <w:rFonts w:ascii="Arial" w:hAnsi="Arial" w:eastAsia="Times New Roman" w:cs="Times New Roman"/>
      <w:sz w:val="28"/>
      <w:szCs w:val="24"/>
      <w:lang w:eastAsia="ru-RU"/>
    </w:rPr>
  </w:style>
  <w:style w:type="character" w:styleId="18" w:customStyle="1">
    <w:name w:val="Маркированный Знак Знак1 Знак"/>
    <w:qFormat/>
    <w:rsid w:val="00f33f02"/>
    <w:rPr>
      <w:rFonts w:ascii="Arial" w:hAnsi="Arial" w:eastAsia="MS Mincho" w:cs="Times New Roman"/>
      <w:sz w:val="24"/>
      <w:szCs w:val="20"/>
      <w:lang w:eastAsia="ja-JP"/>
    </w:rPr>
  </w:style>
  <w:style w:type="character" w:styleId="19" w:customStyle="1">
    <w:name w:val="Номер таб Знак1"/>
    <w:qFormat/>
    <w:rsid w:val="00f33f02"/>
    <w:rPr>
      <w:sz w:val="28"/>
      <w:szCs w:val="24"/>
      <w:lang w:val="ru-RU" w:eastAsia="ru-RU" w:bidi="ar-SA"/>
    </w:rPr>
  </w:style>
  <w:style w:type="character" w:styleId="63" w:customStyle="1">
    <w:name w:val="Знак6"/>
    <w:semiHidden/>
    <w:qFormat/>
    <w:rsid w:val="00f33f02"/>
    <w:rPr>
      <w:rFonts w:ascii="Calibri" w:hAnsi="Calibri"/>
      <w:sz w:val="24"/>
      <w:szCs w:val="24"/>
      <w:lang w:val="ru-RU" w:eastAsia="ru-RU" w:bidi="ar-SA"/>
    </w:rPr>
  </w:style>
  <w:style w:type="character" w:styleId="Style43" w:customStyle="1">
    <w:name w:val="Знак Знак Знак Знак Знак Знак Знак Знак"/>
    <w:qFormat/>
    <w:rsid w:val="00f33f02"/>
    <w:rPr>
      <w:rFonts w:ascii="Arial" w:hAnsi="Arial" w:cs="Arial"/>
      <w:sz w:val="24"/>
      <w:szCs w:val="24"/>
      <w:lang w:val="ru-RU" w:eastAsia="ru-RU" w:bidi="ar-SA"/>
    </w:rPr>
  </w:style>
  <w:style w:type="character" w:styleId="26" w:customStyle="1">
    <w:name w:val="Знак2"/>
    <w:link w:val="22"/>
    <w:semiHidden/>
    <w:qFormat/>
    <w:rsid w:val="00f33f02"/>
    <w:rPr>
      <w:rFonts w:ascii="Arial" w:hAnsi="Arial"/>
      <w:sz w:val="24"/>
      <w:szCs w:val="24"/>
      <w:lang w:val="ru-RU" w:eastAsia="ru-RU" w:bidi="ar-SA"/>
    </w:rPr>
  </w:style>
  <w:style w:type="character" w:styleId="110" w:customStyle="1">
    <w:name w:val="Знак1"/>
    <w:qFormat/>
    <w:rsid w:val="00f33f02"/>
    <w:rPr>
      <w:sz w:val="24"/>
      <w:szCs w:val="24"/>
      <w:lang w:val="ru-RU" w:eastAsia="ru-RU" w:bidi="ar-SA"/>
    </w:rPr>
  </w:style>
  <w:style w:type="character" w:styleId="52" w:customStyle="1">
    <w:name w:val="Знак5"/>
    <w:semiHidden/>
    <w:qFormat/>
    <w:rsid w:val="00f33f02"/>
    <w:rPr>
      <w:rFonts w:ascii="Tahoma" w:hAnsi="Tahoma" w:cs="Tahoma"/>
      <w:sz w:val="16"/>
      <w:szCs w:val="16"/>
      <w:lang w:val="ru-RU" w:eastAsia="ru-RU" w:bidi="ar-SA"/>
    </w:rPr>
  </w:style>
  <w:style w:type="character" w:styleId="213" w:customStyle="1">
    <w:name w:val="Таблица Знак Знак Знак21"/>
    <w:qFormat/>
    <w:rsid w:val="00f33f02"/>
    <w:rPr>
      <w:spacing w:val="-6"/>
      <w:sz w:val="22"/>
      <w:szCs w:val="22"/>
      <w:lang w:val="ru-RU" w:eastAsia="ru-RU" w:bidi="ar-SA"/>
    </w:rPr>
  </w:style>
  <w:style w:type="character" w:styleId="141" w:customStyle="1">
    <w:name w:val="Знак14"/>
    <w:qFormat/>
    <w:rsid w:val="00f33f02"/>
    <w:rPr>
      <w:bCs/>
      <w:sz w:val="28"/>
      <w:lang w:val="ru-RU" w:eastAsia="ru-RU" w:bidi="ar-SA"/>
    </w:rPr>
  </w:style>
  <w:style w:type="character" w:styleId="Style44" w:customStyle="1">
    <w:name w:val="Подзаголовок Знак Знак Знак Знак Знак Знак"/>
    <w:qFormat/>
    <w:rsid w:val="00f33f02"/>
    <w:rPr>
      <w:sz w:val="24"/>
      <w:szCs w:val="24"/>
      <w:lang w:val="ru-RU" w:eastAsia="ru-RU" w:bidi="ar-SA"/>
    </w:rPr>
  </w:style>
  <w:style w:type="character" w:styleId="112" w:customStyle="1">
    <w:name w:val="Название Знак1 Знак"/>
    <w:qFormat/>
    <w:rsid w:val="00f33f02"/>
    <w:rPr>
      <w:bCs/>
      <w:kern w:val="2"/>
      <w:sz w:val="24"/>
      <w:szCs w:val="32"/>
      <w:lang w:val="ru-RU" w:eastAsia="ru-RU" w:bidi="ar-SA"/>
    </w:rPr>
  </w:style>
  <w:style w:type="character" w:styleId="Style45" w:customStyle="1">
    <w:name w:val="Название таб Знак Знак Знак Знак Знак Знак Знак"/>
    <w:qFormat/>
    <w:rsid w:val="00f33f02"/>
    <w:rPr>
      <w:bCs/>
      <w:sz w:val="28"/>
      <w:lang w:val="ru-RU" w:eastAsia="ru-RU" w:bidi="ar-SA"/>
    </w:rPr>
  </w:style>
  <w:style w:type="character" w:styleId="27" w:customStyle="1">
    <w:name w:val="Таблица Знак Знак Знак2"/>
    <w:link w:val="29"/>
    <w:qFormat/>
    <w:rsid w:val="00f33f02"/>
    <w:rPr>
      <w:spacing w:val="-6"/>
      <w:sz w:val="22"/>
      <w:szCs w:val="22"/>
      <w:lang w:val="ru-RU" w:eastAsia="ru-RU" w:bidi="ar-SA"/>
    </w:rPr>
  </w:style>
  <w:style w:type="character" w:styleId="FontStyle47" w:customStyle="1">
    <w:name w:val="Font Style47"/>
    <w:qFormat/>
    <w:rsid w:val="00f33f02"/>
    <w:rPr>
      <w:rFonts w:ascii="Arial" w:hAnsi="Arial" w:cs="Arial"/>
      <w:sz w:val="20"/>
      <w:szCs w:val="20"/>
    </w:rPr>
  </w:style>
  <w:style w:type="character" w:styleId="FontStyle38" w:customStyle="1">
    <w:name w:val="Font Style38"/>
    <w:qFormat/>
    <w:rsid w:val="00f33f02"/>
    <w:rPr>
      <w:rFonts w:ascii="Arial" w:hAnsi="Arial" w:cs="Arial"/>
      <w:sz w:val="20"/>
      <w:szCs w:val="20"/>
    </w:rPr>
  </w:style>
  <w:style w:type="character" w:styleId="FontStyle39" w:customStyle="1">
    <w:name w:val="Font Style39"/>
    <w:qFormat/>
    <w:rsid w:val="00f33f02"/>
    <w:rPr>
      <w:rFonts w:ascii="Arial" w:hAnsi="Arial" w:cs="Arial"/>
      <w:b/>
      <w:bCs/>
      <w:sz w:val="20"/>
      <w:szCs w:val="20"/>
    </w:rPr>
  </w:style>
  <w:style w:type="character" w:styleId="FontStyle41" w:customStyle="1">
    <w:name w:val="Font Style41"/>
    <w:qFormat/>
    <w:rsid w:val="00f33f02"/>
    <w:rPr>
      <w:rFonts w:ascii="Arial" w:hAnsi="Arial" w:cs="Arial"/>
      <w:spacing w:val="10"/>
      <w:sz w:val="20"/>
      <w:szCs w:val="20"/>
    </w:rPr>
  </w:style>
  <w:style w:type="character" w:styleId="FontStyle42" w:customStyle="1">
    <w:name w:val="Font Style42"/>
    <w:qFormat/>
    <w:rsid w:val="00f33f02"/>
    <w:rPr>
      <w:rFonts w:ascii="Arial" w:hAnsi="Arial" w:cs="Arial"/>
      <w:i/>
      <w:iCs/>
      <w:spacing w:val="20"/>
      <w:sz w:val="20"/>
      <w:szCs w:val="20"/>
    </w:rPr>
  </w:style>
  <w:style w:type="character" w:styleId="FontStyle43" w:customStyle="1">
    <w:name w:val="Font Style43"/>
    <w:qFormat/>
    <w:rsid w:val="00f33f02"/>
    <w:rPr>
      <w:rFonts w:ascii="Arial" w:hAnsi="Arial" w:cs="Arial"/>
      <w:i/>
      <w:iCs/>
      <w:sz w:val="20"/>
      <w:szCs w:val="20"/>
    </w:rPr>
  </w:style>
  <w:style w:type="character" w:styleId="FontStyle50" w:customStyle="1">
    <w:name w:val="Font Style50"/>
    <w:qFormat/>
    <w:rsid w:val="00f33f02"/>
    <w:rPr>
      <w:rFonts w:ascii="Arial" w:hAnsi="Arial" w:cs="Arial"/>
      <w:smallCaps/>
      <w:sz w:val="20"/>
      <w:szCs w:val="20"/>
    </w:rPr>
  </w:style>
  <w:style w:type="character" w:styleId="FontStyle56" w:customStyle="1">
    <w:name w:val="Font Style56"/>
    <w:qFormat/>
    <w:rsid w:val="00f33f02"/>
    <w:rPr>
      <w:rFonts w:ascii="Arial" w:hAnsi="Arial" w:cs="Arial"/>
      <w:spacing w:val="10"/>
      <w:sz w:val="18"/>
      <w:szCs w:val="18"/>
    </w:rPr>
  </w:style>
  <w:style w:type="character" w:styleId="Style46" w:customStyle="1">
    <w:name w:val="Для таблицы Знак"/>
    <w:qFormat/>
    <w:locked/>
    <w:rsid w:val="00f33f02"/>
    <w:rPr>
      <w:sz w:val="24"/>
    </w:rPr>
  </w:style>
  <w:style w:type="character" w:styleId="Style47" w:customStyle="1">
    <w:name w:val="Таблица ГП Знак"/>
    <w:qFormat/>
    <w:locked/>
    <w:rsid w:val="00f33f02"/>
    <w:rPr>
      <w:rFonts w:ascii="Tahoma" w:hAnsi="Tahoma" w:cs="Tahoma"/>
    </w:rPr>
  </w:style>
  <w:style w:type="character" w:styleId="151" w:customStyle="1">
    <w:name w:val="Знак15 Знак"/>
    <w:qFormat/>
    <w:rsid w:val="00f33f02"/>
    <w:rPr>
      <w:rFonts w:ascii="Times New Roman" w:hAnsi="Times New Roman"/>
      <w:bCs/>
      <w:sz w:val="28"/>
    </w:rPr>
  </w:style>
  <w:style w:type="character" w:styleId="113" w:customStyle="1">
    <w:name w:val="Заг 1 Знак Знак Знак"/>
    <w:qFormat/>
    <w:rsid w:val="00f33f02"/>
    <w:rPr>
      <w:iCs/>
      <w:caps/>
      <w:color w:val="FFFFFF"/>
      <w:sz w:val="30"/>
      <w:shd w:fill="F7225E" w:val="clear"/>
    </w:rPr>
  </w:style>
  <w:style w:type="character" w:styleId="521" w:customStyle="1">
    <w:name w:val="Заголовок 5 Знак2"/>
    <w:qFormat/>
    <w:rsid w:val="00f33f02"/>
    <w:rPr>
      <w:rFonts w:ascii="Times New Roman" w:hAnsi="Times New Roman" w:eastAsia="Times New Roman" w:cs="Times New Roman"/>
      <w:b/>
      <w:sz w:val="28"/>
      <w:szCs w:val="20"/>
      <w:lang w:eastAsia="ru-RU"/>
    </w:rPr>
  </w:style>
  <w:style w:type="character" w:styleId="FontStyle22" w:customStyle="1">
    <w:name w:val="Font Style22"/>
    <w:qFormat/>
    <w:rsid w:val="00f33f02"/>
    <w:rPr>
      <w:rFonts w:ascii="Times New Roman" w:hAnsi="Times New Roman" w:cs="Times New Roman"/>
      <w:sz w:val="22"/>
      <w:szCs w:val="22"/>
    </w:rPr>
  </w:style>
  <w:style w:type="character" w:styleId="28" w:customStyle="1">
    <w:name w:val="Красная строка 2 Знак"/>
    <w:basedOn w:val="Style22"/>
    <w:link w:val="24"/>
    <w:uiPriority w:val="34"/>
    <w:qFormat/>
    <w:rsid w:val="00f33f02"/>
    <w:rPr>
      <w:rFonts w:ascii="Arial" w:hAnsi="Arial" w:eastAsia="Times New Roman" w:cs="Times New Roman"/>
      <w:sz w:val="24"/>
      <w:szCs w:val="24"/>
      <w:lang w:eastAsia="ru-RU"/>
    </w:rPr>
  </w:style>
  <w:style w:type="character" w:styleId="Style48" w:customStyle="1">
    <w:name w:val="Красная строка Знак"/>
    <w:basedOn w:val="Style6"/>
    <w:qFormat/>
    <w:rsid w:val="00f33f02"/>
    <w:rPr>
      <w:rFonts w:ascii="Arial" w:hAnsi="Arial" w:eastAsia="Times New Roman" w:cs="Times New Roman"/>
      <w:sz w:val="28"/>
      <w:szCs w:val="24"/>
      <w:lang w:eastAsia="ru-RU"/>
    </w:rPr>
  </w:style>
  <w:style w:type="character" w:styleId="Style49" w:customStyle="1">
    <w:name w:val="Список с точкой Знак"/>
    <w:basedOn w:val="DefaultParagraphFont"/>
    <w:qFormat/>
    <w:rsid w:val="00f33f02"/>
    <w:rPr>
      <w:rFonts w:ascii="Times New Roman" w:hAnsi="Times New Roman" w:eastAsia="Times New Roman" w:cs="Times New Roman"/>
      <w:sz w:val="24"/>
      <w:szCs w:val="24"/>
      <w:lang w:eastAsia="ru-RU"/>
    </w:rPr>
  </w:style>
  <w:style w:type="character" w:styleId="114" w:customStyle="1">
    <w:name w:val="Список маркированный 1 Знак"/>
    <w:basedOn w:val="DefaultParagraphFont"/>
    <w:link w:val="100"/>
    <w:qFormat/>
    <w:rsid w:val="00f33f02"/>
    <w:rPr>
      <w:rFonts w:ascii="Times New Roman" w:hAnsi="Times New Roman" w:eastAsia="Times New Roman" w:cs="Arial"/>
      <w:sz w:val="24"/>
      <w:szCs w:val="24"/>
      <w:lang w:eastAsia="ru-RU"/>
    </w:rPr>
  </w:style>
  <w:style w:type="character" w:styleId="29" w:customStyle="1">
    <w:name w:val="Основной текст (2)_"/>
    <w:basedOn w:val="DefaultParagraphFont"/>
    <w:qFormat/>
    <w:rsid w:val="00f33f02"/>
    <w:rPr>
      <w:rFonts w:ascii="Times New Roman" w:hAnsi="Times New Roman" w:eastAsia="Times New Roman" w:cs="Times New Roman"/>
      <w:b w:val="false"/>
      <w:bCs w:val="false"/>
      <w:i w:val="false"/>
      <w:iCs w:val="false"/>
      <w:caps w:val="false"/>
      <w:smallCaps w:val="false"/>
      <w:strike w:val="false"/>
      <w:dstrike w:val="false"/>
      <w:sz w:val="22"/>
      <w:szCs w:val="22"/>
      <w:u w:val="none"/>
    </w:rPr>
  </w:style>
  <w:style w:type="character" w:styleId="92" w:customStyle="1">
    <w:name w:val="Оглавление 9 Знак"/>
    <w:basedOn w:val="DefaultParagraphFont"/>
    <w:link w:val="92"/>
    <w:qFormat/>
    <w:rsid w:val="00f33f02"/>
    <w:rPr>
      <w:sz w:val="27"/>
      <w:szCs w:val="27"/>
      <w:shd w:fill="FFFFFF" w:val="clear"/>
    </w:rPr>
  </w:style>
  <w:style w:type="character" w:styleId="43" w:customStyle="1">
    <w:name w:val="Основной текст4"/>
    <w:basedOn w:val="92"/>
    <w:link w:val="44"/>
    <w:qFormat/>
    <w:rsid w:val="00f33f02"/>
    <w:rPr>
      <w:color w:val="000000"/>
      <w:spacing w:val="0"/>
      <w:w w:val="100"/>
      <w:sz w:val="27"/>
      <w:szCs w:val="27"/>
      <w:shd w:fill="FFFFFF" w:val="clear"/>
      <w:lang w:val="ru-RU"/>
    </w:rPr>
  </w:style>
  <w:style w:type="character" w:styleId="210" w:customStyle="1">
    <w:name w:val="Основной текст (2)"/>
    <w:basedOn w:val="29"/>
    <w:qFormat/>
    <w:rsid w:val="00f33f02"/>
    <w:rPr>
      <w:rFonts w:ascii="Times New Roman" w:hAnsi="Times New Roman" w:eastAsia="Times New Roman" w:cs="Times New Roman"/>
      <w:b w:val="false"/>
      <w:bCs w:val="false"/>
      <w:i w:val="false"/>
      <w:iCs w:val="false"/>
      <w:caps w:val="false"/>
      <w:smallCaps w:val="false"/>
      <w:strike w:val="false"/>
      <w:dstrike w:val="false"/>
      <w:color w:val="000000"/>
      <w:spacing w:val="0"/>
      <w:w w:val="100"/>
      <w:sz w:val="22"/>
      <w:szCs w:val="22"/>
      <w:u w:val="none"/>
      <w:lang w:val="ru-RU"/>
    </w:rPr>
  </w:style>
  <w:style w:type="character" w:styleId="44" w:customStyle="1">
    <w:name w:val="Заголовок №4_"/>
    <w:basedOn w:val="DefaultParagraphFont"/>
    <w:qFormat/>
    <w:rsid w:val="00f33f02"/>
    <w:rPr>
      <w:rFonts w:ascii="Times New Roman" w:hAnsi="Times New Roman" w:eastAsia="Times New Roman" w:cs="Times New Roman"/>
      <w:b/>
      <w:bCs/>
      <w:i w:val="false"/>
      <w:iCs w:val="false"/>
      <w:caps w:val="false"/>
      <w:smallCaps w:val="false"/>
      <w:strike w:val="false"/>
      <w:dstrike w:val="false"/>
      <w:sz w:val="27"/>
      <w:szCs w:val="27"/>
      <w:u w:val="none"/>
    </w:rPr>
  </w:style>
  <w:style w:type="character" w:styleId="45" w:customStyle="1">
    <w:name w:val="Заголовок №4"/>
    <w:basedOn w:val="44"/>
    <w:qFormat/>
    <w:rsid w:val="00f33f02"/>
    <w:rPr>
      <w:rFonts w:ascii="Times New Roman" w:hAnsi="Times New Roman" w:eastAsia="Times New Roman" w:cs="Times New Roman"/>
      <w:b/>
      <w:bCs/>
      <w:i w:val="false"/>
      <w:iCs w:val="false"/>
      <w:caps w:val="false"/>
      <w:smallCaps w:val="false"/>
      <w:strike w:val="false"/>
      <w:dstrike w:val="false"/>
      <w:color w:val="000000"/>
      <w:spacing w:val="0"/>
      <w:w w:val="100"/>
      <w:sz w:val="27"/>
      <w:szCs w:val="27"/>
      <w:u w:val="none"/>
      <w:lang w:val="ru-RU"/>
    </w:rPr>
  </w:style>
  <w:style w:type="character" w:styleId="Style50" w:customStyle="1">
    <w:name w:val="Основной текст + Полужирный"/>
    <w:basedOn w:val="92"/>
    <w:qFormat/>
    <w:rsid w:val="00f33f02"/>
    <w:rPr>
      <w:i w:val="false"/>
      <w:iCs w:val="false"/>
      <w:caps w:val="false"/>
      <w:smallCaps w:val="false"/>
      <w:color w:val="000000"/>
      <w:spacing w:val="0"/>
      <w:w w:val="100"/>
      <w:sz w:val="27"/>
      <w:szCs w:val="27"/>
      <w:shd w:fill="FFFFFF" w:val="clear"/>
      <w:lang w:val="ru-RU"/>
    </w:rPr>
  </w:style>
  <w:style w:type="character" w:styleId="1pt" w:customStyle="1">
    <w:name w:val="Основной текст + Интервал 1 pt"/>
    <w:basedOn w:val="92"/>
    <w:qFormat/>
    <w:rsid w:val="00f33f02"/>
    <w:rPr>
      <w:i w:val="false"/>
      <w:iCs w:val="false"/>
      <w:caps w:val="false"/>
      <w:smallCaps w:val="false"/>
      <w:color w:val="000000"/>
      <w:spacing w:val="30"/>
      <w:w w:val="100"/>
      <w:sz w:val="27"/>
      <w:szCs w:val="27"/>
      <w:shd w:fill="FFFFFF" w:val="clear"/>
      <w:lang w:val="ru-RU"/>
    </w:rPr>
  </w:style>
  <w:style w:type="character" w:styleId="35" w:customStyle="1">
    <w:name w:val="Основной текст (3)_"/>
    <w:basedOn w:val="DefaultParagraphFont"/>
    <w:link w:val="31"/>
    <w:qFormat/>
    <w:rsid w:val="00f33f02"/>
    <w:rPr>
      <w:rFonts w:ascii="Times New Roman" w:hAnsi="Times New Roman" w:eastAsia="Times New Roman" w:cs="Times New Roman"/>
      <w:b/>
      <w:bCs/>
      <w:i w:val="false"/>
      <w:iCs w:val="false"/>
      <w:caps w:val="false"/>
      <w:smallCaps w:val="false"/>
      <w:strike w:val="false"/>
      <w:dstrike w:val="false"/>
      <w:sz w:val="27"/>
      <w:szCs w:val="27"/>
      <w:u w:val="none"/>
    </w:rPr>
  </w:style>
  <w:style w:type="character" w:styleId="313" w:customStyle="1">
    <w:name w:val="Основной текст 3 Знак1"/>
    <w:basedOn w:val="35"/>
    <w:link w:val="36"/>
    <w:qFormat/>
    <w:rsid w:val="00f33f02"/>
    <w:rPr>
      <w:rFonts w:ascii="Times New Roman" w:hAnsi="Times New Roman" w:eastAsia="Times New Roman" w:cs="Times New Roman"/>
      <w:b/>
      <w:bCs/>
      <w:i w:val="false"/>
      <w:iCs w:val="false"/>
      <w:caps w:val="false"/>
      <w:smallCaps w:val="false"/>
      <w:strike w:val="false"/>
      <w:dstrike w:val="false"/>
      <w:color w:val="000000"/>
      <w:spacing w:val="0"/>
      <w:w w:val="100"/>
      <w:sz w:val="27"/>
      <w:szCs w:val="27"/>
      <w:u w:val="none"/>
      <w:lang w:val="ru-RU"/>
    </w:rPr>
  </w:style>
  <w:style w:type="character" w:styleId="53" w:customStyle="1">
    <w:name w:val="Основной текст (5)_"/>
    <w:basedOn w:val="DefaultParagraphFont"/>
    <w:qFormat/>
    <w:rsid w:val="00f33f02"/>
    <w:rPr>
      <w:rFonts w:ascii="Times New Roman" w:hAnsi="Times New Roman" w:eastAsia="Times New Roman" w:cs="Times New Roman"/>
      <w:b/>
      <w:bCs/>
      <w:i w:val="false"/>
      <w:iCs w:val="false"/>
      <w:caps w:val="false"/>
      <w:smallCaps w:val="false"/>
      <w:strike w:val="false"/>
      <w:dstrike w:val="false"/>
      <w:sz w:val="19"/>
      <w:szCs w:val="19"/>
      <w:u w:val="none"/>
    </w:rPr>
  </w:style>
  <w:style w:type="character" w:styleId="54" w:customStyle="1">
    <w:name w:val="Основной текст (5)"/>
    <w:basedOn w:val="53"/>
    <w:qFormat/>
    <w:rsid w:val="00f33f02"/>
    <w:rPr>
      <w:rFonts w:ascii="Times New Roman" w:hAnsi="Times New Roman" w:eastAsia="Times New Roman" w:cs="Times New Roman"/>
      <w:b/>
      <w:bCs/>
      <w:i w:val="false"/>
      <w:iCs w:val="false"/>
      <w:caps w:val="false"/>
      <w:smallCaps w:val="false"/>
      <w:strike w:val="false"/>
      <w:dstrike w:val="false"/>
      <w:color w:val="000000"/>
      <w:spacing w:val="0"/>
      <w:w w:val="100"/>
      <w:sz w:val="19"/>
      <w:szCs w:val="19"/>
      <w:u w:val="none"/>
      <w:lang w:val="ru-RU"/>
    </w:rPr>
  </w:style>
  <w:style w:type="character" w:styleId="46" w:customStyle="1">
    <w:name w:val="Основной текст (4)_"/>
    <w:basedOn w:val="DefaultParagraphFont"/>
    <w:qFormat/>
    <w:rsid w:val="00f33f02"/>
    <w:rPr>
      <w:rFonts w:ascii="Times New Roman" w:hAnsi="Times New Roman" w:eastAsia="Times New Roman" w:cs="Times New Roman"/>
      <w:b/>
      <w:bCs/>
      <w:i w:val="false"/>
      <w:iCs w:val="false"/>
      <w:caps w:val="false"/>
      <w:smallCaps w:val="false"/>
      <w:strike w:val="false"/>
      <w:dstrike w:val="false"/>
      <w:sz w:val="22"/>
      <w:szCs w:val="22"/>
      <w:u w:val="none"/>
    </w:rPr>
  </w:style>
  <w:style w:type="character" w:styleId="47" w:customStyle="1">
    <w:name w:val="Основной текст (4)"/>
    <w:basedOn w:val="46"/>
    <w:qFormat/>
    <w:rsid w:val="00f33f02"/>
    <w:rPr>
      <w:rFonts w:ascii="Times New Roman" w:hAnsi="Times New Roman" w:eastAsia="Times New Roman" w:cs="Times New Roman"/>
      <w:b/>
      <w:bCs/>
      <w:i w:val="false"/>
      <w:iCs w:val="false"/>
      <w:caps w:val="false"/>
      <w:smallCaps w:val="false"/>
      <w:strike w:val="false"/>
      <w:dstrike w:val="false"/>
      <w:color w:val="000000"/>
      <w:spacing w:val="0"/>
      <w:w w:val="100"/>
      <w:sz w:val="22"/>
      <w:szCs w:val="22"/>
      <w:u w:val="none"/>
      <w:lang w:val="ru-RU"/>
    </w:rPr>
  </w:style>
  <w:style w:type="character" w:styleId="48" w:customStyle="1">
    <w:name w:val="Основной текст (4) + Не полужирный"/>
    <w:basedOn w:val="46"/>
    <w:qFormat/>
    <w:rsid w:val="00f33f02"/>
    <w:rPr>
      <w:rFonts w:ascii="Times New Roman" w:hAnsi="Times New Roman" w:eastAsia="Times New Roman" w:cs="Times New Roman"/>
      <w:b/>
      <w:bCs/>
      <w:i w:val="false"/>
      <w:iCs w:val="false"/>
      <w:caps w:val="false"/>
      <w:smallCaps w:val="false"/>
      <w:strike w:val="false"/>
      <w:dstrike w:val="false"/>
      <w:color w:val="000000"/>
      <w:spacing w:val="0"/>
      <w:w w:val="100"/>
      <w:sz w:val="22"/>
      <w:szCs w:val="22"/>
      <w:u w:val="none"/>
      <w:lang w:val="ru-RU"/>
    </w:rPr>
  </w:style>
  <w:style w:type="character" w:styleId="214" w:customStyle="1">
    <w:name w:val="Основной текст (2) + Полужирный"/>
    <w:basedOn w:val="29"/>
    <w:qFormat/>
    <w:rsid w:val="00f33f02"/>
    <w:rPr>
      <w:rFonts w:ascii="Times New Roman" w:hAnsi="Times New Roman" w:eastAsia="Times New Roman" w:cs="Times New Roman"/>
      <w:b/>
      <w:bCs/>
      <w:i w:val="false"/>
      <w:iCs w:val="false"/>
      <w:caps w:val="false"/>
      <w:smallCaps w:val="false"/>
      <w:strike w:val="false"/>
      <w:dstrike w:val="false"/>
      <w:color w:val="000000"/>
      <w:spacing w:val="0"/>
      <w:w w:val="100"/>
      <w:sz w:val="22"/>
      <w:szCs w:val="22"/>
      <w:u w:val="none"/>
      <w:lang w:val="ru-RU"/>
    </w:rPr>
  </w:style>
  <w:style w:type="character" w:styleId="Style51" w:customStyle="1">
    <w:name w:val="Колонтитул_"/>
    <w:basedOn w:val="DefaultParagraphFont"/>
    <w:qFormat/>
    <w:rsid w:val="00f33f02"/>
    <w:rPr>
      <w:sz w:val="27"/>
      <w:szCs w:val="27"/>
      <w:shd w:fill="FFFFFF" w:val="clear"/>
    </w:rPr>
  </w:style>
  <w:style w:type="character" w:styleId="64" w:customStyle="1">
    <w:name w:val="Основной текст6"/>
    <w:basedOn w:val="92"/>
    <w:qFormat/>
    <w:rsid w:val="00f33f02"/>
    <w:rPr>
      <w:i w:val="false"/>
      <w:iCs w:val="false"/>
      <w:caps w:val="false"/>
      <w:smallCaps w:val="false"/>
      <w:color w:val="000000"/>
      <w:spacing w:val="0"/>
      <w:w w:val="100"/>
      <w:sz w:val="27"/>
      <w:szCs w:val="27"/>
      <w:shd w:fill="FFFFFF" w:val="clear"/>
      <w:lang w:val="ru-RU"/>
    </w:rPr>
  </w:style>
  <w:style w:type="character" w:styleId="Style52" w:customStyle="1">
    <w:name w:val="Колонтитул + Полужирный"/>
    <w:basedOn w:val="Style51"/>
    <w:qFormat/>
    <w:rsid w:val="00f33f02"/>
    <w:rPr>
      <w:color w:val="000000"/>
      <w:spacing w:val="0"/>
      <w:w w:val="100"/>
      <w:sz w:val="27"/>
      <w:szCs w:val="27"/>
      <w:shd w:fill="FFFFFF" w:val="clear"/>
      <w:lang w:val="ru-RU"/>
    </w:rPr>
  </w:style>
  <w:style w:type="character" w:styleId="4135pt" w:customStyle="1">
    <w:name w:val="Основной текст (4) + 13;5 pt;Не полужирный"/>
    <w:basedOn w:val="46"/>
    <w:qFormat/>
    <w:rsid w:val="00f33f02"/>
    <w:rPr>
      <w:rFonts w:ascii="Times New Roman" w:hAnsi="Times New Roman" w:eastAsia="Times New Roman" w:cs="Times New Roman"/>
      <w:b/>
      <w:bCs/>
      <w:i w:val="false"/>
      <w:iCs w:val="false"/>
      <w:caps w:val="false"/>
      <w:smallCaps w:val="false"/>
      <w:strike w:val="false"/>
      <w:dstrike w:val="false"/>
      <w:color w:val="000000"/>
      <w:spacing w:val="0"/>
      <w:w w:val="100"/>
      <w:sz w:val="27"/>
      <w:szCs w:val="27"/>
      <w:u w:val="none"/>
      <w:lang w:val="ru-RU"/>
    </w:rPr>
  </w:style>
  <w:style w:type="character" w:styleId="55" w:customStyle="1">
    <w:name w:val="Заголовок №5_"/>
    <w:basedOn w:val="DefaultParagraphFont"/>
    <w:qFormat/>
    <w:rsid w:val="00f33f02"/>
    <w:rPr>
      <w:rFonts w:ascii="Times New Roman" w:hAnsi="Times New Roman" w:eastAsia="Times New Roman" w:cs="Times New Roman"/>
      <w:b/>
      <w:bCs/>
      <w:i w:val="false"/>
      <w:iCs w:val="false"/>
      <w:caps w:val="false"/>
      <w:smallCaps w:val="false"/>
      <w:strike w:val="false"/>
      <w:dstrike w:val="false"/>
      <w:sz w:val="27"/>
      <w:szCs w:val="27"/>
      <w:u w:val="none"/>
    </w:rPr>
  </w:style>
  <w:style w:type="character" w:styleId="56" w:customStyle="1">
    <w:name w:val="Заголовок №5"/>
    <w:basedOn w:val="55"/>
    <w:qFormat/>
    <w:rsid w:val="00f33f02"/>
    <w:rPr>
      <w:rFonts w:ascii="Times New Roman" w:hAnsi="Times New Roman" w:eastAsia="Times New Roman" w:cs="Times New Roman"/>
      <w:b/>
      <w:bCs/>
      <w:i w:val="false"/>
      <w:iCs w:val="false"/>
      <w:caps w:val="false"/>
      <w:smallCaps w:val="false"/>
      <w:strike w:val="false"/>
      <w:dstrike w:val="false"/>
      <w:color w:val="000000"/>
      <w:spacing w:val="0"/>
      <w:w w:val="100"/>
      <w:sz w:val="27"/>
      <w:szCs w:val="27"/>
      <w:u w:val="none"/>
      <w:lang w:val="ru-RU"/>
    </w:rPr>
  </w:style>
  <w:style w:type="character" w:styleId="421" w:customStyle="1">
    <w:name w:val="Заголовок №4 (2)_"/>
    <w:basedOn w:val="DefaultParagraphFont"/>
    <w:qFormat/>
    <w:rsid w:val="00f33f02"/>
    <w:rPr>
      <w:rFonts w:ascii="Times New Roman" w:hAnsi="Times New Roman" w:eastAsia="Times New Roman" w:cs="Times New Roman"/>
      <w:b w:val="false"/>
      <w:bCs w:val="false"/>
      <w:i w:val="false"/>
      <w:iCs w:val="false"/>
      <w:caps w:val="false"/>
      <w:smallCaps w:val="false"/>
      <w:strike w:val="false"/>
      <w:dstrike w:val="false"/>
      <w:sz w:val="27"/>
      <w:szCs w:val="27"/>
      <w:u w:val="none"/>
    </w:rPr>
  </w:style>
  <w:style w:type="character" w:styleId="422" w:customStyle="1">
    <w:name w:val="Заголовок №4 (2)"/>
    <w:basedOn w:val="421"/>
    <w:qFormat/>
    <w:rsid w:val="00f33f02"/>
    <w:rPr>
      <w:rFonts w:ascii="Times New Roman" w:hAnsi="Times New Roman" w:eastAsia="Times New Roman" w:cs="Times New Roman"/>
      <w:b w:val="false"/>
      <w:bCs w:val="false"/>
      <w:i w:val="false"/>
      <w:iCs w:val="false"/>
      <w:caps w:val="false"/>
      <w:smallCaps w:val="false"/>
      <w:strike w:val="false"/>
      <w:dstrike w:val="false"/>
      <w:color w:val="000000"/>
      <w:spacing w:val="0"/>
      <w:w w:val="100"/>
      <w:sz w:val="27"/>
      <w:szCs w:val="27"/>
      <w:u w:val="none"/>
      <w:lang w:val="ru-RU"/>
    </w:rPr>
  </w:style>
  <w:style w:type="character" w:styleId="0ptExact" w:customStyle="1">
    <w:name w:val="Основной текст + Интервал 0 pt Exact"/>
    <w:basedOn w:val="92"/>
    <w:qFormat/>
    <w:rsid w:val="00f33f02"/>
    <w:rPr>
      <w:i w:val="false"/>
      <w:iCs w:val="false"/>
      <w:caps w:val="false"/>
      <w:smallCaps w:val="false"/>
      <w:color w:val="000000"/>
      <w:spacing w:val="2"/>
      <w:w w:val="100"/>
      <w:sz w:val="25"/>
      <w:szCs w:val="25"/>
      <w:shd w:fill="FFFFFF" w:val="clear"/>
      <w:lang w:val="ru-RU"/>
    </w:rPr>
  </w:style>
  <w:style w:type="character" w:styleId="2135pt" w:customStyle="1">
    <w:name w:val="Основной текст (2) + 13;5 pt"/>
    <w:basedOn w:val="29"/>
    <w:qFormat/>
    <w:rsid w:val="00f33f02"/>
    <w:rPr>
      <w:rFonts w:ascii="Times New Roman" w:hAnsi="Times New Roman" w:eastAsia="Times New Roman" w:cs="Times New Roman"/>
      <w:b w:val="false"/>
      <w:bCs w:val="false"/>
      <w:i w:val="false"/>
      <w:iCs w:val="false"/>
      <w:caps w:val="false"/>
      <w:smallCaps w:val="false"/>
      <w:strike w:val="false"/>
      <w:dstrike w:val="false"/>
      <w:color w:val="000000"/>
      <w:spacing w:val="0"/>
      <w:w w:val="100"/>
      <w:sz w:val="27"/>
      <w:szCs w:val="27"/>
      <w:u w:val="none"/>
      <w:lang w:val="ru-RU"/>
    </w:rPr>
  </w:style>
  <w:style w:type="character" w:styleId="36" w:customStyle="1">
    <w:name w:val="Основной текст (3) + Не полужирный"/>
    <w:basedOn w:val="35"/>
    <w:link w:val="33"/>
    <w:qFormat/>
    <w:rsid w:val="00f33f02"/>
    <w:rPr>
      <w:rFonts w:ascii="Times New Roman" w:hAnsi="Times New Roman" w:eastAsia="Times New Roman" w:cs="Times New Roman"/>
      <w:b/>
      <w:bCs/>
      <w:i w:val="false"/>
      <w:iCs w:val="false"/>
      <w:caps w:val="false"/>
      <w:smallCaps w:val="false"/>
      <w:strike w:val="false"/>
      <w:dstrike w:val="false"/>
      <w:color w:val="000000"/>
      <w:spacing w:val="0"/>
      <w:w w:val="100"/>
      <w:sz w:val="27"/>
      <w:szCs w:val="27"/>
      <w:u w:val="none"/>
      <w:lang w:val="ru-RU"/>
    </w:rPr>
  </w:style>
  <w:style w:type="character" w:styleId="11pt" w:customStyle="1">
    <w:name w:val="Основной текст + 11 pt"/>
    <w:basedOn w:val="92"/>
    <w:qFormat/>
    <w:rsid w:val="00f33f02"/>
    <w:rPr>
      <w:i w:val="false"/>
      <w:iCs w:val="false"/>
      <w:caps w:val="false"/>
      <w:smallCaps w:val="false"/>
      <w:color w:val="000000"/>
      <w:spacing w:val="0"/>
      <w:w w:val="100"/>
      <w:sz w:val="22"/>
      <w:szCs w:val="22"/>
      <w:shd w:fill="FFFFFF" w:val="clear"/>
      <w:lang w:val="ru-RU"/>
    </w:rPr>
  </w:style>
  <w:style w:type="character" w:styleId="105pt" w:customStyle="1">
    <w:name w:val="Основной текст + 10;5 pt;Полужирный;Курсив"/>
    <w:basedOn w:val="92"/>
    <w:qFormat/>
    <w:rsid w:val="00f33f02"/>
    <w:rPr>
      <w:i/>
      <w:iCs/>
      <w:caps w:val="false"/>
      <w:smallCaps w:val="false"/>
      <w:color w:val="000000"/>
      <w:spacing w:val="0"/>
      <w:w w:val="100"/>
      <w:sz w:val="21"/>
      <w:szCs w:val="21"/>
      <w:shd w:fill="FFFFFF" w:val="clear"/>
      <w:lang w:val="ru-RU"/>
    </w:rPr>
  </w:style>
  <w:style w:type="character" w:styleId="321" w:customStyle="1">
    <w:name w:val="Основной текст с отступом 3 Знак2"/>
    <w:basedOn w:val="DefaultParagraphFont"/>
    <w:link w:val="37"/>
    <w:qFormat/>
    <w:rsid w:val="00f33f02"/>
    <w:rPr>
      <w:rFonts w:ascii="Times New Roman" w:hAnsi="Times New Roman" w:eastAsia="Times New Roman" w:cs="Times New Roman"/>
      <w:b w:val="false"/>
      <w:bCs w:val="false"/>
      <w:i w:val="false"/>
      <w:iCs w:val="false"/>
      <w:caps w:val="false"/>
      <w:smallCaps w:val="false"/>
      <w:strike w:val="false"/>
      <w:dstrike w:val="false"/>
      <w:sz w:val="27"/>
      <w:szCs w:val="27"/>
      <w:u w:val="none"/>
    </w:rPr>
  </w:style>
  <w:style w:type="character" w:styleId="37" w:customStyle="1">
    <w:name w:val="Подпись к таблице (3)"/>
    <w:basedOn w:val="321"/>
    <w:qFormat/>
    <w:rsid w:val="00f33f02"/>
    <w:rPr>
      <w:rFonts w:ascii="Times New Roman" w:hAnsi="Times New Roman" w:eastAsia="Times New Roman" w:cs="Times New Roman"/>
      <w:b w:val="false"/>
      <w:bCs w:val="false"/>
      <w:i w:val="false"/>
      <w:iCs w:val="false"/>
      <w:caps w:val="false"/>
      <w:smallCaps w:val="false"/>
      <w:strike w:val="false"/>
      <w:dstrike w:val="false"/>
      <w:color w:val="000000"/>
      <w:spacing w:val="0"/>
      <w:w w:val="100"/>
      <w:sz w:val="27"/>
      <w:szCs w:val="27"/>
      <w:u w:val="single"/>
      <w:lang w:val="ru-RU"/>
    </w:rPr>
  </w:style>
  <w:style w:type="character" w:styleId="65" w:customStyle="1">
    <w:name w:val="Оглавление 6 Знак"/>
    <w:basedOn w:val="DefaultParagraphFont"/>
    <w:link w:val="65"/>
    <w:qFormat/>
    <w:rsid w:val="00f33f02"/>
    <w:rPr>
      <w:sz w:val="27"/>
      <w:szCs w:val="27"/>
      <w:shd w:fill="FFFFFF" w:val="clear"/>
    </w:rPr>
  </w:style>
  <w:style w:type="character" w:styleId="6105pt" w:customStyle="1">
    <w:name w:val="Колонтитул (6) + 10;5 pt"/>
    <w:basedOn w:val="65"/>
    <w:qFormat/>
    <w:rsid w:val="00f33f02"/>
    <w:rPr>
      <w:color w:val="000000"/>
      <w:spacing w:val="0"/>
      <w:w w:val="100"/>
      <w:sz w:val="21"/>
      <w:szCs w:val="21"/>
      <w:shd w:fill="FFFFFF" w:val="clear"/>
      <w:lang w:val="ru-RU"/>
    </w:rPr>
  </w:style>
  <w:style w:type="character" w:styleId="16pt0pt70" w:customStyle="1">
    <w:name w:val="Основной текст + 16 pt;Интервал 0 pt;Масштаб 70%"/>
    <w:basedOn w:val="92"/>
    <w:qFormat/>
    <w:rsid w:val="00f33f02"/>
    <w:rPr>
      <w:i w:val="false"/>
      <w:iCs w:val="false"/>
      <w:caps w:val="false"/>
      <w:smallCaps w:val="false"/>
      <w:color w:val="000000"/>
      <w:spacing w:val="10"/>
      <w:w w:val="70"/>
      <w:sz w:val="32"/>
      <w:szCs w:val="32"/>
      <w:shd w:fill="FFFFFF" w:val="clear"/>
      <w:lang w:val="ru-RU"/>
    </w:rPr>
  </w:style>
  <w:style w:type="character" w:styleId="105pt1pt" w:customStyle="1">
    <w:name w:val="Основной текст + 10;5 pt;Полужирный;Курсив;Интервал 1 pt"/>
    <w:basedOn w:val="92"/>
    <w:qFormat/>
    <w:rsid w:val="00f33f02"/>
    <w:rPr>
      <w:i/>
      <w:iCs/>
      <w:caps w:val="false"/>
      <w:smallCaps w:val="false"/>
      <w:color w:val="000000"/>
      <w:spacing w:val="30"/>
      <w:w w:val="100"/>
      <w:sz w:val="21"/>
      <w:szCs w:val="21"/>
      <w:shd w:fill="FFFFFF" w:val="clear"/>
      <w:lang w:val="ru-RU"/>
    </w:rPr>
  </w:style>
  <w:style w:type="character" w:styleId="115pt" w:customStyle="1">
    <w:name w:val="Основной текст + 11;5 pt"/>
    <w:basedOn w:val="92"/>
    <w:qFormat/>
    <w:rsid w:val="00f33f02"/>
    <w:rPr>
      <w:i w:val="false"/>
      <w:iCs w:val="false"/>
      <w:caps w:val="false"/>
      <w:smallCaps w:val="false"/>
      <w:color w:val="000000"/>
      <w:spacing w:val="0"/>
      <w:w w:val="100"/>
      <w:sz w:val="23"/>
      <w:szCs w:val="23"/>
      <w:shd w:fill="FFFFFF" w:val="clear"/>
    </w:rPr>
  </w:style>
  <w:style w:type="character" w:styleId="LucidaSansUnicode6pt" w:customStyle="1">
    <w:name w:val="Основной текст + Lucida Sans Unicode;6 pt"/>
    <w:basedOn w:val="92"/>
    <w:qFormat/>
    <w:rsid w:val="00f33f02"/>
    <w:rPr>
      <w:rFonts w:ascii="Lucida Sans Unicode" w:hAnsi="Lucida Sans Unicode" w:eastAsia="Lucida Sans Unicode" w:cs="Lucida Sans Unicode"/>
      <w:i w:val="false"/>
      <w:iCs w:val="false"/>
      <w:caps w:val="false"/>
      <w:smallCaps w:val="false"/>
      <w:color w:val="000000"/>
      <w:spacing w:val="0"/>
      <w:w w:val="100"/>
      <w:sz w:val="12"/>
      <w:szCs w:val="12"/>
      <w:shd w:fill="FFFFFF" w:val="clear"/>
    </w:rPr>
  </w:style>
  <w:style w:type="character" w:styleId="Style53" w:customStyle="1">
    <w:name w:val="Осн Знак"/>
    <w:basedOn w:val="DefaultParagraphFont"/>
    <w:qFormat/>
    <w:rsid w:val="00f33f02"/>
    <w:rPr>
      <w:rFonts w:ascii="Times New Roman" w:hAnsi="Times New Roman" w:eastAsia="Times New Roman" w:cs="Times New Roman"/>
      <w:sz w:val="24"/>
      <w:szCs w:val="24"/>
      <w:lang w:eastAsia="ru-RU"/>
    </w:rPr>
  </w:style>
  <w:style w:type="character" w:styleId="215" w:customStyle="1">
    <w:name w:val="Заг 2 Знак Знак Знак1 Знак Знак"/>
    <w:basedOn w:val="DefaultParagraphFont"/>
    <w:link w:val="2d"/>
    <w:qFormat/>
    <w:locked/>
    <w:rsid w:val="00f33f02"/>
    <w:rPr>
      <w:rFonts w:ascii="Arial" w:hAnsi="Arial" w:cs="Arial"/>
      <w:b/>
      <w:caps/>
      <w:shadow/>
      <w:color w:val="0070C0"/>
      <w:sz w:val="24"/>
      <w:szCs w:val="28"/>
    </w:rPr>
  </w:style>
  <w:style w:type="character" w:styleId="Style54" w:customStyle="1">
    <w:name w:val="Текст концевой сноски Знак"/>
    <w:basedOn w:val="DefaultParagraphFont"/>
    <w:semiHidden/>
    <w:qFormat/>
    <w:rsid w:val="00f33f02"/>
    <w:rPr>
      <w:rFonts w:ascii="Times New Roman" w:hAnsi="Times New Roman" w:eastAsia="Times New Roman" w:cs="Times New Roman"/>
      <w:sz w:val="20"/>
      <w:szCs w:val="20"/>
      <w:lang w:eastAsia="ru-RU"/>
    </w:rPr>
  </w:style>
  <w:style w:type="character" w:styleId="115" w:customStyle="1">
    <w:name w:val="Знак1 Знак1"/>
    <w:basedOn w:val="DefaultParagraphFont"/>
    <w:semiHidden/>
    <w:qFormat/>
    <w:rsid w:val="00f33f02"/>
    <w:rPr>
      <w:rFonts w:ascii="Cambria" w:hAnsi="Cambria" w:eastAsia="Times New Roman" w:cs="Times New Roman"/>
      <w:color w:val="243F60"/>
      <w:sz w:val="24"/>
      <w:lang w:eastAsia="ru-RU"/>
    </w:rPr>
  </w:style>
  <w:style w:type="character" w:styleId="171" w:customStyle="1">
    <w:name w:val="Знак Знак17"/>
    <w:qFormat/>
    <w:rsid w:val="00f33f02"/>
    <w:rPr>
      <w:rFonts w:ascii="Times New Roman" w:hAnsi="Times New Roman" w:cs="Times New Roman"/>
      <w:b/>
      <w:bCs/>
      <w:sz w:val="28"/>
      <w:szCs w:val="28"/>
    </w:rPr>
  </w:style>
  <w:style w:type="character" w:styleId="181" w:customStyle="1">
    <w:name w:val="Знак Знак18"/>
    <w:qFormat/>
    <w:rsid w:val="00f33f02"/>
    <w:rPr>
      <w:rFonts w:ascii="Times New Roman" w:hAnsi="Times New Roman" w:cs="Times New Roman"/>
      <w:i/>
      <w:iCs/>
      <w:sz w:val="28"/>
      <w:szCs w:val="28"/>
    </w:rPr>
  </w:style>
  <w:style w:type="character" w:styleId="Tel" w:customStyle="1">
    <w:name w:val="tel"/>
    <w:basedOn w:val="DefaultParagraphFont"/>
    <w:qFormat/>
    <w:rsid w:val="00f33f02"/>
    <w:rPr/>
  </w:style>
  <w:style w:type="character" w:styleId="Jsphonecountrycode" w:customStyle="1">
    <w:name w:val="js-phone-country-code"/>
    <w:basedOn w:val="DefaultParagraphFont"/>
    <w:qFormat/>
    <w:rsid w:val="00f33f02"/>
    <w:rPr/>
  </w:style>
  <w:style w:type="character" w:styleId="Bcompanyinfomorecontacts" w:customStyle="1">
    <w:name w:val="b-company-info__more-contacts"/>
    <w:basedOn w:val="DefaultParagraphFont"/>
    <w:qFormat/>
    <w:rsid w:val="00f33f02"/>
    <w:rPr/>
  </w:style>
  <w:style w:type="character" w:styleId="116" w:customStyle="1">
    <w:name w:val="Текст сноски Знак1 Знак1"/>
    <w:basedOn w:val="DefaultParagraphFont"/>
    <w:qFormat/>
    <w:locked/>
    <w:rsid w:val="00f33f02"/>
    <w:rPr>
      <w:rFonts w:cs="Times New Roman"/>
      <w:spacing w:val="6"/>
      <w:sz w:val="30"/>
      <w:szCs w:val="30"/>
      <w:lang w:eastAsia="ru-RU"/>
    </w:rPr>
  </w:style>
  <w:style w:type="character" w:styleId="117" w:customStyle="1">
    <w:name w:val="Основной текст с отступом Знак1"/>
    <w:basedOn w:val="DefaultParagraphFont"/>
    <w:uiPriority w:val="99"/>
    <w:qFormat/>
    <w:locked/>
    <w:rsid w:val="00f33f02"/>
    <w:rPr>
      <w:rFonts w:eastAsia="Calibri"/>
      <w:sz w:val="22"/>
      <w:szCs w:val="22"/>
      <w:lang w:eastAsia="en-US"/>
    </w:rPr>
  </w:style>
  <w:style w:type="character" w:styleId="314" w:customStyle="1">
    <w:name w:val="Основной текст с отступом 3 Знак1"/>
    <w:basedOn w:val="DefaultParagraphFont"/>
    <w:qFormat/>
    <w:locked/>
    <w:rsid w:val="00f33f02"/>
    <w:rPr>
      <w:rFonts w:ascii="Calibri" w:hAnsi="Calibri" w:eastAsia="Times New Roman" w:cs="Times New Roman"/>
      <w:sz w:val="16"/>
      <w:szCs w:val="16"/>
      <w:lang w:eastAsia="ru-RU"/>
    </w:rPr>
  </w:style>
  <w:style w:type="character" w:styleId="Reference" w:customStyle="1">
    <w:name w:val="reference"/>
    <w:basedOn w:val="DefaultParagraphFont"/>
    <w:qFormat/>
    <w:rsid w:val="00f33f02"/>
    <w:rPr/>
  </w:style>
  <w:style w:type="character" w:styleId="Ff2" w:customStyle="1">
    <w:name w:val="ff2"/>
    <w:basedOn w:val="DefaultParagraphFont"/>
    <w:qFormat/>
    <w:rsid w:val="00f33f02"/>
    <w:rPr/>
  </w:style>
  <w:style w:type="character" w:styleId="Ff1" w:customStyle="1">
    <w:name w:val="ff1"/>
    <w:basedOn w:val="DefaultParagraphFont"/>
    <w:qFormat/>
    <w:rsid w:val="00f33f02"/>
    <w:rPr/>
  </w:style>
  <w:style w:type="character" w:styleId="Orglinkcontact" w:customStyle="1">
    <w:name w:val="org_link_contact"/>
    <w:basedOn w:val="DefaultParagraphFont"/>
    <w:qFormat/>
    <w:rsid w:val="00f33f02"/>
    <w:rPr/>
  </w:style>
  <w:style w:type="character" w:styleId="Orglinkcomment" w:customStyle="1">
    <w:name w:val="org_link_comment"/>
    <w:basedOn w:val="DefaultParagraphFont"/>
    <w:qFormat/>
    <w:rsid w:val="00f33f02"/>
    <w:rPr/>
  </w:style>
  <w:style w:type="character" w:styleId="Adrtitle2" w:customStyle="1">
    <w:name w:val="adr-title2"/>
    <w:basedOn w:val="DefaultParagraphFont"/>
    <w:qFormat/>
    <w:rsid w:val="00f33f02"/>
    <w:rPr>
      <w:vanish w:val="false"/>
      <w:color w:val="949494"/>
      <w:sz w:val="24"/>
      <w:szCs w:val="24"/>
    </w:rPr>
  </w:style>
  <w:style w:type="character" w:styleId="Postalcode" w:customStyle="1">
    <w:name w:val="postal-code"/>
    <w:basedOn w:val="DefaultParagraphFont"/>
    <w:qFormat/>
    <w:rsid w:val="00f33f02"/>
    <w:rPr/>
  </w:style>
  <w:style w:type="character" w:styleId="Locality" w:customStyle="1">
    <w:name w:val="locality"/>
    <w:basedOn w:val="DefaultParagraphFont"/>
    <w:qFormat/>
    <w:rsid w:val="00f33f02"/>
    <w:rPr/>
  </w:style>
  <w:style w:type="character" w:styleId="Streetaddress" w:customStyle="1">
    <w:name w:val="street-address"/>
    <w:basedOn w:val="DefaultParagraphFont"/>
    <w:qFormat/>
    <w:rsid w:val="00f33f02"/>
    <w:rPr/>
  </w:style>
  <w:style w:type="character" w:styleId="Extendedaddress" w:customStyle="1">
    <w:name w:val="extended-address"/>
    <w:basedOn w:val="DefaultParagraphFont"/>
    <w:qFormat/>
    <w:rsid w:val="00f33f02"/>
    <w:rPr/>
  </w:style>
  <w:style w:type="character" w:styleId="Orglinkurl" w:customStyle="1">
    <w:name w:val="org_link_url"/>
    <w:basedOn w:val="DefaultParagraphFont"/>
    <w:qFormat/>
    <w:rsid w:val="00f33f02"/>
    <w:rPr/>
  </w:style>
  <w:style w:type="character" w:styleId="Type" w:customStyle="1">
    <w:name w:val="type"/>
    <w:basedOn w:val="DefaultParagraphFont"/>
    <w:qFormat/>
    <w:rsid w:val="00f33f02"/>
    <w:rPr/>
  </w:style>
  <w:style w:type="character" w:styleId="Smokved" w:customStyle="1">
    <w:name w:val="sm_okved"/>
    <w:basedOn w:val="DefaultParagraphFont"/>
    <w:qFormat/>
    <w:rsid w:val="00f33f02"/>
    <w:rPr/>
  </w:style>
  <w:style w:type="character" w:styleId="FontStyle33" w:customStyle="1">
    <w:name w:val="Font Style33"/>
    <w:basedOn w:val="DefaultParagraphFont"/>
    <w:qFormat/>
    <w:rsid w:val="00f33f02"/>
    <w:rPr>
      <w:rFonts w:ascii="Arial Narrow" w:hAnsi="Arial Narrow" w:cs="Arial Narrow"/>
      <w:b/>
      <w:bCs/>
      <w:sz w:val="26"/>
      <w:szCs w:val="26"/>
    </w:rPr>
  </w:style>
  <w:style w:type="character" w:styleId="FontStyle37" w:customStyle="1">
    <w:name w:val="Font Style37"/>
    <w:basedOn w:val="DefaultParagraphFont"/>
    <w:qFormat/>
    <w:rsid w:val="00f33f02"/>
    <w:rPr>
      <w:rFonts w:ascii="Arial" w:hAnsi="Arial" w:cs="Arial"/>
      <w:sz w:val="26"/>
      <w:szCs w:val="26"/>
    </w:rPr>
  </w:style>
  <w:style w:type="character" w:styleId="118" w:customStyle="1">
    <w:name w:val="Заголовок 1 Шелестов Знак"/>
    <w:qFormat/>
    <w:rsid w:val="00ec6378"/>
    <w:rPr>
      <w:rFonts w:ascii="Arial" w:hAnsi="Arial" w:eastAsia="Times New Roman" w:cs="Arial"/>
      <w:b/>
      <w:bCs/>
      <w:caps/>
      <w:kern w:val="2"/>
      <w:sz w:val="28"/>
      <w:szCs w:val="32"/>
      <w:lang w:eastAsia="ru-RU"/>
    </w:rPr>
  </w:style>
  <w:style w:type="character" w:styleId="216" w:customStyle="1">
    <w:name w:val="Заголовок 2 Шелестов Знак"/>
    <w:link w:val="213"/>
    <w:qFormat/>
    <w:rsid w:val="00ec6378"/>
    <w:rPr>
      <w:rFonts w:ascii="Times New Roman" w:hAnsi="Times New Roman" w:eastAsia="Times New Roman" w:cs="Arial"/>
      <w:b/>
      <w:iCs/>
      <w:sz w:val="28"/>
      <w:szCs w:val="28"/>
      <w:lang w:eastAsia="ru-RU"/>
    </w:rPr>
  </w:style>
  <w:style w:type="character" w:styleId="38" w:customStyle="1">
    <w:name w:val="Заголовок 3 Шелестов Знак"/>
    <w:qFormat/>
    <w:rsid w:val="00ec6378"/>
    <w:rPr>
      <w:rFonts w:ascii="Times New Roman" w:hAnsi="Times New Roman" w:eastAsia="Times New Roman" w:cs="Arial"/>
      <w:b/>
      <w:sz w:val="24"/>
      <w:szCs w:val="26"/>
      <w:lang w:eastAsia="ru-RU"/>
    </w:rPr>
  </w:style>
  <w:style w:type="character" w:styleId="49" w:customStyle="1">
    <w:name w:val="Заголовок 4 Шелестов Знак"/>
    <w:qFormat/>
    <w:rsid w:val="00c902ec"/>
    <w:rPr>
      <w:rFonts w:ascii="Times New Roman" w:hAnsi="Times New Roman" w:eastAsia="Times New Roman" w:cs="Arial"/>
      <w:b/>
      <w:i/>
      <w:sz w:val="24"/>
      <w:szCs w:val="26"/>
      <w:lang w:eastAsia="ru-RU"/>
    </w:rPr>
  </w:style>
  <w:style w:type="character" w:styleId="Style55" w:customStyle="1">
    <w:name w:val="знак сноски"/>
    <w:qFormat/>
    <w:rsid w:val="00a77230"/>
    <w:rPr>
      <w:vertAlign w:val="superscript"/>
    </w:rPr>
  </w:style>
  <w:style w:type="character" w:styleId="Style56" w:customStyle="1">
    <w:name w:val="новая страница Знак"/>
    <w:qFormat/>
    <w:rsid w:val="00a77230"/>
    <w:rPr>
      <w:rFonts w:cs="Arial"/>
      <w:b/>
      <w:bCs/>
      <w:caps/>
      <w:kern w:val="2"/>
      <w:sz w:val="28"/>
      <w:szCs w:val="32"/>
      <w:lang w:val="ru-RU" w:eastAsia="ru-RU" w:bidi="ar-SA"/>
    </w:rPr>
  </w:style>
  <w:style w:type="character" w:styleId="39" w:customStyle="1">
    <w:name w:val="Стиль3 Знак"/>
    <w:link w:val="314"/>
    <w:qFormat/>
    <w:rsid w:val="00a77230"/>
    <w:rPr>
      <w:b/>
      <w:bCs/>
      <w:caps/>
      <w:lang w:val="ru-RU" w:eastAsia="ru-RU"/>
    </w:rPr>
  </w:style>
  <w:style w:type="character" w:styleId="217" w:customStyle="1">
    <w:name w:val="Стиль2 Знак"/>
    <w:qFormat/>
    <w:rsid w:val="00a77230"/>
    <w:rPr>
      <w:b/>
      <w:bCs/>
      <w:caps/>
      <w:sz w:val="22"/>
      <w:szCs w:val="22"/>
      <w:lang w:val="ru-RU" w:eastAsia="ru-RU"/>
    </w:rPr>
  </w:style>
  <w:style w:type="character" w:styleId="410" w:customStyle="1">
    <w:name w:val="Стиль4 Знак"/>
    <w:qFormat/>
    <w:rsid w:val="00a77230"/>
    <w:rPr>
      <w:b/>
      <w:bCs/>
      <w:caps/>
      <w:sz w:val="18"/>
      <w:szCs w:val="18"/>
      <w:lang w:val="ru-RU" w:eastAsia="ru-RU"/>
    </w:rPr>
  </w:style>
  <w:style w:type="character" w:styleId="Style57" w:customStyle="1">
    <w:name w:val="Обычный после таблицы Знак"/>
    <w:qFormat/>
    <w:rsid w:val="00a77230"/>
    <w:rPr>
      <w:rFonts w:ascii="Times New Roman" w:hAnsi="Times New Roman" w:eastAsia="Times New Roman" w:cs="Times New Roman"/>
      <w:sz w:val="28"/>
      <w:szCs w:val="24"/>
      <w:lang w:eastAsia="ru-RU"/>
    </w:rPr>
  </w:style>
  <w:style w:type="character" w:styleId="119" w:customStyle="1">
    <w:name w:val="Знак Знак11"/>
    <w:qFormat/>
    <w:rsid w:val="00a77230"/>
    <w:rPr>
      <w:rFonts w:ascii="Times New Roman" w:hAnsi="Times New Roman" w:eastAsia="Times New Roman" w:cs="Times New Roman"/>
      <w:sz w:val="24"/>
      <w:szCs w:val="20"/>
      <w:lang w:eastAsia="ru-RU"/>
    </w:rPr>
  </w:style>
  <w:style w:type="character" w:styleId="218" w:customStyle="1">
    <w:name w:val="Новый абзац Знак2"/>
    <w:qFormat/>
    <w:rsid w:val="00a77230"/>
    <w:rPr>
      <w:rFonts w:ascii="Arial" w:hAnsi="Arial" w:eastAsia="Times New Roman" w:cs="Times New Roman"/>
      <w:sz w:val="24"/>
      <w:szCs w:val="20"/>
      <w:lang w:eastAsia="ru-RU"/>
    </w:rPr>
  </w:style>
  <w:style w:type="character" w:styleId="Style58" w:customStyle="1">
    <w:name w:val="Таблица внутри влево Знак"/>
    <w:qFormat/>
    <w:rsid w:val="00a77230"/>
    <w:rPr>
      <w:rFonts w:ascii="Calibri" w:hAnsi="Calibri" w:eastAsia="Times New Roman" w:cs="Times New Roman"/>
      <w:iCs/>
      <w:lang w:eastAsia="ru-RU"/>
    </w:rPr>
  </w:style>
  <w:style w:type="character" w:styleId="SubtleEmphasis">
    <w:name w:val="Subtle Emphasis"/>
    <w:qFormat/>
    <w:rsid w:val="00a77230"/>
    <w:rPr>
      <w:rFonts w:ascii="Times New Roman" w:hAnsi="Times New Roman" w:cs="Times New Roman"/>
      <w:iCs/>
      <w:strike w:val="false"/>
      <w:dstrike w:val="false"/>
      <w:color w:val="auto"/>
      <w:sz w:val="22"/>
      <w:u w:val="none"/>
      <w:effect w:val="none"/>
    </w:rPr>
  </w:style>
  <w:style w:type="character" w:styleId="310" w:customStyle="1">
    <w:name w:val="Знак Знак3"/>
    <w:semiHidden/>
    <w:qFormat/>
    <w:rsid w:val="00a77230"/>
    <w:rPr>
      <w:sz w:val="24"/>
      <w:szCs w:val="24"/>
      <w:lang w:val="ru-RU" w:eastAsia="ru-RU" w:bidi="ar-SA"/>
    </w:rPr>
  </w:style>
  <w:style w:type="character" w:styleId="Mwheadline" w:customStyle="1">
    <w:name w:val="mw-headline"/>
    <w:qFormat/>
    <w:rsid w:val="00a77230"/>
    <w:rPr/>
  </w:style>
  <w:style w:type="character" w:styleId="Style59" w:customStyle="1">
    <w:name w:val="новая страница Знак Знак"/>
    <w:qFormat/>
    <w:rsid w:val="00a77230"/>
    <w:rPr>
      <w:rFonts w:ascii="Arial" w:hAnsi="Arial" w:cs="Arial"/>
      <w:b/>
      <w:bCs/>
      <w:kern w:val="2"/>
      <w:sz w:val="32"/>
      <w:szCs w:val="32"/>
      <w:lang w:val="ru-RU" w:eastAsia="ru-RU" w:bidi="ar-SA"/>
    </w:rPr>
  </w:style>
  <w:style w:type="character" w:styleId="FontStyle48" w:customStyle="1">
    <w:name w:val="Font Style48"/>
    <w:qFormat/>
    <w:rsid w:val="00a77230"/>
    <w:rPr>
      <w:rFonts w:ascii="Times New Roman" w:hAnsi="Times New Roman" w:cs="Times New Roman"/>
      <w:sz w:val="12"/>
      <w:szCs w:val="12"/>
    </w:rPr>
  </w:style>
  <w:style w:type="character" w:styleId="82" w:customStyle="1">
    <w:name w:val="Знак Знак8"/>
    <w:qFormat/>
    <w:rsid w:val="00a77230"/>
    <w:rPr>
      <w:rFonts w:cs="Arial"/>
      <w:b/>
      <w:bCs/>
      <w:caps/>
      <w:kern w:val="2"/>
      <w:sz w:val="28"/>
      <w:szCs w:val="32"/>
      <w:lang w:val="ru-RU" w:eastAsia="ru-RU" w:bidi="ar-SA"/>
    </w:rPr>
  </w:style>
  <w:style w:type="character" w:styleId="72" w:customStyle="1">
    <w:name w:val="Знак Знак7"/>
    <w:qFormat/>
    <w:rsid w:val="00a77230"/>
    <w:rPr>
      <w:rFonts w:cs="Arial"/>
      <w:b/>
      <w:bCs/>
      <w:sz w:val="24"/>
      <w:szCs w:val="24"/>
      <w:lang w:val="ru-RU" w:eastAsia="ru-RU" w:bidi="ar-SA"/>
    </w:rPr>
  </w:style>
  <w:style w:type="character" w:styleId="120" w:customStyle="1">
    <w:name w:val="заголовок-1 шел Знак"/>
    <w:basedOn w:val="DefaultParagraphFont"/>
    <w:qFormat/>
    <w:rsid w:val="00a77230"/>
    <w:rPr>
      <w:rFonts w:ascii="Times New Roman" w:hAnsi="Times New Roman" w:eastAsia="Times New Roman" w:cs="Arial"/>
      <w:b/>
      <w:bCs/>
      <w:caps/>
      <w:kern w:val="2"/>
      <w:sz w:val="28"/>
      <w:szCs w:val="32"/>
      <w:lang w:eastAsia="ru-RU"/>
    </w:rPr>
  </w:style>
  <w:style w:type="character" w:styleId="219" w:customStyle="1">
    <w:name w:val="заголовок-2 шел Знак"/>
    <w:basedOn w:val="21"/>
    <w:qFormat/>
    <w:rsid w:val="00a77230"/>
    <w:rPr>
      <w:rFonts w:ascii="Times New Roman" w:hAnsi="Times New Roman" w:eastAsia="Times New Roman" w:cs="Times New Roman"/>
      <w:b/>
      <w:bCs/>
      <w:sz w:val="28"/>
      <w:szCs w:val="24"/>
      <w:lang w:eastAsia="x-none"/>
    </w:rPr>
  </w:style>
  <w:style w:type="character" w:styleId="315" w:customStyle="1">
    <w:name w:val="заголовок-3 шел Знак"/>
    <w:basedOn w:val="31"/>
    <w:qFormat/>
    <w:rsid w:val="00a77230"/>
    <w:rPr>
      <w:rFonts w:ascii="Times New Roman" w:hAnsi="Times New Roman" w:eastAsia="Times New Roman" w:cs="Arial"/>
      <w:b/>
      <w:bCs/>
      <w:sz w:val="24"/>
      <w:szCs w:val="24"/>
      <w:lang w:eastAsia="ru-RU"/>
    </w:rPr>
  </w:style>
  <w:style w:type="character" w:styleId="411" w:customStyle="1">
    <w:name w:val="заголовок-4 шел Знак"/>
    <w:basedOn w:val="41"/>
    <w:qFormat/>
    <w:rsid w:val="00a77230"/>
    <w:rPr>
      <w:rFonts w:ascii="Times New Roman" w:hAnsi="Times New Roman" w:eastAsia="Times New Roman" w:cs="Times New Roman"/>
      <w:b/>
      <w:bCs/>
      <w:i/>
      <w:iCs w:val="false"/>
      <w:color w:val="FF0000"/>
      <w:sz w:val="24"/>
      <w:szCs w:val="28"/>
      <w:lang w:val="x-none" w:eastAsia="x-none"/>
    </w:rPr>
  </w:style>
  <w:style w:type="character" w:styleId="Iceouttxt" w:customStyle="1">
    <w:name w:val="iceouttxt"/>
    <w:qFormat/>
    <w:rsid w:val="00a77230"/>
    <w:rPr/>
  </w:style>
  <w:style w:type="character" w:styleId="Style60" w:customStyle="1">
    <w:name w:val="Дата Знак"/>
    <w:basedOn w:val="DefaultParagraphFont"/>
    <w:qFormat/>
    <w:rsid w:val="00a77230"/>
    <w:rPr>
      <w:rFonts w:ascii="Arial" w:hAnsi="Arial" w:eastAsia="MS Mincho" w:cs="Times New Roman"/>
      <w:kern w:val="2"/>
      <w:sz w:val="20"/>
      <w:szCs w:val="20"/>
      <w:lang w:val="en-US" w:eastAsia="ja-JP"/>
    </w:rPr>
  </w:style>
  <w:style w:type="character" w:styleId="C1" w:customStyle="1">
    <w:name w:val="c1"/>
    <w:qFormat/>
    <w:rsid w:val="00a77230"/>
    <w:rPr/>
  </w:style>
  <w:style w:type="character" w:styleId="121" w:customStyle="1">
    <w:name w:val="Стиль 12 пт"/>
    <w:qFormat/>
    <w:rsid w:val="00a77230"/>
    <w:rPr>
      <w:sz w:val="26"/>
    </w:rPr>
  </w:style>
  <w:style w:type="character" w:styleId="316" w:customStyle="1">
    <w:name w:val="Стиль Черный3 Знак"/>
    <w:qFormat/>
    <w:rsid w:val="00a77230"/>
    <w:rPr>
      <w:color w:val="000000"/>
      <w:sz w:val="26"/>
      <w:szCs w:val="26"/>
      <w:lang w:val="ru-RU" w:eastAsia="ru-RU" w:bidi="ar-SA"/>
    </w:rPr>
  </w:style>
  <w:style w:type="character" w:styleId="Style61" w:customStyle="1">
    <w:name w:val="Стиль Основной текст + Черный Знак"/>
    <w:qFormat/>
    <w:rsid w:val="00a77230"/>
    <w:rPr>
      <w:rFonts w:ascii="Courier New" w:hAnsi="Courier New"/>
      <w:color w:val="000000"/>
      <w:sz w:val="26"/>
      <w:lang w:val="ru-RU" w:eastAsia="ru-RU" w:bidi="ar-SA"/>
    </w:rPr>
  </w:style>
  <w:style w:type="character" w:styleId="Style62" w:customStyle="1">
    <w:name w:val="Таблица название Знак"/>
    <w:qFormat/>
    <w:rsid w:val="00a77230"/>
    <w:rPr>
      <w:rFonts w:ascii="Arial" w:hAnsi="Arial" w:eastAsia="Times New Roman" w:cs="Arial"/>
      <w:b/>
      <w:sz w:val="20"/>
      <w:szCs w:val="20"/>
      <w:lang w:eastAsia="ru-RU"/>
    </w:rPr>
  </w:style>
  <w:style w:type="character" w:styleId="122" w:customStyle="1">
    <w:name w:val="без отступ -1 Знак"/>
    <w:qFormat/>
    <w:rsid w:val="00a77230"/>
    <w:rPr>
      <w:rFonts w:ascii="Times New Roman" w:hAnsi="Times New Roman" w:eastAsia="Times New Roman" w:cs="Times New Roman"/>
      <w:sz w:val="24"/>
      <w:szCs w:val="20"/>
      <w:lang w:eastAsia="ru-RU"/>
    </w:rPr>
  </w:style>
  <w:style w:type="character" w:styleId="152" w:customStyle="1">
    <w:name w:val="без отступ -1.5 Знак"/>
    <w:qFormat/>
    <w:rsid w:val="00a77230"/>
    <w:rPr>
      <w:rFonts w:ascii="Times New Roman" w:hAnsi="Times New Roman" w:eastAsia="Times New Roman" w:cs="Times New Roman"/>
      <w:sz w:val="24"/>
      <w:szCs w:val="20"/>
      <w:lang w:eastAsia="ru-RU"/>
    </w:rPr>
  </w:style>
  <w:style w:type="character" w:styleId="Hdr" w:customStyle="1">
    <w:name w:val="hdr"/>
    <w:basedOn w:val="DefaultParagraphFont"/>
    <w:qFormat/>
    <w:rsid w:val="00a77230"/>
    <w:rPr/>
  </w:style>
  <w:style w:type="character" w:styleId="220" w:customStyle="1">
    <w:name w:val="Цитата 2 Знак"/>
    <w:basedOn w:val="DefaultParagraphFont"/>
    <w:uiPriority w:val="29"/>
    <w:qFormat/>
    <w:rsid w:val="00a77230"/>
    <w:rPr>
      <w:rFonts w:ascii="Calibri" w:hAnsi="Calibri" w:eastAsia="Times New Roman" w:cs="Times New Roman"/>
      <w:i/>
      <w:sz w:val="24"/>
      <w:szCs w:val="24"/>
      <w:lang w:val="x-none" w:eastAsia="x-none"/>
    </w:rPr>
  </w:style>
  <w:style w:type="character" w:styleId="Style63" w:customStyle="1">
    <w:name w:val="Выделенная цитата Знак"/>
    <w:basedOn w:val="DefaultParagraphFont"/>
    <w:uiPriority w:val="30"/>
    <w:qFormat/>
    <w:rsid w:val="00a77230"/>
    <w:rPr>
      <w:rFonts w:ascii="Calibri" w:hAnsi="Calibri" w:eastAsia="Times New Roman" w:cs="Times New Roman"/>
      <w:b/>
      <w:i/>
      <w:sz w:val="24"/>
      <w:szCs w:val="20"/>
      <w:lang w:val="x-none" w:eastAsia="x-none"/>
    </w:rPr>
  </w:style>
  <w:style w:type="character" w:styleId="SubtleReference">
    <w:name w:val="Subtle Reference"/>
    <w:uiPriority w:val="31"/>
    <w:qFormat/>
    <w:rsid w:val="00a77230"/>
    <w:rPr>
      <w:sz w:val="24"/>
      <w:szCs w:val="24"/>
      <w:u w:val="single"/>
    </w:rPr>
  </w:style>
  <w:style w:type="character" w:styleId="IntenseReference">
    <w:name w:val="Intense Reference"/>
    <w:uiPriority w:val="32"/>
    <w:qFormat/>
    <w:rsid w:val="00a77230"/>
    <w:rPr>
      <w:b/>
      <w:sz w:val="24"/>
      <w:u w:val="single"/>
    </w:rPr>
  </w:style>
  <w:style w:type="character" w:styleId="FontStyle106" w:customStyle="1">
    <w:name w:val="Font Style106"/>
    <w:qFormat/>
    <w:rsid w:val="00a77230"/>
    <w:rPr>
      <w:rFonts w:ascii="Times New Roman" w:hAnsi="Times New Roman" w:cs="Times New Roman"/>
      <w:sz w:val="22"/>
      <w:szCs w:val="22"/>
    </w:rPr>
  </w:style>
  <w:style w:type="character" w:styleId="FontStyle26" w:customStyle="1">
    <w:name w:val="Font Style26"/>
    <w:qFormat/>
    <w:rsid w:val="00a77230"/>
    <w:rPr>
      <w:rFonts w:ascii="Times New Roman" w:hAnsi="Times New Roman" w:cs="Times New Roman"/>
      <w:b/>
      <w:bCs/>
      <w:sz w:val="18"/>
      <w:szCs w:val="18"/>
    </w:rPr>
  </w:style>
  <w:style w:type="character" w:styleId="FontStyle12" w:customStyle="1">
    <w:name w:val="Font Style12"/>
    <w:qFormat/>
    <w:rsid w:val="00a77230"/>
    <w:rPr>
      <w:rFonts w:ascii="Times New Roman" w:hAnsi="Times New Roman" w:cs="Times New Roman"/>
      <w:b/>
      <w:bCs/>
      <w:sz w:val="14"/>
      <w:szCs w:val="14"/>
    </w:rPr>
  </w:style>
  <w:style w:type="character" w:styleId="H3" w:customStyle="1">
    <w:name w:val="H3 Знак"/>
    <w:qFormat/>
    <w:rsid w:val="00a77230"/>
    <w:rPr>
      <w:sz w:val="24"/>
      <w:szCs w:val="24"/>
      <w:lang w:val="ru-RU" w:eastAsia="ru-RU" w:bidi="ar-SA"/>
    </w:rPr>
  </w:style>
  <w:style w:type="character" w:styleId="T7" w:customStyle="1">
    <w:name w:val="t7"/>
    <w:qFormat/>
    <w:rsid w:val="00a77230"/>
    <w:rPr/>
  </w:style>
  <w:style w:type="character" w:styleId="FontStyle11" w:customStyle="1">
    <w:name w:val="Font Style11"/>
    <w:qFormat/>
    <w:rsid w:val="00a77230"/>
    <w:rPr>
      <w:rFonts w:ascii="Times New Roman" w:hAnsi="Times New Roman" w:cs="Times New Roman"/>
      <w:b/>
      <w:bCs/>
      <w:sz w:val="26"/>
      <w:szCs w:val="26"/>
    </w:rPr>
  </w:style>
  <w:style w:type="character" w:styleId="FontStyle13" w:customStyle="1">
    <w:name w:val="Font Style13"/>
    <w:qFormat/>
    <w:rsid w:val="00a77230"/>
    <w:rPr>
      <w:rFonts w:ascii="Times New Roman" w:hAnsi="Times New Roman" w:cs="Times New Roman"/>
      <w:sz w:val="26"/>
      <w:szCs w:val="26"/>
    </w:rPr>
  </w:style>
  <w:style w:type="character" w:styleId="FontStyle16" w:customStyle="1">
    <w:name w:val="Font Style16"/>
    <w:qFormat/>
    <w:rsid w:val="00a77230"/>
    <w:rPr>
      <w:rFonts w:ascii="Times New Roman" w:hAnsi="Times New Roman" w:cs="Times New Roman"/>
      <w:sz w:val="22"/>
      <w:szCs w:val="22"/>
    </w:rPr>
  </w:style>
  <w:style w:type="character" w:styleId="H1" w:customStyle="1">
    <w:name w:val="h1"/>
    <w:qFormat/>
    <w:rsid w:val="00a77230"/>
    <w:rPr/>
  </w:style>
  <w:style w:type="character" w:styleId="Style64" w:customStyle="1">
    <w:name w:val="Печатная машинка"/>
    <w:qFormat/>
    <w:rsid w:val="00a77230"/>
    <w:rPr>
      <w:rFonts w:ascii="Courier New" w:hAnsi="Courier New"/>
      <w:sz w:val="20"/>
    </w:rPr>
  </w:style>
  <w:style w:type="character" w:styleId="Style65" w:customStyle="1">
    <w:name w:val="Основной шрифт"/>
    <w:qFormat/>
    <w:rsid w:val="00a77230"/>
    <w:rPr/>
  </w:style>
  <w:style w:type="character" w:styleId="Style66" w:customStyle="1">
    <w:name w:val="номер страницы"/>
    <w:qFormat/>
    <w:rsid w:val="00a77230"/>
    <w:rPr/>
  </w:style>
  <w:style w:type="character" w:styleId="FontStyle18" w:customStyle="1">
    <w:name w:val="Font Style18"/>
    <w:qFormat/>
    <w:rsid w:val="00a77230"/>
    <w:rPr>
      <w:rFonts w:ascii="Times New Roman" w:hAnsi="Times New Roman" w:cs="Times New Roman"/>
      <w:i/>
      <w:iCs/>
      <w:sz w:val="30"/>
      <w:szCs w:val="30"/>
    </w:rPr>
  </w:style>
  <w:style w:type="character" w:styleId="FontStyle19" w:customStyle="1">
    <w:name w:val="Font Style19"/>
    <w:qFormat/>
    <w:rsid w:val="00a77230"/>
    <w:rPr>
      <w:rFonts w:ascii="Arial Narrow" w:hAnsi="Arial Narrow" w:cs="Arial Narrow"/>
      <w:i/>
      <w:iCs/>
      <w:sz w:val="42"/>
      <w:szCs w:val="42"/>
    </w:rPr>
  </w:style>
  <w:style w:type="character" w:styleId="FontStyle20" w:customStyle="1">
    <w:name w:val="Font Style20"/>
    <w:qFormat/>
    <w:rsid w:val="00a77230"/>
    <w:rPr>
      <w:rFonts w:ascii="Times New Roman" w:hAnsi="Times New Roman" w:cs="Times New Roman"/>
      <w:sz w:val="22"/>
      <w:szCs w:val="22"/>
    </w:rPr>
  </w:style>
  <w:style w:type="character" w:styleId="FontStyle21" w:customStyle="1">
    <w:name w:val="Font Style21"/>
    <w:qFormat/>
    <w:rsid w:val="00a77230"/>
    <w:rPr>
      <w:rFonts w:ascii="Times New Roman" w:hAnsi="Times New Roman" w:cs="Times New Roman"/>
      <w:spacing w:val="10"/>
      <w:sz w:val="20"/>
      <w:szCs w:val="20"/>
    </w:rPr>
  </w:style>
  <w:style w:type="character" w:styleId="FontStyle23" w:customStyle="1">
    <w:name w:val="Font Style23"/>
    <w:qFormat/>
    <w:rsid w:val="00a77230"/>
    <w:rPr>
      <w:rFonts w:ascii="Arial Narrow" w:hAnsi="Arial Narrow" w:cs="Arial Narrow"/>
      <w:i/>
      <w:iCs/>
      <w:sz w:val="16"/>
      <w:szCs w:val="16"/>
    </w:rPr>
  </w:style>
  <w:style w:type="character" w:styleId="FontStyle24" w:customStyle="1">
    <w:name w:val="Font Style24"/>
    <w:qFormat/>
    <w:rsid w:val="00a77230"/>
    <w:rPr>
      <w:rFonts w:ascii="Times New Roman" w:hAnsi="Times New Roman" w:cs="Times New Roman"/>
      <w:b/>
      <w:bCs/>
      <w:sz w:val="8"/>
      <w:szCs w:val="8"/>
    </w:rPr>
  </w:style>
  <w:style w:type="character" w:styleId="FontStyle25" w:customStyle="1">
    <w:name w:val="Font Style25"/>
    <w:qFormat/>
    <w:rsid w:val="00a77230"/>
    <w:rPr>
      <w:rFonts w:ascii="Times New Roman" w:hAnsi="Times New Roman" w:cs="Times New Roman"/>
      <w:sz w:val="22"/>
      <w:szCs w:val="22"/>
    </w:rPr>
  </w:style>
  <w:style w:type="character" w:styleId="FontStyle27" w:customStyle="1">
    <w:name w:val="Font Style27"/>
    <w:qFormat/>
    <w:rsid w:val="00a77230"/>
    <w:rPr>
      <w:rFonts w:ascii="Times New Roman" w:hAnsi="Times New Roman" w:cs="Times New Roman"/>
      <w:b/>
      <w:bCs/>
      <w:sz w:val="10"/>
      <w:szCs w:val="10"/>
    </w:rPr>
  </w:style>
  <w:style w:type="character" w:styleId="FontStyle28" w:customStyle="1">
    <w:name w:val="Font Style28"/>
    <w:qFormat/>
    <w:rsid w:val="00a77230"/>
    <w:rPr>
      <w:rFonts w:ascii="Arial Black" w:hAnsi="Arial Black" w:cs="Arial Black"/>
      <w:sz w:val="8"/>
      <w:szCs w:val="8"/>
    </w:rPr>
  </w:style>
  <w:style w:type="character" w:styleId="FontStyle29" w:customStyle="1">
    <w:name w:val="Font Style29"/>
    <w:qFormat/>
    <w:rsid w:val="00a77230"/>
    <w:rPr>
      <w:rFonts w:ascii="Times New Roman" w:hAnsi="Times New Roman" w:cs="Times New Roman"/>
      <w:b/>
      <w:bCs/>
      <w:sz w:val="10"/>
      <w:szCs w:val="10"/>
    </w:rPr>
  </w:style>
  <w:style w:type="character" w:styleId="FontStyle14" w:customStyle="1">
    <w:name w:val="Font Style14"/>
    <w:qFormat/>
    <w:rsid w:val="00a77230"/>
    <w:rPr>
      <w:rFonts w:ascii="Times New Roman" w:hAnsi="Times New Roman" w:cs="Times New Roman"/>
      <w:spacing w:val="10"/>
      <w:sz w:val="20"/>
      <w:szCs w:val="20"/>
    </w:rPr>
  </w:style>
  <w:style w:type="character" w:styleId="FontStyle15" w:customStyle="1">
    <w:name w:val="Font Style15"/>
    <w:qFormat/>
    <w:rsid w:val="00a77230"/>
    <w:rPr>
      <w:rFonts w:ascii="Times New Roman" w:hAnsi="Times New Roman" w:cs="Times New Roman"/>
      <w:b/>
      <w:bCs/>
      <w:spacing w:val="10"/>
      <w:sz w:val="24"/>
      <w:szCs w:val="24"/>
    </w:rPr>
  </w:style>
  <w:style w:type="character" w:styleId="FontStyle17" w:customStyle="1">
    <w:name w:val="Font Style17"/>
    <w:qFormat/>
    <w:rsid w:val="00a77230"/>
    <w:rPr>
      <w:rFonts w:ascii="Times New Roman" w:hAnsi="Times New Roman" w:cs="Times New Roman"/>
      <w:b/>
      <w:bCs/>
      <w:sz w:val="8"/>
      <w:szCs w:val="8"/>
    </w:rPr>
  </w:style>
  <w:style w:type="character" w:styleId="FontStyle" w:customStyle="1">
    <w:name w:val="Font Style"/>
    <w:qFormat/>
    <w:rsid w:val="00a77230"/>
    <w:rPr>
      <w:rFonts w:ascii="Courier New" w:hAnsi="Courier New" w:cs="Courier New"/>
      <w:color w:val="000000"/>
      <w:sz w:val="20"/>
      <w:szCs w:val="20"/>
    </w:rPr>
  </w:style>
  <w:style w:type="character" w:styleId="FontStyle34" w:customStyle="1">
    <w:name w:val="Font Style34"/>
    <w:qFormat/>
    <w:rsid w:val="00a77230"/>
    <w:rPr>
      <w:rFonts w:ascii="Times New Roman" w:hAnsi="Times New Roman" w:cs="Times New Roman"/>
      <w:sz w:val="28"/>
      <w:szCs w:val="28"/>
    </w:rPr>
  </w:style>
  <w:style w:type="character" w:styleId="Rvts9" w:customStyle="1">
    <w:name w:val="rvts9"/>
    <w:qFormat/>
    <w:rsid w:val="00a77230"/>
    <w:rPr>
      <w:rFonts w:ascii="Times New Roman" w:hAnsi="Times New Roman" w:cs="Times New Roman"/>
      <w:b/>
      <w:bCs/>
      <w:i w:val="false"/>
      <w:iCs w:val="false"/>
      <w:strike w:val="false"/>
      <w:dstrike w:val="false"/>
      <w:color w:val="000000"/>
      <w:sz w:val="24"/>
      <w:szCs w:val="24"/>
      <w:u w:val="none"/>
      <w:effect w:val="none"/>
    </w:rPr>
  </w:style>
  <w:style w:type="character" w:styleId="St42" w:customStyle="1">
    <w:name w:val="st42"/>
    <w:qFormat/>
    <w:rsid w:val="00a77230"/>
    <w:rPr>
      <w:rFonts w:ascii="Times New Roman" w:hAnsi="Times New Roman"/>
      <w:color w:val="000000"/>
    </w:rPr>
  </w:style>
  <w:style w:type="character" w:styleId="Fwb" w:customStyle="1">
    <w:name w:val="fwb"/>
    <w:qFormat/>
    <w:rsid w:val="00a77230"/>
    <w:rPr/>
  </w:style>
  <w:style w:type="character" w:styleId="1pt1" w:customStyle="1">
    <w:name w:val="Основной текст + Интервал -1 pt"/>
    <w:qFormat/>
    <w:rsid w:val="00a77230"/>
    <w:rPr>
      <w:rFonts w:ascii="Times New Roman" w:hAnsi="Times New Roman" w:eastAsia="Times New Roman" w:cs="Times New Roman"/>
      <w:i w:val="false"/>
      <w:iCs w:val="false"/>
      <w:caps w:val="false"/>
      <w:smallCaps w:val="false"/>
      <w:color w:val="000000"/>
      <w:spacing w:val="-30"/>
      <w:w w:val="100"/>
      <w:sz w:val="19"/>
      <w:szCs w:val="19"/>
      <w:shd w:fill="FFFFFF" w:val="clear"/>
      <w:lang w:val="uk-UA"/>
    </w:rPr>
  </w:style>
  <w:style w:type="character" w:styleId="Style67" w:customStyle="1">
    <w:name w:val="Подпись Знак"/>
    <w:basedOn w:val="DefaultParagraphFont"/>
    <w:qFormat/>
    <w:rsid w:val="00a77230"/>
    <w:rPr>
      <w:rFonts w:ascii="Times New Roman" w:hAnsi="Times New Roman" w:eastAsia="Times New Roman" w:cs="Times New Roman"/>
      <w:sz w:val="28"/>
      <w:szCs w:val="20"/>
    </w:rPr>
  </w:style>
  <w:style w:type="character" w:styleId="1111" w:customStyle="1">
    <w:name w:val="Знак Знак111"/>
    <w:qFormat/>
    <w:rsid w:val="00a77230"/>
    <w:rPr>
      <w:rFonts w:ascii="Times New Roman" w:hAnsi="Times New Roman" w:eastAsia="Times New Roman" w:cs="Times New Roman"/>
      <w:sz w:val="24"/>
      <w:szCs w:val="20"/>
      <w:lang w:eastAsia="ru-RU"/>
    </w:rPr>
  </w:style>
  <w:style w:type="character" w:styleId="811" w:customStyle="1">
    <w:name w:val="Знак Знак81"/>
    <w:qFormat/>
    <w:rsid w:val="00a77230"/>
    <w:rPr>
      <w:rFonts w:cs="Arial"/>
      <w:b/>
      <w:bCs/>
      <w:caps/>
      <w:kern w:val="2"/>
      <w:sz w:val="28"/>
      <w:szCs w:val="32"/>
      <w:lang w:val="ru-RU" w:eastAsia="ru-RU" w:bidi="ar-SA"/>
    </w:rPr>
  </w:style>
  <w:style w:type="character" w:styleId="712" w:customStyle="1">
    <w:name w:val="Знак Знак71"/>
    <w:qFormat/>
    <w:rsid w:val="00a77230"/>
    <w:rPr>
      <w:rFonts w:cs="Arial"/>
      <w:b/>
      <w:bCs/>
      <w:sz w:val="24"/>
      <w:szCs w:val="24"/>
      <w:lang w:val="ru-RU" w:eastAsia="ru-RU" w:bidi="ar-SA"/>
    </w:rPr>
  </w:style>
  <w:style w:type="character" w:styleId="Style68" w:customStyle="1">
    <w:name w:val="Ссылка указателя"/>
    <w:qFormat/>
    <w:rPr/>
  </w:style>
  <w:style w:type="paragraph" w:styleId="Style69">
    <w:name w:val="Заголовок"/>
    <w:basedOn w:val="Normal"/>
    <w:next w:val="Style70"/>
    <w:qFormat/>
    <w:pPr>
      <w:keepNext w:val="true"/>
      <w:spacing w:before="240" w:after="120"/>
    </w:pPr>
    <w:rPr>
      <w:rFonts w:ascii="Liberation Sans" w:hAnsi="Liberation Sans" w:eastAsia="Microsoft YaHei" w:cs="Mangal"/>
      <w:sz w:val="28"/>
      <w:szCs w:val="28"/>
    </w:rPr>
  </w:style>
  <w:style w:type="paragraph" w:styleId="Style70">
    <w:name w:val="Body Text"/>
    <w:basedOn w:val="Normal"/>
    <w:unhideWhenUsed/>
    <w:rsid w:val="00db19cd"/>
    <w:pPr>
      <w:spacing w:lineRule="auto" w:line="276"/>
      <w:jc w:val="left"/>
    </w:pPr>
    <w:rPr>
      <w:rFonts w:ascii="Calibri" w:hAnsi="Calibri" w:eastAsia="Calibri" w:cs="" w:asciiTheme="minorHAnsi" w:cstheme="minorBidi" w:eastAsiaTheme="minorHAnsi" w:hAnsiTheme="minorHAnsi"/>
      <w:sz w:val="22"/>
      <w:szCs w:val="22"/>
      <w:lang w:eastAsia="en-US"/>
    </w:rPr>
  </w:style>
  <w:style w:type="paragraph" w:styleId="Style71">
    <w:name w:val="List"/>
    <w:basedOn w:val="Normal"/>
    <w:rsid w:val="00f33f02"/>
    <w:pPr>
      <w:spacing w:before="0" w:after="0"/>
      <w:ind w:left="680" w:firstLine="357"/>
    </w:pPr>
    <w:rPr>
      <w:rFonts w:ascii="Arial" w:hAnsi="Arial" w:eastAsia="MS Mincho"/>
      <w:sz w:val="24"/>
      <w:szCs w:val="20"/>
    </w:rPr>
  </w:style>
  <w:style w:type="paragraph" w:styleId="Style72">
    <w:name w:val="Caption"/>
    <w:basedOn w:val="Normal"/>
    <w:qFormat/>
    <w:pPr>
      <w:suppressLineNumbers/>
      <w:spacing w:before="120" w:after="120"/>
    </w:pPr>
    <w:rPr>
      <w:rFonts w:cs="Mangal"/>
      <w:i/>
      <w:iCs/>
      <w:sz w:val="24"/>
      <w:szCs w:val="24"/>
    </w:rPr>
  </w:style>
  <w:style w:type="paragraph" w:styleId="Style73">
    <w:name w:val="Указатель"/>
    <w:basedOn w:val="Normal"/>
    <w:qFormat/>
    <w:pPr>
      <w:suppressLineNumbers/>
    </w:pPr>
    <w:rPr>
      <w:rFonts w:cs="Mangal"/>
    </w:rPr>
  </w:style>
  <w:style w:type="paragraph" w:styleId="123" w:customStyle="1">
    <w:name w:val="Заголовок1"/>
    <w:next w:val="Style70"/>
    <w:qFormat/>
    <w:rsid w:val="00f33f02"/>
    <w:pPr>
      <w:widowControl w:val="false"/>
      <w:bidi w:val="0"/>
      <w:spacing w:before="0" w:after="0"/>
      <w:ind w:firstLine="709"/>
      <w:jc w:val="both"/>
    </w:pPr>
    <w:rPr>
      <w:rFonts w:ascii="Arial" w:hAnsi="Arial" w:eastAsia="SimSun" w:cs="Arial"/>
      <w:b/>
      <w:bCs/>
      <w:color w:val="auto"/>
      <w:kern w:val="0"/>
      <w:sz w:val="28"/>
      <w:szCs w:val="22"/>
      <w:lang w:val="ru-RU" w:eastAsia="ru-RU" w:bidi="ar-SA"/>
    </w:rPr>
  </w:style>
  <w:style w:type="paragraph" w:styleId="Caption">
    <w:name w:val="caption"/>
    <w:basedOn w:val="Normal"/>
    <w:next w:val="Normal"/>
    <w:unhideWhenUsed/>
    <w:qFormat/>
    <w:rsid w:val="00eb4b50"/>
    <w:pPr>
      <w:keepNext w:val="true"/>
      <w:jc w:val="left"/>
    </w:pPr>
    <w:rPr>
      <w:rFonts w:eastAsia="" w:cs="" w:cstheme="minorBidi" w:eastAsiaTheme="minorEastAsia"/>
      <w:bCs/>
      <w:i/>
      <w:color w:val="000000" w:themeColor="text1"/>
      <w:szCs w:val="18"/>
    </w:rPr>
  </w:style>
  <w:style w:type="paragraph" w:styleId="Indexheading">
    <w:name w:val="index heading"/>
    <w:basedOn w:val="Normal"/>
    <w:next w:val="Index1"/>
    <w:qFormat/>
    <w:rsid w:val="00a77230"/>
    <w:pPr>
      <w:spacing w:before="0" w:after="0"/>
      <w:ind w:firstLine="851"/>
    </w:pPr>
    <w:rPr>
      <w:szCs w:val="20"/>
    </w:rPr>
  </w:style>
  <w:style w:type="paragraph" w:styleId="Style74">
    <w:name w:val="Title"/>
    <w:basedOn w:val="Normal"/>
    <w:qFormat/>
    <w:rsid w:val="00db19cd"/>
    <w:pPr>
      <w:spacing w:before="0" w:after="0"/>
      <w:jc w:val="center"/>
    </w:pPr>
    <w:rPr>
      <w:rFonts w:ascii="Arial" w:hAnsi="Arial"/>
      <w:b/>
      <w:szCs w:val="20"/>
    </w:rPr>
  </w:style>
  <w:style w:type="paragraph" w:styleId="Ieinoie" w:customStyle="1">
    <w:name w:val="Ieino?ie"/>
    <w:basedOn w:val="Normal"/>
    <w:qFormat/>
    <w:rsid w:val="00db19cd"/>
    <w:pPr>
      <w:spacing w:before="0" w:after="0"/>
      <w:jc w:val="center"/>
    </w:pPr>
    <w:rPr>
      <w:rFonts w:ascii="AGGal" w:hAnsi="AGGal"/>
      <w:sz w:val="22"/>
      <w:szCs w:val="20"/>
    </w:rPr>
  </w:style>
  <w:style w:type="paragraph" w:styleId="Label" w:customStyle="1">
    <w:name w:val="Label"/>
    <w:basedOn w:val="Normal"/>
    <w:qFormat/>
    <w:rsid w:val="00db19cd"/>
    <w:pPr>
      <w:spacing w:before="120" w:after="0"/>
      <w:jc w:val="left"/>
    </w:pPr>
    <w:rPr>
      <w:rFonts w:ascii="Antiqua" w:hAnsi="Antiqua"/>
      <w:sz w:val="17"/>
      <w:szCs w:val="20"/>
      <w:lang w:val="en-US"/>
    </w:rPr>
  </w:style>
  <w:style w:type="paragraph" w:styleId="ListParagraph">
    <w:name w:val="List Paragraph"/>
    <w:basedOn w:val="Normal"/>
    <w:uiPriority w:val="99"/>
    <w:qFormat/>
    <w:rsid w:val="00db19cd"/>
    <w:pPr>
      <w:spacing w:before="0" w:after="120"/>
      <w:ind w:left="720" w:hanging="0"/>
      <w:contextualSpacing/>
    </w:pPr>
    <w:rPr>
      <w:szCs w:val="22"/>
    </w:rPr>
  </w:style>
  <w:style w:type="paragraph" w:styleId="124">
    <w:name w:val="TOC 1"/>
    <w:basedOn w:val="Normal"/>
    <w:next w:val="Normal"/>
    <w:autoRedefine/>
    <w:uiPriority w:val="39"/>
    <w:unhideWhenUsed/>
    <w:qFormat/>
    <w:rsid w:val="008e18e3"/>
    <w:pPr>
      <w:tabs>
        <w:tab w:val="clear" w:pos="708"/>
        <w:tab w:val="right" w:pos="9345" w:leader="dot"/>
      </w:tabs>
      <w:spacing w:before="0" w:after="100"/>
      <w:ind w:left="284" w:hanging="0"/>
    </w:pPr>
    <w:rPr/>
  </w:style>
  <w:style w:type="paragraph" w:styleId="222">
    <w:name w:val="TOC 2"/>
    <w:basedOn w:val="Normal"/>
    <w:next w:val="Normal"/>
    <w:autoRedefine/>
    <w:uiPriority w:val="39"/>
    <w:unhideWhenUsed/>
    <w:qFormat/>
    <w:rsid w:val="00f40c01"/>
    <w:pPr>
      <w:spacing w:before="0" w:after="100"/>
      <w:ind w:left="240" w:hanging="0"/>
    </w:pPr>
    <w:rPr/>
  </w:style>
  <w:style w:type="paragraph" w:styleId="317">
    <w:name w:val="TOC 3"/>
    <w:basedOn w:val="Normal"/>
    <w:next w:val="Normal"/>
    <w:autoRedefine/>
    <w:uiPriority w:val="39"/>
    <w:unhideWhenUsed/>
    <w:qFormat/>
    <w:rsid w:val="008e18e3"/>
    <w:pPr>
      <w:tabs>
        <w:tab w:val="clear" w:pos="708"/>
        <w:tab w:val="right" w:pos="9344" w:leader="dot"/>
      </w:tabs>
      <w:spacing w:before="0" w:after="100"/>
      <w:ind w:left="284" w:hanging="0"/>
    </w:pPr>
    <w:rPr/>
  </w:style>
  <w:style w:type="paragraph" w:styleId="BodyText2">
    <w:name w:val="Body Text 2"/>
    <w:basedOn w:val="Normal"/>
    <w:link w:val="220"/>
    <w:uiPriority w:val="99"/>
    <w:unhideWhenUsed/>
    <w:qFormat/>
    <w:rsid w:val="00f40c01"/>
    <w:pPr>
      <w:spacing w:lineRule="auto" w:line="480"/>
    </w:pPr>
    <w:rPr/>
  </w:style>
  <w:style w:type="paragraph" w:styleId="NoSpacing">
    <w:name w:val="No Spacing"/>
    <w:uiPriority w:val="1"/>
    <w:qFormat/>
    <w:rsid w:val="00f40c01"/>
    <w:pPr>
      <w:widowControl/>
      <w:bidi w:val="0"/>
      <w:spacing w:before="0" w:after="0"/>
      <w:jc w:val="left"/>
    </w:pPr>
    <w:rPr>
      <w:rFonts w:ascii="Calibri" w:hAnsi="Calibri" w:eastAsia="Calibri" w:cs="" w:asciiTheme="minorHAnsi" w:cstheme="minorBidi" w:eastAsiaTheme="minorHAnsi" w:hAnsiTheme="minorHAnsi"/>
      <w:color w:val="auto"/>
      <w:kern w:val="0"/>
      <w:sz w:val="28"/>
      <w:szCs w:val="22"/>
      <w:lang w:val="ru-RU" w:eastAsia="en-US" w:bidi="ar-SA"/>
    </w:rPr>
  </w:style>
  <w:style w:type="paragraph" w:styleId="ConsPlusNormal" w:customStyle="1">
    <w:name w:val="ConsPlusNormal"/>
    <w:qFormat/>
    <w:rsid w:val="00863de4"/>
    <w:pPr>
      <w:widowControl w:val="false"/>
      <w:bidi w:val="0"/>
      <w:spacing w:before="0" w:after="0"/>
      <w:jc w:val="left"/>
    </w:pPr>
    <w:rPr>
      <w:rFonts w:ascii="Times New Roman" w:hAnsi="Times New Roman" w:eastAsia="" w:cs="Times New Roman" w:eastAsiaTheme="minorEastAsia"/>
      <w:color w:val="auto"/>
      <w:kern w:val="0"/>
      <w:sz w:val="24"/>
      <w:szCs w:val="24"/>
      <w:lang w:val="ru-RU" w:eastAsia="ru-RU" w:bidi="ar-SA"/>
    </w:rPr>
  </w:style>
  <w:style w:type="paragraph" w:styleId="ConsPlusTitle" w:customStyle="1">
    <w:name w:val="ConsPlusTitle"/>
    <w:uiPriority w:val="99"/>
    <w:qFormat/>
    <w:rsid w:val="00863de4"/>
    <w:pPr>
      <w:widowControl w:val="false"/>
      <w:bidi w:val="0"/>
      <w:spacing w:before="0" w:after="0"/>
      <w:jc w:val="left"/>
    </w:pPr>
    <w:rPr>
      <w:rFonts w:ascii="Arial" w:hAnsi="Arial" w:eastAsia="" w:cs="Arial" w:eastAsiaTheme="minorEastAsia"/>
      <w:b/>
      <w:bCs/>
      <w:color w:val="auto"/>
      <w:kern w:val="0"/>
      <w:sz w:val="24"/>
      <w:szCs w:val="24"/>
      <w:lang w:val="ru-RU" w:eastAsia="ru-RU" w:bidi="ar-SA"/>
    </w:rPr>
  </w:style>
  <w:style w:type="paragraph" w:styleId="S1" w:customStyle="1">
    <w:name w:val="S_Обычный"/>
    <w:basedOn w:val="Normal"/>
    <w:qFormat/>
    <w:rsid w:val="008e55ce"/>
    <w:pPr>
      <w:spacing w:before="0" w:after="0"/>
      <w:ind w:firstLine="709"/>
    </w:pPr>
    <w:rPr>
      <w:sz w:val="24"/>
      <w:lang w:val="x-none" w:eastAsia="x-none"/>
    </w:rPr>
  </w:style>
  <w:style w:type="paragraph" w:styleId="Style75" w:customStyle="1">
    <w:name w:val="Текст маркированный"/>
    <w:basedOn w:val="Normal"/>
    <w:qFormat/>
    <w:rsid w:val="00bc382f"/>
    <w:pPr>
      <w:spacing w:before="60" w:after="60"/>
      <w:contextualSpacing/>
      <w:jc w:val="left"/>
    </w:pPr>
    <w:rPr>
      <w:szCs w:val="28"/>
    </w:rPr>
  </w:style>
  <w:style w:type="paragraph" w:styleId="318" w:customStyle="1">
    <w:name w:val="Основной текст3"/>
    <w:basedOn w:val="Normal"/>
    <w:qFormat/>
    <w:rsid w:val="00bc382f"/>
    <w:pPr>
      <w:widowControl w:val="false"/>
      <w:spacing w:lineRule="exact" w:line="413" w:before="0" w:after="0"/>
      <w:ind w:hanging="740"/>
      <w:jc w:val="left"/>
    </w:pPr>
    <w:rPr>
      <w:sz w:val="23"/>
      <w:szCs w:val="23"/>
    </w:rPr>
  </w:style>
  <w:style w:type="paragraph" w:styleId="Style76" w:customStyle="1">
    <w:name w:val="Подпись к таблице"/>
    <w:basedOn w:val="Normal"/>
    <w:qFormat/>
    <w:rsid w:val="00bc382f"/>
    <w:pPr>
      <w:widowControl w:val="false"/>
      <w:spacing w:before="0" w:after="0"/>
      <w:jc w:val="left"/>
    </w:pPr>
    <w:rPr>
      <w:rFonts w:ascii="Calibri" w:hAnsi="Calibri" w:eastAsia="Calibri" w:cs="" w:asciiTheme="minorHAnsi" w:cstheme="minorBidi" w:eastAsiaTheme="minorHAnsi" w:hAnsiTheme="minorHAnsi"/>
      <w:sz w:val="23"/>
      <w:szCs w:val="23"/>
      <w:lang w:eastAsia="en-US"/>
    </w:rPr>
  </w:style>
  <w:style w:type="paragraph" w:styleId="66" w:customStyle="1">
    <w:name w:val="Заголовок №6"/>
    <w:basedOn w:val="Normal"/>
    <w:link w:val="67"/>
    <w:qFormat/>
    <w:rsid w:val="00bc382f"/>
    <w:pPr>
      <w:widowControl w:val="false"/>
      <w:spacing w:before="0" w:after="0"/>
      <w:outlineLvl w:val="5"/>
    </w:pPr>
    <w:rPr>
      <w:rFonts w:ascii="Calibri" w:hAnsi="Calibri" w:eastAsia="Calibri" w:cs="" w:asciiTheme="minorHAnsi" w:cstheme="minorBidi" w:eastAsiaTheme="minorHAnsi" w:hAnsiTheme="minorHAnsi"/>
      <w:b/>
      <w:bCs/>
      <w:sz w:val="23"/>
      <w:szCs w:val="23"/>
      <w:lang w:eastAsia="en-US"/>
    </w:rPr>
  </w:style>
  <w:style w:type="paragraph" w:styleId="Style77">
    <w:name w:val="Footnote Text"/>
    <w:basedOn w:val="Normal"/>
    <w:unhideWhenUsed/>
    <w:qFormat/>
    <w:rsid w:val="00a418d2"/>
    <w:pPr>
      <w:spacing w:before="0" w:after="0"/>
    </w:pPr>
    <w:rPr>
      <w:sz w:val="20"/>
      <w:szCs w:val="20"/>
    </w:rPr>
  </w:style>
  <w:style w:type="paragraph" w:styleId="Style78" w:customStyle="1">
    <w:name w:val="Стиль Основа + влево"/>
    <w:basedOn w:val="Normal"/>
    <w:qFormat/>
    <w:rsid w:val="005d3b48"/>
    <w:pPr>
      <w:spacing w:before="120" w:after="0"/>
      <w:ind w:firstLine="720"/>
    </w:pPr>
    <w:rPr>
      <w:sz w:val="24"/>
      <w:szCs w:val="20"/>
    </w:rPr>
  </w:style>
  <w:style w:type="paragraph" w:styleId="Tekstob" w:customStyle="1">
    <w:name w:val="tekstob"/>
    <w:basedOn w:val="Normal"/>
    <w:qFormat/>
    <w:rsid w:val="005d3b48"/>
    <w:pPr>
      <w:spacing w:beforeAutospacing="1" w:afterAutospacing="1"/>
      <w:jc w:val="left"/>
    </w:pPr>
    <w:rPr>
      <w:sz w:val="24"/>
    </w:rPr>
  </w:style>
  <w:style w:type="paragraph" w:styleId="Style79">
    <w:name w:val="Subtitle"/>
    <w:basedOn w:val="Normal"/>
    <w:qFormat/>
    <w:rsid w:val="005d3b48"/>
    <w:pPr>
      <w:spacing w:before="0" w:after="0"/>
    </w:pPr>
    <w:rPr>
      <w:sz w:val="24"/>
      <w:szCs w:val="20"/>
    </w:rPr>
  </w:style>
  <w:style w:type="paragraph" w:styleId="Default" w:customStyle="1">
    <w:name w:val="Default"/>
    <w:qFormat/>
    <w:rsid w:val="005d3b48"/>
    <w:pPr>
      <w:widowControl/>
      <w:bidi w:val="0"/>
      <w:spacing w:before="0" w:after="0"/>
      <w:jc w:val="left"/>
    </w:pPr>
    <w:rPr>
      <w:rFonts w:ascii="Times New Roman" w:hAnsi="Times New Roman" w:eastAsia="Times New Roman" w:cs="Times New Roman"/>
      <w:color w:val="000000"/>
      <w:kern w:val="0"/>
      <w:sz w:val="24"/>
      <w:szCs w:val="24"/>
      <w:lang w:val="ru-RU" w:eastAsia="ru-RU" w:bidi="ar-SA"/>
    </w:rPr>
  </w:style>
  <w:style w:type="paragraph" w:styleId="Style80" w:customStyle="1">
    <w:name w:val="Абзац"/>
    <w:basedOn w:val="Normal"/>
    <w:qFormat/>
    <w:rsid w:val="005d3b48"/>
    <w:pPr>
      <w:spacing w:before="120" w:after="60"/>
      <w:ind w:firstLine="567"/>
    </w:pPr>
    <w:rPr>
      <w:sz w:val="24"/>
    </w:rPr>
  </w:style>
  <w:style w:type="paragraph" w:styleId="NormalWeb">
    <w:name w:val="Normal (Web)"/>
    <w:basedOn w:val="Normal"/>
    <w:uiPriority w:val="99"/>
    <w:qFormat/>
    <w:rsid w:val="00043991"/>
    <w:pPr>
      <w:spacing w:beforeAutospacing="1" w:afterAutospacing="1"/>
      <w:jc w:val="left"/>
    </w:pPr>
    <w:rPr>
      <w:sz w:val="24"/>
    </w:rPr>
  </w:style>
  <w:style w:type="paragraph" w:styleId="Style81" w:customStyle="1">
    <w:name w:val="Основной ГП"/>
    <w:qFormat/>
    <w:rsid w:val="00043991"/>
    <w:pPr>
      <w:widowControl/>
      <w:bidi w:val="0"/>
      <w:spacing w:lineRule="auto" w:line="276" w:before="0" w:after="120"/>
      <w:ind w:firstLine="709"/>
      <w:jc w:val="both"/>
    </w:pPr>
    <w:rPr>
      <w:rFonts w:ascii="Tahoma" w:hAnsi="Tahoma" w:eastAsia="Calibri" w:cs="Tahoma" w:eastAsiaTheme="minorHAnsi"/>
      <w:color w:val="auto"/>
      <w:kern w:val="0"/>
      <w:sz w:val="24"/>
      <w:szCs w:val="24"/>
      <w:lang w:val="ru-RU" w:eastAsia="en-US" w:bidi="ar-SA"/>
    </w:rPr>
  </w:style>
  <w:style w:type="paragraph" w:styleId="125" w:customStyle="1">
    <w:name w:val="Основной текст с отступом1"/>
    <w:basedOn w:val="Normal"/>
    <w:qFormat/>
    <w:rsid w:val="00043991"/>
    <w:pPr>
      <w:ind w:left="283" w:hanging="0"/>
      <w:jc w:val="left"/>
    </w:pPr>
    <w:rPr>
      <w:sz w:val="24"/>
    </w:rPr>
  </w:style>
  <w:style w:type="paragraph" w:styleId="Style82" w:customStyle="1">
    <w:name w:val="Верхний и нижний колонтитулы"/>
    <w:basedOn w:val="Normal"/>
    <w:qFormat/>
    <w:pPr/>
    <w:rPr/>
  </w:style>
  <w:style w:type="paragraph" w:styleId="Style83">
    <w:name w:val="Header"/>
    <w:basedOn w:val="Normal"/>
    <w:rsid w:val="00f33f02"/>
    <w:pPr>
      <w:tabs>
        <w:tab w:val="clear" w:pos="708"/>
        <w:tab w:val="center" w:pos="4677" w:leader="none"/>
        <w:tab w:val="right" w:pos="9355" w:leader="none"/>
      </w:tabs>
      <w:spacing w:before="0" w:after="0"/>
      <w:jc w:val="left"/>
    </w:pPr>
    <w:rPr>
      <w:szCs w:val="20"/>
    </w:rPr>
  </w:style>
  <w:style w:type="paragraph" w:styleId="Style84">
    <w:name w:val="Footer"/>
    <w:basedOn w:val="Normal"/>
    <w:unhideWhenUsed/>
    <w:rsid w:val="00f33f02"/>
    <w:pPr>
      <w:tabs>
        <w:tab w:val="clear" w:pos="708"/>
        <w:tab w:val="center" w:pos="4677" w:leader="none"/>
        <w:tab w:val="right" w:pos="9355" w:leader="none"/>
      </w:tabs>
      <w:spacing w:before="0" w:after="0"/>
    </w:pPr>
    <w:rPr/>
  </w:style>
  <w:style w:type="paragraph" w:styleId="BalloonText">
    <w:name w:val="Balloon Text"/>
    <w:basedOn w:val="Normal"/>
    <w:unhideWhenUsed/>
    <w:qFormat/>
    <w:rsid w:val="00f33f02"/>
    <w:pPr>
      <w:spacing w:before="0" w:after="0"/>
    </w:pPr>
    <w:rPr>
      <w:rFonts w:ascii="Tahoma" w:hAnsi="Tahoma" w:cs="Tahoma"/>
      <w:sz w:val="16"/>
      <w:szCs w:val="16"/>
    </w:rPr>
  </w:style>
  <w:style w:type="paragraph" w:styleId="412">
    <w:name w:val="TOC 4"/>
    <w:basedOn w:val="Normal"/>
    <w:next w:val="Normal"/>
    <w:autoRedefine/>
    <w:uiPriority w:val="39"/>
    <w:unhideWhenUsed/>
    <w:rsid w:val="00f33f02"/>
    <w:pPr>
      <w:spacing w:before="0" w:after="100"/>
      <w:ind w:left="720" w:hanging="0"/>
    </w:pPr>
    <w:rPr/>
  </w:style>
  <w:style w:type="paragraph" w:styleId="57">
    <w:name w:val="TOC 5"/>
    <w:basedOn w:val="Normal"/>
    <w:next w:val="Normal"/>
    <w:autoRedefine/>
    <w:uiPriority w:val="39"/>
    <w:unhideWhenUsed/>
    <w:rsid w:val="00f33f02"/>
    <w:pPr>
      <w:spacing w:lineRule="auto" w:line="276" w:before="0" w:after="100"/>
      <w:ind w:left="880" w:hanging="0"/>
      <w:jc w:val="left"/>
    </w:pPr>
    <w:rPr>
      <w:rFonts w:ascii="Calibri" w:hAnsi="Calibri" w:eastAsia="" w:cs="" w:asciiTheme="minorHAnsi" w:cstheme="minorBidi" w:eastAsiaTheme="minorEastAsia" w:hAnsiTheme="minorHAnsi"/>
      <w:sz w:val="22"/>
      <w:szCs w:val="22"/>
    </w:rPr>
  </w:style>
  <w:style w:type="paragraph" w:styleId="67">
    <w:name w:val="TOC 6"/>
    <w:basedOn w:val="Normal"/>
    <w:next w:val="Normal"/>
    <w:link w:val="64"/>
    <w:autoRedefine/>
    <w:uiPriority w:val="39"/>
    <w:unhideWhenUsed/>
    <w:rsid w:val="00f33f02"/>
    <w:pPr>
      <w:spacing w:lineRule="auto" w:line="276" w:before="0" w:after="100"/>
      <w:ind w:left="1100" w:hanging="0"/>
      <w:jc w:val="left"/>
    </w:pPr>
    <w:rPr>
      <w:rFonts w:ascii="Calibri" w:hAnsi="Calibri" w:eastAsia="" w:cs="" w:asciiTheme="minorHAnsi" w:cstheme="minorBidi" w:eastAsiaTheme="minorEastAsia" w:hAnsiTheme="minorHAnsi"/>
      <w:sz w:val="22"/>
      <w:szCs w:val="22"/>
    </w:rPr>
  </w:style>
  <w:style w:type="paragraph" w:styleId="73">
    <w:name w:val="TOC 7"/>
    <w:basedOn w:val="Normal"/>
    <w:next w:val="Normal"/>
    <w:autoRedefine/>
    <w:uiPriority w:val="39"/>
    <w:unhideWhenUsed/>
    <w:rsid w:val="00f33f02"/>
    <w:pPr>
      <w:spacing w:lineRule="auto" w:line="276" w:before="0" w:after="100"/>
      <w:ind w:left="1320" w:hanging="0"/>
      <w:jc w:val="left"/>
    </w:pPr>
    <w:rPr>
      <w:rFonts w:ascii="Calibri" w:hAnsi="Calibri" w:eastAsia="" w:cs="" w:asciiTheme="minorHAnsi" w:cstheme="minorBidi" w:eastAsiaTheme="minorEastAsia" w:hAnsiTheme="minorHAnsi"/>
      <w:sz w:val="22"/>
      <w:szCs w:val="22"/>
    </w:rPr>
  </w:style>
  <w:style w:type="paragraph" w:styleId="83">
    <w:name w:val="TOC 8"/>
    <w:basedOn w:val="Normal"/>
    <w:next w:val="Normal"/>
    <w:autoRedefine/>
    <w:uiPriority w:val="39"/>
    <w:unhideWhenUsed/>
    <w:rsid w:val="00f33f02"/>
    <w:pPr>
      <w:spacing w:lineRule="auto" w:line="276" w:before="0" w:after="100"/>
      <w:ind w:left="1540" w:hanging="0"/>
      <w:jc w:val="left"/>
    </w:pPr>
    <w:rPr>
      <w:rFonts w:ascii="Calibri" w:hAnsi="Calibri" w:eastAsia="" w:cs="" w:asciiTheme="minorHAnsi" w:cstheme="minorBidi" w:eastAsiaTheme="minorEastAsia" w:hAnsiTheme="minorHAnsi"/>
      <w:sz w:val="22"/>
      <w:szCs w:val="22"/>
    </w:rPr>
  </w:style>
  <w:style w:type="paragraph" w:styleId="93">
    <w:name w:val="TOC 9"/>
    <w:basedOn w:val="Normal"/>
    <w:next w:val="Normal"/>
    <w:link w:val="91"/>
    <w:autoRedefine/>
    <w:uiPriority w:val="39"/>
    <w:unhideWhenUsed/>
    <w:rsid w:val="00f33f02"/>
    <w:pPr>
      <w:spacing w:lineRule="auto" w:line="276" w:before="0" w:after="100"/>
      <w:ind w:left="1760" w:hanging="0"/>
      <w:jc w:val="left"/>
    </w:pPr>
    <w:rPr>
      <w:rFonts w:ascii="Calibri" w:hAnsi="Calibri" w:eastAsia="" w:cs="" w:asciiTheme="minorHAnsi" w:cstheme="minorBidi" w:eastAsiaTheme="minorEastAsia" w:hAnsiTheme="minorHAnsi"/>
      <w:sz w:val="22"/>
      <w:szCs w:val="22"/>
    </w:rPr>
  </w:style>
  <w:style w:type="paragraph" w:styleId="TOCHeading">
    <w:name w:val="TOC Heading"/>
    <w:basedOn w:val="1"/>
    <w:next w:val="Normal"/>
    <w:uiPriority w:val="39"/>
    <w:unhideWhenUsed/>
    <w:qFormat/>
    <w:rsid w:val="00f33f02"/>
    <w:pPr>
      <w:keepLines/>
      <w:numPr>
        <w:ilvl w:val="0"/>
        <w:numId w:val="0"/>
      </w:numPr>
      <w:spacing w:lineRule="auto" w:line="276" w:before="480" w:after="0"/>
    </w:pPr>
    <w:rPr>
      <w:b w:val="false"/>
      <w:color w:val="2F5496" w:themeColor="accent1" w:themeShade="bf"/>
      <w:lang w:eastAsia="en-US"/>
    </w:rPr>
  </w:style>
  <w:style w:type="paragraph" w:styleId="Consplusnormal1" w:customStyle="1">
    <w:name w:val="consplusnormal"/>
    <w:basedOn w:val="Normal"/>
    <w:qFormat/>
    <w:rsid w:val="00f33f02"/>
    <w:pPr>
      <w:spacing w:beforeAutospacing="1" w:afterAutospacing="1"/>
      <w:jc w:val="left"/>
    </w:pPr>
    <w:rPr>
      <w:sz w:val="24"/>
    </w:rPr>
  </w:style>
  <w:style w:type="paragraph" w:styleId="HTMLTopofForm">
    <w:name w:val="HTML Top of Form"/>
    <w:basedOn w:val="Normal"/>
    <w:next w:val="Normal"/>
    <w:uiPriority w:val="99"/>
    <w:semiHidden/>
    <w:unhideWhenUsed/>
    <w:qFormat/>
    <w:rsid w:val="00f33f02"/>
    <w:pPr>
      <w:pBdr>
        <w:bottom w:val="single" w:sz="6" w:space="1" w:color="000000"/>
      </w:pBdr>
      <w:spacing w:before="0" w:after="0"/>
      <w:jc w:val="center"/>
    </w:pPr>
    <w:rPr>
      <w:rFonts w:ascii="Arial" w:hAnsi="Arial" w:cs="Arial"/>
      <w:vanish/>
      <w:sz w:val="16"/>
      <w:szCs w:val="16"/>
    </w:rPr>
  </w:style>
  <w:style w:type="paragraph" w:styleId="HTMLBottomofForm">
    <w:name w:val="HTML Bottom of Form"/>
    <w:basedOn w:val="Normal"/>
    <w:next w:val="Normal"/>
    <w:uiPriority w:val="99"/>
    <w:semiHidden/>
    <w:unhideWhenUsed/>
    <w:qFormat/>
    <w:rsid w:val="00f33f02"/>
    <w:pPr>
      <w:pBdr>
        <w:top w:val="single" w:sz="6" w:space="1" w:color="000000"/>
      </w:pBdr>
      <w:spacing w:before="0" w:after="0"/>
      <w:jc w:val="center"/>
    </w:pPr>
    <w:rPr>
      <w:rFonts w:ascii="Arial" w:hAnsi="Arial" w:cs="Arial"/>
      <w:vanish/>
      <w:sz w:val="16"/>
      <w:szCs w:val="16"/>
    </w:rPr>
  </w:style>
  <w:style w:type="paragraph" w:styleId="Style85">
    <w:name w:val="Body Text Indent"/>
    <w:basedOn w:val="Style70"/>
    <w:unhideWhenUsed/>
    <w:qFormat/>
    <w:rsid w:val="00f33f02"/>
    <w:pPr>
      <w:spacing w:lineRule="auto" w:line="240"/>
      <w:ind w:firstLine="210"/>
      <w:jc w:val="both"/>
    </w:pPr>
    <w:rPr>
      <w:rFonts w:ascii="Arial" w:hAnsi="Arial" w:eastAsia="Times New Roman" w:cs="Times New Roman"/>
      <w:sz w:val="28"/>
      <w:szCs w:val="24"/>
      <w:lang w:eastAsia="ru-RU"/>
    </w:rPr>
  </w:style>
  <w:style w:type="paragraph" w:styleId="U" w:customStyle="1">
    <w:name w:val="u"/>
    <w:basedOn w:val="Normal"/>
    <w:qFormat/>
    <w:rsid w:val="00f33f02"/>
    <w:pPr>
      <w:spacing w:beforeAutospacing="1" w:afterAutospacing="1"/>
      <w:jc w:val="left"/>
    </w:pPr>
    <w:rPr>
      <w:sz w:val="24"/>
    </w:rPr>
  </w:style>
  <w:style w:type="paragraph" w:styleId="ListBullet3">
    <w:name w:val="List Bullet 3"/>
    <w:basedOn w:val="Normal"/>
    <w:autoRedefine/>
    <w:qFormat/>
    <w:rsid w:val="00f33f02"/>
    <w:pPr>
      <w:tabs>
        <w:tab w:val="clear" w:pos="708"/>
        <w:tab w:val="left" w:pos="11880" w:leader="none"/>
      </w:tabs>
      <w:spacing w:before="0" w:after="0"/>
      <w:ind w:left="1429" w:hanging="360"/>
      <w:jc w:val="right"/>
    </w:pPr>
    <w:rPr>
      <w:sz w:val="24"/>
    </w:rPr>
  </w:style>
  <w:style w:type="paragraph" w:styleId="Text" w:customStyle="1">
    <w:name w:val="text"/>
    <w:basedOn w:val="Normal"/>
    <w:qFormat/>
    <w:rsid w:val="00f33f02"/>
    <w:pPr>
      <w:spacing w:beforeAutospacing="1" w:afterAutospacing="1"/>
      <w:jc w:val="left"/>
    </w:pPr>
    <w:rPr>
      <w:sz w:val="24"/>
    </w:rPr>
  </w:style>
  <w:style w:type="paragraph" w:styleId="223" w:customStyle="1">
    <w:name w:val="Текст сноски 2"/>
    <w:basedOn w:val="Style77"/>
    <w:link w:val="28"/>
    <w:qFormat/>
    <w:rsid w:val="00f33f02"/>
    <w:pPr/>
    <w:rPr/>
  </w:style>
  <w:style w:type="paragraph" w:styleId="BodyTextIndent2">
    <w:name w:val="Body Text Indent 2"/>
    <w:basedOn w:val="Normal"/>
    <w:unhideWhenUsed/>
    <w:qFormat/>
    <w:rsid w:val="00f33f02"/>
    <w:pPr>
      <w:spacing w:lineRule="auto" w:line="480"/>
      <w:ind w:left="283" w:hanging="0"/>
    </w:pPr>
    <w:rPr/>
  </w:style>
  <w:style w:type="paragraph" w:styleId="126" w:customStyle="1">
    <w:name w:val="Абзац списка1"/>
    <w:basedOn w:val="Normal"/>
    <w:qFormat/>
    <w:rsid w:val="00f33f02"/>
    <w:pPr>
      <w:spacing w:before="0" w:after="120"/>
      <w:ind w:left="720" w:hanging="0"/>
      <w:contextualSpacing/>
    </w:pPr>
    <w:rPr>
      <w:szCs w:val="22"/>
      <w:lang w:eastAsia="en-US"/>
    </w:rPr>
  </w:style>
  <w:style w:type="paragraph" w:styleId="OTCHET00" w:customStyle="1">
    <w:name w:val="OTCHET_00"/>
    <w:basedOn w:val="Normal"/>
    <w:qFormat/>
    <w:rsid w:val="00f33f02"/>
    <w:pPr>
      <w:tabs>
        <w:tab w:val="clear" w:pos="708"/>
        <w:tab w:val="left" w:pos="709" w:leader="none"/>
      </w:tabs>
      <w:suppressAutoHyphens w:val="true"/>
      <w:spacing w:lineRule="auto" w:line="360" w:before="0" w:after="0"/>
    </w:pPr>
    <w:rPr>
      <w:sz w:val="24"/>
      <w:szCs w:val="20"/>
      <w:lang w:eastAsia="ar-SA"/>
    </w:rPr>
  </w:style>
  <w:style w:type="paragraph" w:styleId="CM4" w:customStyle="1">
    <w:name w:val="CM4"/>
    <w:basedOn w:val="Default"/>
    <w:next w:val="Default"/>
    <w:qFormat/>
    <w:rsid w:val="00f33f02"/>
    <w:pPr>
      <w:widowControl w:val="false"/>
      <w:suppressAutoHyphens w:val="true"/>
      <w:spacing w:lineRule="atLeast" w:line="248"/>
    </w:pPr>
    <w:rPr>
      <w:rFonts w:ascii="OEKGHE+OfficinaSerifWinC" w:hAnsi="OEKGHE+OfficinaSerifWinC"/>
      <w:color w:val="auto"/>
      <w:lang w:eastAsia="ar-SA"/>
    </w:rPr>
  </w:style>
  <w:style w:type="paragraph" w:styleId="Style86" w:customStyle="1">
    <w:name w:val="Таблица"/>
    <w:basedOn w:val="Normal"/>
    <w:qFormat/>
    <w:rsid w:val="00f33f02"/>
    <w:pPr>
      <w:spacing w:before="0" w:after="0"/>
      <w:jc w:val="left"/>
    </w:pPr>
    <w:rPr>
      <w:szCs w:val="20"/>
    </w:rPr>
  </w:style>
  <w:style w:type="paragraph" w:styleId="BodyText3">
    <w:name w:val="Body Text 3"/>
    <w:basedOn w:val="Normal"/>
    <w:link w:val="312"/>
    <w:qFormat/>
    <w:rsid w:val="00f33f02"/>
    <w:pPr>
      <w:spacing w:before="0" w:after="0"/>
      <w:jc w:val="left"/>
    </w:pPr>
    <w:rPr>
      <w:sz w:val="20"/>
      <w:szCs w:val="20"/>
    </w:rPr>
  </w:style>
  <w:style w:type="paragraph" w:styleId="Aacao" w:customStyle="1">
    <w:name w:val="Aacao"/>
    <w:basedOn w:val="Normal"/>
    <w:next w:val="Normal"/>
    <w:qFormat/>
    <w:rsid w:val="00f33f02"/>
    <w:pPr>
      <w:spacing w:before="0" w:after="0"/>
      <w:ind w:firstLine="709"/>
    </w:pPr>
    <w:rPr>
      <w:sz w:val="26"/>
      <w:szCs w:val="20"/>
    </w:rPr>
  </w:style>
  <w:style w:type="paragraph" w:styleId="DocumentMap">
    <w:name w:val="Document Map"/>
    <w:basedOn w:val="Normal"/>
    <w:qFormat/>
    <w:rsid w:val="00f33f02"/>
    <w:pPr>
      <w:shd w:val="clear" w:color="auto" w:fill="000080"/>
      <w:spacing w:before="0" w:after="0"/>
      <w:ind w:firstLine="709"/>
    </w:pPr>
    <w:rPr>
      <w:rFonts w:ascii="Tahoma" w:hAnsi="Tahoma" w:cs="Tahoma"/>
      <w:szCs w:val="20"/>
    </w:rPr>
  </w:style>
  <w:style w:type="paragraph" w:styleId="ConsPlusNonformat" w:customStyle="1">
    <w:name w:val="ConsPlusNonformat"/>
    <w:qFormat/>
    <w:rsid w:val="00f33f02"/>
    <w:pPr>
      <w:widowControl w:val="false"/>
      <w:bidi w:val="0"/>
      <w:spacing w:before="0" w:after="0"/>
      <w:jc w:val="left"/>
    </w:pPr>
    <w:rPr>
      <w:rFonts w:ascii="Courier New" w:hAnsi="Courier New" w:eastAsia="Times New Roman" w:cs="Courier New"/>
      <w:color w:val="auto"/>
      <w:kern w:val="0"/>
      <w:sz w:val="28"/>
      <w:szCs w:val="20"/>
      <w:lang w:val="ru-RU" w:eastAsia="ru-RU" w:bidi="ar-SA"/>
    </w:rPr>
  </w:style>
  <w:style w:type="paragraph" w:styleId="ListNumber2">
    <w:name w:val="List Number 2"/>
    <w:basedOn w:val="Normal"/>
    <w:uiPriority w:val="99"/>
    <w:semiHidden/>
    <w:qFormat/>
    <w:rsid w:val="00f33f02"/>
    <w:pPr>
      <w:tabs>
        <w:tab w:val="clear" w:pos="708"/>
        <w:tab w:val="left" w:pos="720" w:leader="none"/>
      </w:tabs>
      <w:spacing w:lineRule="auto" w:line="276" w:before="0" w:after="200"/>
      <w:ind w:left="720" w:hanging="0"/>
      <w:contextualSpacing/>
      <w:jc w:val="left"/>
    </w:pPr>
    <w:rPr>
      <w:rFonts w:ascii="Calibri" w:hAnsi="Calibri"/>
      <w:sz w:val="22"/>
      <w:szCs w:val="22"/>
      <w:lang w:eastAsia="en-US"/>
    </w:rPr>
  </w:style>
  <w:style w:type="paragraph" w:styleId="Style87" w:customStyle="1">
    <w:name w:val="Содержимое таблицы"/>
    <w:basedOn w:val="Normal"/>
    <w:qFormat/>
    <w:rsid w:val="00a77230"/>
    <w:pPr>
      <w:suppressLineNumbers/>
      <w:suppressAutoHyphens w:val="true"/>
      <w:spacing w:before="0" w:after="0"/>
      <w:ind w:firstLine="851"/>
      <w:jc w:val="left"/>
    </w:pPr>
    <w:rPr>
      <w:color w:val="000000"/>
      <w:spacing w:val="6"/>
      <w:sz w:val="24"/>
      <w:lang w:eastAsia="ar-SA"/>
    </w:rPr>
  </w:style>
  <w:style w:type="paragraph" w:styleId="Style88" w:customStyle="1">
    <w:name w:val="Заголовок таблицы"/>
    <w:basedOn w:val="Normal"/>
    <w:qFormat/>
    <w:rsid w:val="00f33f02"/>
    <w:pPr>
      <w:spacing w:before="120" w:after="240"/>
      <w:contextualSpacing/>
      <w:jc w:val="center"/>
    </w:pPr>
    <w:rPr>
      <w:rFonts w:ascii="Arial" w:hAnsi="Arial" w:eastAsia="MS Mincho" w:cs="Arial"/>
      <w:sz w:val="24"/>
      <w:szCs w:val="20"/>
    </w:rPr>
  </w:style>
  <w:style w:type="paragraph" w:styleId="BodyTextIndent3">
    <w:name w:val="Body Text Indent 3"/>
    <w:basedOn w:val="Normal"/>
    <w:link w:val="320"/>
    <w:unhideWhenUsed/>
    <w:qFormat/>
    <w:rsid w:val="00f33f02"/>
    <w:pPr>
      <w:ind w:left="283" w:hanging="0"/>
    </w:pPr>
    <w:rPr>
      <w:sz w:val="16"/>
      <w:szCs w:val="16"/>
    </w:rPr>
  </w:style>
  <w:style w:type="paragraph" w:styleId="Style89" w:customStyle="1">
    <w:name w:val="Текст нумерованный"/>
    <w:basedOn w:val="Normal"/>
    <w:qFormat/>
    <w:rsid w:val="00f33f02"/>
    <w:pPr>
      <w:spacing w:before="60" w:after="60"/>
      <w:contextualSpacing/>
      <w:jc w:val="left"/>
    </w:pPr>
    <w:rPr>
      <w:szCs w:val="28"/>
    </w:rPr>
  </w:style>
  <w:style w:type="paragraph" w:styleId="Style90" w:customStyle="1">
    <w:name w:val="Верхн колонтитул"/>
    <w:basedOn w:val="Normal"/>
    <w:qFormat/>
    <w:rsid w:val="00f33f02"/>
    <w:pPr>
      <w:spacing w:before="0" w:after="60"/>
      <w:ind w:firstLine="709"/>
    </w:pPr>
    <w:rPr>
      <w:sz w:val="24"/>
      <w:szCs w:val="20"/>
    </w:rPr>
  </w:style>
  <w:style w:type="paragraph" w:styleId="Style91" w:customStyle="1">
    <w:name w:val="Нижн колонтитул"/>
    <w:basedOn w:val="Style84"/>
    <w:qFormat/>
    <w:rsid w:val="00f33f02"/>
    <w:pPr>
      <w:spacing w:before="0" w:after="60"/>
      <w:ind w:firstLine="709"/>
    </w:pPr>
    <w:rPr>
      <w:sz w:val="24"/>
      <w:szCs w:val="20"/>
    </w:rPr>
  </w:style>
  <w:style w:type="paragraph" w:styleId="127" w:customStyle="1">
    <w:name w:val="Без интервала1"/>
    <w:qFormat/>
    <w:rsid w:val="00f33f02"/>
    <w:pPr>
      <w:widowControl/>
      <w:bidi w:val="0"/>
      <w:spacing w:before="0" w:after="0"/>
      <w:ind w:firstLine="709"/>
      <w:jc w:val="both"/>
    </w:pPr>
    <w:rPr>
      <w:rFonts w:ascii="Calibri" w:hAnsi="Calibri" w:eastAsia="Times New Roman" w:cs="Times New Roman" w:asciiTheme="minorHAnsi" w:hAnsiTheme="minorHAnsi"/>
      <w:color w:val="auto"/>
      <w:kern w:val="0"/>
      <w:sz w:val="28"/>
      <w:szCs w:val="22"/>
      <w:lang w:val="ru-RU" w:eastAsia="en-US" w:bidi="ar-SA"/>
    </w:rPr>
  </w:style>
  <w:style w:type="paragraph" w:styleId="Aeiiai" w:customStyle="1">
    <w:name w:val="Aei?iai?"/>
    <w:basedOn w:val="Normal"/>
    <w:qFormat/>
    <w:rsid w:val="00f33f02"/>
    <w:pPr>
      <w:spacing w:before="0" w:after="60"/>
      <w:ind w:firstLine="357"/>
      <w:jc w:val="center"/>
    </w:pPr>
    <w:rPr>
      <w:rFonts w:ascii="AGGal" w:hAnsi="AGGal" w:cs="AGGal"/>
      <w:sz w:val="22"/>
      <w:szCs w:val="22"/>
    </w:rPr>
  </w:style>
  <w:style w:type="paragraph" w:styleId="224" w:customStyle="1">
    <w:name w:val="Заг 2 Знак"/>
    <w:basedOn w:val="Normal"/>
    <w:qFormat/>
    <w:rsid w:val="00f33f02"/>
    <w:pPr>
      <w:spacing w:before="240" w:after="180"/>
      <w:contextualSpacing/>
      <w:jc w:val="left"/>
    </w:pPr>
    <w:rPr>
      <w:rFonts w:ascii="Arial" w:hAnsi="Arial"/>
      <w:b/>
      <w:caps/>
      <w:shadow/>
      <w:color w:val="0070C0"/>
      <w:sz w:val="24"/>
      <w:szCs w:val="28"/>
    </w:rPr>
  </w:style>
  <w:style w:type="paragraph" w:styleId="Style92" w:customStyle="1">
    <w:name w:val="Таблица Знак Знак"/>
    <w:basedOn w:val="Normal"/>
    <w:qFormat/>
    <w:rsid w:val="00f33f02"/>
    <w:pPr>
      <w:spacing w:before="0" w:after="60"/>
      <w:ind w:firstLine="709"/>
      <w:jc w:val="center"/>
    </w:pPr>
    <w:rPr>
      <w:spacing w:val="-6"/>
      <w:sz w:val="22"/>
      <w:szCs w:val="22"/>
    </w:rPr>
  </w:style>
  <w:style w:type="paragraph" w:styleId="NormalIndent">
    <w:name w:val="Normal Indent"/>
    <w:basedOn w:val="Normal"/>
    <w:qFormat/>
    <w:rsid w:val="00f33f02"/>
    <w:pPr>
      <w:spacing w:before="0" w:after="60"/>
      <w:ind w:left="708" w:firstLine="709"/>
    </w:pPr>
    <w:rPr>
      <w:rFonts w:ascii="Arial" w:hAnsi="Arial"/>
      <w:sz w:val="24"/>
    </w:rPr>
  </w:style>
  <w:style w:type="paragraph" w:styleId="ListContinue2">
    <w:name w:val="List Continue 2"/>
    <w:basedOn w:val="Normal"/>
    <w:qFormat/>
    <w:rsid w:val="00f33f02"/>
    <w:pPr>
      <w:ind w:left="566" w:firstLine="709"/>
    </w:pPr>
    <w:rPr>
      <w:rFonts w:ascii="Arial" w:hAnsi="Arial"/>
      <w:sz w:val="24"/>
    </w:rPr>
  </w:style>
  <w:style w:type="paragraph" w:styleId="128" w:customStyle="1">
    <w:name w:val="Заг 1 Знак"/>
    <w:basedOn w:val="1"/>
    <w:qFormat/>
    <w:rsid w:val="00f33f02"/>
    <w:pPr>
      <w:pageBreakBefore w:val="false"/>
      <w:numPr>
        <w:ilvl w:val="0"/>
        <w:numId w:val="0"/>
      </w:numPr>
      <w:shd w:val="clear" w:color="auto" w:fill="F7225E"/>
      <w:spacing w:before="720" w:after="360"/>
      <w:contextualSpacing/>
      <w:jc w:val="center"/>
    </w:pPr>
    <w:rPr>
      <w:rFonts w:ascii="Times New Roman" w:hAnsi="Times New Roman" w:eastAsia="Times New Roman" w:cs="Times New Roman"/>
      <w:bCs w:val="false"/>
      <w:iCs/>
      <w:caps/>
      <w:shadow/>
      <w:color w:val="FFFFFF"/>
      <w:sz w:val="30"/>
      <w:szCs w:val="20"/>
    </w:rPr>
  </w:style>
  <w:style w:type="paragraph" w:styleId="Style93" w:customStyle="1">
    <w:name w:val="Маркированный Знак"/>
    <w:basedOn w:val="Normal"/>
    <w:qFormat/>
    <w:rsid w:val="00f33f02"/>
    <w:pPr>
      <w:tabs>
        <w:tab w:val="clear" w:pos="708"/>
        <w:tab w:val="left" w:pos="720" w:leader="none"/>
      </w:tabs>
      <w:spacing w:before="0" w:after="60"/>
      <w:ind w:left="357" w:hanging="0"/>
    </w:pPr>
    <w:rPr>
      <w:rFonts w:ascii="Arial" w:hAnsi="Arial" w:eastAsia="MS Mincho"/>
      <w:sz w:val="24"/>
      <w:szCs w:val="20"/>
      <w:lang w:eastAsia="ja-JP"/>
    </w:rPr>
  </w:style>
  <w:style w:type="paragraph" w:styleId="Style94" w:customStyle="1">
    <w:name w:val="Маркированный"/>
    <w:basedOn w:val="Normal"/>
    <w:qFormat/>
    <w:rsid w:val="00f33f02"/>
    <w:pPr>
      <w:spacing w:before="0" w:after="0"/>
    </w:pPr>
    <w:rPr>
      <w:sz w:val="24"/>
    </w:rPr>
  </w:style>
  <w:style w:type="paragraph" w:styleId="Style95" w:customStyle="1">
    <w:name w:val="Марк"/>
    <w:basedOn w:val="Style94"/>
    <w:qFormat/>
    <w:rsid w:val="00f33f02"/>
    <w:pPr>
      <w:ind w:firstLine="720"/>
    </w:pPr>
    <w:rPr>
      <w:sz w:val="28"/>
      <w:szCs w:val="28"/>
    </w:rPr>
  </w:style>
  <w:style w:type="paragraph" w:styleId="Style96" w:customStyle="1">
    <w:name w:val="Имя таблицы"/>
    <w:basedOn w:val="Normal"/>
    <w:qFormat/>
    <w:rsid w:val="00f33f02"/>
    <w:pPr>
      <w:spacing w:before="120" w:after="120"/>
      <w:contextualSpacing/>
      <w:jc w:val="center"/>
    </w:pPr>
    <w:rPr>
      <w:rFonts w:ascii="Arial" w:hAnsi="Arial"/>
      <w:sz w:val="24"/>
      <w:szCs w:val="20"/>
    </w:rPr>
  </w:style>
  <w:style w:type="paragraph" w:styleId="129" w:customStyle="1">
    <w:name w:val="заголовок 1"/>
    <w:basedOn w:val="Normal"/>
    <w:next w:val="Normal"/>
    <w:qFormat/>
    <w:rsid w:val="00f33f02"/>
    <w:pPr>
      <w:keepNext w:val="true"/>
      <w:spacing w:before="0" w:after="0"/>
      <w:jc w:val="center"/>
    </w:pPr>
    <w:rPr>
      <w:b/>
      <w:sz w:val="16"/>
      <w:szCs w:val="20"/>
    </w:rPr>
  </w:style>
  <w:style w:type="paragraph" w:styleId="Envelopeaddress">
    <w:name w:val="envelope address"/>
    <w:basedOn w:val="Normal"/>
    <w:qFormat/>
    <w:rsid w:val="00f33f02"/>
    <w:pPr>
      <w:spacing w:before="0" w:after="60"/>
      <w:ind w:left="2880" w:firstLine="709"/>
    </w:pPr>
    <w:rPr>
      <w:rFonts w:ascii="Arial" w:hAnsi="Arial" w:cs="Arial"/>
      <w:sz w:val="24"/>
    </w:rPr>
  </w:style>
  <w:style w:type="paragraph" w:styleId="Normal10022" w:customStyle="1">
    <w:name w:val="Normal + 10 пт полужирный По центру Слева:  -02 см Справ..."/>
    <w:basedOn w:val="Normal"/>
    <w:qFormat/>
    <w:rsid w:val="00f33f02"/>
    <w:pPr>
      <w:spacing w:before="0" w:after="0"/>
      <w:ind w:left="-113" w:right="-113" w:hanging="0"/>
      <w:jc w:val="center"/>
    </w:pPr>
    <w:rPr>
      <w:rFonts w:ascii="Arial" w:hAnsi="Arial"/>
      <w:b/>
      <w:bCs/>
      <w:sz w:val="24"/>
      <w:szCs w:val="20"/>
    </w:rPr>
  </w:style>
  <w:style w:type="paragraph" w:styleId="130" w:customStyle="1">
    <w:name w:val="Обычный1"/>
    <w:link w:val="Normal1"/>
    <w:qFormat/>
    <w:rsid w:val="00f33f02"/>
    <w:pPr>
      <w:widowControl/>
      <w:bidi w:val="0"/>
      <w:snapToGrid w:val="false"/>
      <w:spacing w:before="0" w:after="0"/>
      <w:ind w:firstLine="709"/>
      <w:jc w:val="both"/>
    </w:pPr>
    <w:rPr>
      <w:rFonts w:ascii="Arial" w:hAnsi="Arial" w:eastAsia="Times New Roman" w:cs="Times New Roman"/>
      <w:color w:val="auto"/>
      <w:kern w:val="0"/>
      <w:sz w:val="28"/>
      <w:szCs w:val="20"/>
      <w:lang w:val="ru-RU" w:eastAsia="ru-RU" w:bidi="ar-SA"/>
    </w:rPr>
  </w:style>
  <w:style w:type="paragraph" w:styleId="PlainText">
    <w:name w:val="Plain Text"/>
    <w:basedOn w:val="Normal"/>
    <w:uiPriority w:val="99"/>
    <w:qFormat/>
    <w:rsid w:val="00f33f02"/>
    <w:pPr>
      <w:spacing w:before="0" w:after="0"/>
      <w:jc w:val="left"/>
    </w:pPr>
    <w:rPr>
      <w:rFonts w:ascii="Courier New" w:hAnsi="Courier New"/>
      <w:sz w:val="20"/>
      <w:szCs w:val="20"/>
    </w:rPr>
  </w:style>
  <w:style w:type="paragraph" w:styleId="319" w:customStyle="1">
    <w:name w:val="Знак3 Знак Знак Знак"/>
    <w:basedOn w:val="Normal"/>
    <w:qFormat/>
    <w:rsid w:val="00f33f02"/>
    <w:pPr>
      <w:spacing w:before="0" w:after="60"/>
      <w:ind w:firstLine="709"/>
    </w:pPr>
    <w:rPr>
      <w:rFonts w:ascii="Arial" w:hAnsi="Arial" w:cs="Arial"/>
      <w:bCs/>
      <w:sz w:val="24"/>
    </w:rPr>
  </w:style>
  <w:style w:type="paragraph" w:styleId="131" w:customStyle="1">
    <w:name w:val="Стиль Первая строка:  1 см"/>
    <w:basedOn w:val="Normal"/>
    <w:qFormat/>
    <w:rsid w:val="00f33f02"/>
    <w:pPr>
      <w:spacing w:before="120" w:after="0"/>
    </w:pPr>
    <w:rPr>
      <w:sz w:val="26"/>
      <w:szCs w:val="20"/>
    </w:rPr>
  </w:style>
  <w:style w:type="paragraph" w:styleId="Style97" w:customStyle="1">
    <w:name w:val="Абзац рядовой"/>
    <w:basedOn w:val="Normal"/>
    <w:autoRedefine/>
    <w:qFormat/>
    <w:rsid w:val="00f33f02"/>
    <w:pPr>
      <w:spacing w:before="0" w:after="0"/>
      <w:ind w:firstLine="709"/>
    </w:pPr>
    <w:rPr>
      <w:spacing w:val="-10"/>
      <w:szCs w:val="28"/>
    </w:rPr>
  </w:style>
  <w:style w:type="paragraph" w:styleId="Annotationtext">
    <w:name w:val="annotation text"/>
    <w:basedOn w:val="Normal"/>
    <w:uiPriority w:val="99"/>
    <w:qFormat/>
    <w:rsid w:val="00f33f02"/>
    <w:pPr>
      <w:spacing w:before="0" w:after="0"/>
      <w:jc w:val="left"/>
    </w:pPr>
    <w:rPr>
      <w:sz w:val="20"/>
      <w:szCs w:val="20"/>
    </w:rPr>
  </w:style>
  <w:style w:type="paragraph" w:styleId="Annotationsubject">
    <w:name w:val="annotation subject"/>
    <w:basedOn w:val="Annotationtext"/>
    <w:next w:val="Annotationtext"/>
    <w:uiPriority w:val="99"/>
    <w:qFormat/>
    <w:rsid w:val="00f33f02"/>
    <w:pPr/>
    <w:rPr>
      <w:b/>
      <w:bCs/>
    </w:rPr>
  </w:style>
  <w:style w:type="paragraph" w:styleId="132" w:customStyle="1">
    <w:name w:val="Знак1 Знак Знак Знак Знак Знак Знак Знак Знак"/>
    <w:basedOn w:val="Normal"/>
    <w:qFormat/>
    <w:rsid w:val="00f33f02"/>
    <w:pPr>
      <w:spacing w:before="0" w:after="60"/>
      <w:ind w:firstLine="709"/>
    </w:pPr>
    <w:rPr>
      <w:rFonts w:ascii="Arial" w:hAnsi="Arial" w:cs="Arial"/>
      <w:bCs/>
      <w:sz w:val="24"/>
    </w:rPr>
  </w:style>
  <w:style w:type="paragraph" w:styleId="R" w:customStyle="1">
    <w:name w:val="r"/>
    <w:basedOn w:val="Normal"/>
    <w:qFormat/>
    <w:rsid w:val="00f33f02"/>
    <w:pPr>
      <w:spacing w:before="0" w:after="0"/>
      <w:jc w:val="right"/>
    </w:pPr>
    <w:rPr>
      <w:color w:val="000000"/>
      <w:sz w:val="24"/>
    </w:rPr>
  </w:style>
  <w:style w:type="paragraph" w:styleId="HTMLPreformatted">
    <w:name w:val="HTML Preformatted"/>
    <w:basedOn w:val="Normal"/>
    <w:qFormat/>
    <w:rsid w:val="00f33f02"/>
    <w:pPr>
      <w:tabs>
        <w:tab w:val="clear" w:pos="708"/>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before="0" w:after="0"/>
      <w:jc w:val="left"/>
    </w:pPr>
    <w:rPr>
      <w:rFonts w:ascii="Courier New" w:hAnsi="Courier New"/>
      <w:sz w:val="20"/>
      <w:szCs w:val="20"/>
    </w:rPr>
  </w:style>
  <w:style w:type="paragraph" w:styleId="BlockText">
    <w:name w:val="Block Text"/>
    <w:basedOn w:val="Normal"/>
    <w:qFormat/>
    <w:rsid w:val="00f33f02"/>
    <w:pPr>
      <w:spacing w:before="0" w:after="0"/>
      <w:ind w:left="113" w:right="113" w:hanging="0"/>
      <w:jc w:val="left"/>
    </w:pPr>
    <w:rPr>
      <w:sz w:val="18"/>
      <w:szCs w:val="20"/>
    </w:rPr>
  </w:style>
  <w:style w:type="paragraph" w:styleId="Style98" w:customStyle="1">
    <w:name w:val="Краткий обратный адрес"/>
    <w:basedOn w:val="Normal"/>
    <w:qFormat/>
    <w:rsid w:val="00f33f02"/>
    <w:pPr>
      <w:spacing w:before="0" w:after="0"/>
      <w:jc w:val="left"/>
    </w:pPr>
    <w:rPr>
      <w:sz w:val="24"/>
    </w:rPr>
  </w:style>
  <w:style w:type="paragraph" w:styleId="Style99" w:customStyle="1">
    <w:name w:val="Подчеркнутый"/>
    <w:basedOn w:val="6"/>
    <w:qFormat/>
    <w:rsid w:val="00f33f02"/>
    <w:pPr>
      <w:keepNext w:val="false"/>
      <w:keepLines w:val="false"/>
      <w:numPr>
        <w:ilvl w:val="0"/>
        <w:numId w:val="0"/>
      </w:numPr>
      <w:spacing w:before="0" w:after="0"/>
      <w:jc w:val="left"/>
    </w:pPr>
    <w:rPr>
      <w:rFonts w:ascii="Times New Roman" w:hAnsi="Times New Roman" w:eastAsia="Times New Roman" w:cs="Times New Roman"/>
      <w:b w:val="false"/>
      <w:i w:val="false"/>
      <w:iCs w:val="false"/>
      <w:sz w:val="18"/>
      <w:szCs w:val="20"/>
      <w:u w:val="single"/>
    </w:rPr>
  </w:style>
  <w:style w:type="paragraph" w:styleId="133" w:customStyle="1">
    <w:name w:val="Титул1"/>
    <w:basedOn w:val="Normal"/>
    <w:autoRedefine/>
    <w:qFormat/>
    <w:rsid w:val="00f33f02"/>
    <w:pPr>
      <w:spacing w:before="0" w:after="0"/>
      <w:jc w:val="center"/>
    </w:pPr>
    <w:rPr>
      <w:sz w:val="24"/>
      <w:szCs w:val="20"/>
    </w:rPr>
  </w:style>
  <w:style w:type="paragraph" w:styleId="Xl24" w:customStyle="1">
    <w:name w:val="xl24"/>
    <w:basedOn w:val="Normal"/>
    <w:uiPriority w:val="99"/>
    <w:qFormat/>
    <w:rsid w:val="00f33f02"/>
    <w:pPr>
      <w:pBdr>
        <w:bottom w:val="single" w:sz="4" w:space="0" w:color="000000"/>
        <w:right w:val="single" w:sz="4" w:space="0" w:color="000000"/>
      </w:pBdr>
      <w:spacing w:beforeAutospacing="1" w:afterAutospacing="1"/>
      <w:jc w:val="left"/>
    </w:pPr>
    <w:rPr>
      <w:sz w:val="24"/>
    </w:rPr>
  </w:style>
  <w:style w:type="paragraph" w:styleId="Justify2" w:customStyle="1">
    <w:name w:val="justify2"/>
    <w:basedOn w:val="Normal"/>
    <w:qFormat/>
    <w:rsid w:val="00f33f02"/>
    <w:pPr>
      <w:spacing w:before="100" w:after="100"/>
      <w:ind w:firstLine="600"/>
    </w:pPr>
    <w:rPr>
      <w:sz w:val="24"/>
      <w:szCs w:val="20"/>
    </w:rPr>
  </w:style>
  <w:style w:type="paragraph" w:styleId="ListBullet2">
    <w:name w:val="List Bullet 2"/>
    <w:basedOn w:val="Normal"/>
    <w:autoRedefine/>
    <w:qFormat/>
    <w:rsid w:val="00f33f02"/>
    <w:pPr>
      <w:spacing w:before="0" w:after="0"/>
      <w:ind w:left="1429" w:hanging="360"/>
      <w:jc w:val="left"/>
    </w:pPr>
    <w:rPr>
      <w:sz w:val="24"/>
    </w:rPr>
  </w:style>
  <w:style w:type="paragraph" w:styleId="2110" w:customStyle="1">
    <w:name w:val="Основной текст с отступом 21"/>
    <w:basedOn w:val="Normal"/>
    <w:qFormat/>
    <w:rsid w:val="00f33f02"/>
    <w:pPr>
      <w:spacing w:before="0" w:after="0"/>
      <w:ind w:firstLine="720"/>
    </w:pPr>
    <w:rPr>
      <w:sz w:val="24"/>
      <w:szCs w:val="20"/>
    </w:rPr>
  </w:style>
  <w:style w:type="paragraph" w:styleId="2111" w:customStyle="1">
    <w:name w:val="Основной текст 21"/>
    <w:basedOn w:val="Normal"/>
    <w:qFormat/>
    <w:rsid w:val="00f33f02"/>
    <w:pPr>
      <w:spacing w:lineRule="auto" w:line="360" w:before="0" w:after="0"/>
      <w:ind w:firstLine="567"/>
    </w:pPr>
    <w:rPr>
      <w:sz w:val="24"/>
      <w:szCs w:val="20"/>
    </w:rPr>
  </w:style>
  <w:style w:type="paragraph" w:styleId="Style100" w:customStyle="1">
    <w:name w:val="Таблицы (моноширинный)"/>
    <w:basedOn w:val="Normal"/>
    <w:next w:val="Normal"/>
    <w:qFormat/>
    <w:rsid w:val="00f33f02"/>
    <w:pPr>
      <w:widowControl w:val="false"/>
      <w:spacing w:before="0" w:after="0"/>
    </w:pPr>
    <w:rPr>
      <w:rFonts w:ascii="Courier New" w:hAnsi="Courier New" w:cs="Courier New"/>
      <w:sz w:val="22"/>
      <w:szCs w:val="22"/>
    </w:rPr>
  </w:style>
  <w:style w:type="paragraph" w:styleId="134" w:customStyle="1">
    <w:name w:val="Табл1"/>
    <w:basedOn w:val="Normal"/>
    <w:qFormat/>
    <w:rsid w:val="00f33f02"/>
    <w:pPr>
      <w:spacing w:before="0" w:after="0"/>
      <w:jc w:val="left"/>
    </w:pPr>
    <w:rPr>
      <w:rFonts w:eastAsia="SimSun"/>
      <w:sz w:val="20"/>
      <w:szCs w:val="20"/>
    </w:rPr>
  </w:style>
  <w:style w:type="paragraph" w:styleId="Preformat" w:customStyle="1">
    <w:name w:val="Preformat"/>
    <w:qFormat/>
    <w:rsid w:val="00f33f02"/>
    <w:pPr>
      <w:widowControl w:val="false"/>
      <w:bidi w:val="0"/>
      <w:spacing w:before="0" w:after="0"/>
      <w:ind w:firstLine="709"/>
      <w:jc w:val="both"/>
    </w:pPr>
    <w:rPr>
      <w:rFonts w:ascii="Courier New" w:hAnsi="Courier New" w:eastAsia="MS Mincho" w:cs="Courier New"/>
      <w:color w:val="auto"/>
      <w:kern w:val="0"/>
      <w:sz w:val="28"/>
      <w:szCs w:val="20"/>
      <w:lang w:val="ru-RU" w:eastAsia="ru-RU" w:bidi="ar-SA"/>
    </w:rPr>
  </w:style>
  <w:style w:type="paragraph" w:styleId="Web" w:customStyle="1">
    <w:name w:val="Обычный (Web)"/>
    <w:basedOn w:val="Normal"/>
    <w:qFormat/>
    <w:rsid w:val="00f33f02"/>
    <w:pPr>
      <w:spacing w:before="100" w:after="100"/>
      <w:jc w:val="left"/>
    </w:pPr>
    <w:rPr>
      <w:sz w:val="24"/>
      <w:szCs w:val="20"/>
    </w:rPr>
  </w:style>
  <w:style w:type="paragraph" w:styleId="ListBullet">
    <w:name w:val="List Bullet"/>
    <w:basedOn w:val="Normal"/>
    <w:qFormat/>
    <w:rsid w:val="00f33f02"/>
    <w:pPr>
      <w:tabs>
        <w:tab w:val="clear" w:pos="708"/>
        <w:tab w:val="left" w:pos="360" w:leader="none"/>
      </w:tabs>
      <w:spacing w:before="0" w:after="0"/>
      <w:ind w:left="360" w:hanging="360"/>
      <w:jc w:val="left"/>
    </w:pPr>
    <w:rPr>
      <w:sz w:val="24"/>
    </w:rPr>
  </w:style>
  <w:style w:type="paragraph" w:styleId="225" w:customStyle="1">
    <w:name w:val="çàãîëîâîê 2"/>
    <w:basedOn w:val="Normal"/>
    <w:next w:val="Normal"/>
    <w:qFormat/>
    <w:rsid w:val="00f33f02"/>
    <w:pPr>
      <w:keepNext w:val="true"/>
      <w:spacing w:before="0" w:after="0"/>
      <w:jc w:val="center"/>
    </w:pPr>
    <w:rPr>
      <w:b/>
      <w:sz w:val="24"/>
      <w:szCs w:val="20"/>
    </w:rPr>
  </w:style>
  <w:style w:type="paragraph" w:styleId="Caaieiaie1" w:customStyle="1">
    <w:name w:val="caaieiaie 1"/>
    <w:basedOn w:val="Normal"/>
    <w:next w:val="Normal"/>
    <w:qFormat/>
    <w:rsid w:val="00f33f02"/>
    <w:pPr>
      <w:keepNext w:val="true"/>
      <w:spacing w:before="0" w:after="0"/>
      <w:jc w:val="center"/>
    </w:pPr>
    <w:rPr>
      <w:b/>
      <w:sz w:val="24"/>
      <w:szCs w:val="20"/>
    </w:rPr>
  </w:style>
  <w:style w:type="paragraph" w:styleId="Normal100221" w:customStyle="1">
    <w:name w:val="Стиль Normal + 10 пт полужирный По центру Слева:  -02 см Справ...2"/>
    <w:basedOn w:val="Normal"/>
    <w:qFormat/>
    <w:rsid w:val="00f33f02"/>
    <w:pPr>
      <w:snapToGrid w:val="false"/>
      <w:spacing w:before="0" w:after="0"/>
      <w:ind w:left="-113" w:right="-113" w:hanging="0"/>
      <w:jc w:val="center"/>
    </w:pPr>
    <w:rPr>
      <w:b/>
      <w:bCs/>
      <w:sz w:val="20"/>
    </w:rPr>
  </w:style>
  <w:style w:type="paragraph" w:styleId="1270" w:customStyle="1">
    <w:name w:val="Стиль Слева:  127 см Первая строка:  0 см"/>
    <w:basedOn w:val="Normal"/>
    <w:qFormat/>
    <w:rsid w:val="00f33f02"/>
    <w:pPr>
      <w:widowControl w:val="false"/>
      <w:spacing w:before="120" w:after="0"/>
      <w:ind w:left="720" w:hanging="0"/>
    </w:pPr>
    <w:rPr>
      <w:sz w:val="26"/>
      <w:szCs w:val="20"/>
    </w:rPr>
  </w:style>
  <w:style w:type="paragraph" w:styleId="01" w:customStyle="1">
    <w:name w:val="Стиль По центру Первая строка:  0 см1"/>
    <w:basedOn w:val="Normal"/>
    <w:qFormat/>
    <w:rsid w:val="00f33f02"/>
    <w:pPr>
      <w:widowControl w:val="false"/>
      <w:spacing w:before="120" w:after="0"/>
      <w:jc w:val="center"/>
    </w:pPr>
    <w:rPr>
      <w:sz w:val="26"/>
      <w:szCs w:val="20"/>
    </w:rPr>
  </w:style>
  <w:style w:type="paragraph" w:styleId="226" w:customStyle="1">
    <w:name w:val="Заг 2 Знак Знак Знак Знак"/>
    <w:basedOn w:val="Normal"/>
    <w:qFormat/>
    <w:rsid w:val="00f33f02"/>
    <w:pPr>
      <w:spacing w:before="240" w:after="180"/>
      <w:contextualSpacing/>
      <w:jc w:val="left"/>
    </w:pPr>
    <w:rPr>
      <w:rFonts w:ascii="Arial" w:hAnsi="Arial"/>
      <w:b/>
      <w:caps/>
      <w:shadow/>
      <w:color w:val="0070C0"/>
      <w:sz w:val="24"/>
      <w:szCs w:val="28"/>
    </w:rPr>
  </w:style>
  <w:style w:type="paragraph" w:styleId="3110" w:customStyle="1">
    <w:name w:val="Заг 3 Знак Знак1 Знак Знак Знак"/>
    <w:basedOn w:val="Normal"/>
    <w:link w:val="3a"/>
    <w:qFormat/>
    <w:rsid w:val="00f33f02"/>
    <w:pPr>
      <w:spacing w:before="240" w:after="180"/>
      <w:contextualSpacing/>
      <w:jc w:val="left"/>
    </w:pPr>
    <w:rPr>
      <w:rFonts w:ascii="Arial" w:hAnsi="Arial"/>
      <w:b/>
      <w:color w:val="0070C0"/>
      <w:sz w:val="24"/>
    </w:rPr>
  </w:style>
  <w:style w:type="paragraph" w:styleId="320" w:customStyle="1">
    <w:name w:val="Заг 3 Знак"/>
    <w:basedOn w:val="Normal"/>
    <w:qFormat/>
    <w:rsid w:val="00f33f02"/>
    <w:pPr>
      <w:spacing w:before="240" w:after="180"/>
      <w:contextualSpacing/>
      <w:jc w:val="left"/>
    </w:pPr>
    <w:rPr>
      <w:rFonts w:ascii="Arial" w:hAnsi="Arial" w:cs="Arial"/>
      <w:b/>
      <w:color w:val="0070C0"/>
      <w:sz w:val="24"/>
    </w:rPr>
  </w:style>
  <w:style w:type="paragraph" w:styleId="3111" w:customStyle="1">
    <w:name w:val="Заг 3 Знак Знак1"/>
    <w:basedOn w:val="Normal"/>
    <w:qFormat/>
    <w:rsid w:val="00f33f02"/>
    <w:pPr>
      <w:spacing w:before="240" w:after="180"/>
      <w:contextualSpacing/>
      <w:jc w:val="left"/>
    </w:pPr>
    <w:rPr>
      <w:rFonts w:ascii="Arial" w:hAnsi="Arial" w:cs="Arial"/>
      <w:b/>
      <w:color w:val="0070C0"/>
      <w:sz w:val="24"/>
    </w:rPr>
  </w:style>
  <w:style w:type="paragraph" w:styleId="227" w:customStyle="1">
    <w:name w:val="Заг 2 Знак Знак Знак"/>
    <w:basedOn w:val="Normal"/>
    <w:qFormat/>
    <w:rsid w:val="00f33f02"/>
    <w:pPr>
      <w:spacing w:before="240" w:after="180"/>
      <w:contextualSpacing/>
      <w:jc w:val="left"/>
    </w:pPr>
    <w:rPr>
      <w:rFonts w:ascii="Arial" w:hAnsi="Arial" w:cs="Arial"/>
      <w:b/>
      <w:caps/>
      <w:shadow/>
      <w:color w:val="0070C0"/>
      <w:sz w:val="24"/>
      <w:szCs w:val="28"/>
    </w:rPr>
  </w:style>
  <w:style w:type="paragraph" w:styleId="135" w:customStyle="1">
    <w:name w:val="Маркированный Знак Знак1"/>
    <w:basedOn w:val="Normal"/>
    <w:qFormat/>
    <w:rsid w:val="00f33f02"/>
    <w:pPr>
      <w:spacing w:before="0" w:after="0"/>
      <w:ind w:left="357" w:hanging="0"/>
    </w:pPr>
    <w:rPr>
      <w:rFonts w:ascii="Arial" w:hAnsi="Arial" w:eastAsia="MS Mincho"/>
      <w:sz w:val="24"/>
      <w:szCs w:val="20"/>
      <w:lang w:eastAsia="ja-JP"/>
    </w:rPr>
  </w:style>
  <w:style w:type="paragraph" w:styleId="413" w:customStyle="1">
    <w:name w:val="Заг 4 Знак Знак Знак"/>
    <w:basedOn w:val="Normal"/>
    <w:link w:val="43"/>
    <w:qFormat/>
    <w:rsid w:val="00f33f02"/>
    <w:pPr>
      <w:spacing w:before="120" w:after="120"/>
      <w:ind w:firstLine="357"/>
      <w:contextualSpacing/>
      <w:jc w:val="left"/>
    </w:pPr>
    <w:rPr>
      <w:b/>
      <w:sz w:val="24"/>
    </w:rPr>
  </w:style>
  <w:style w:type="paragraph" w:styleId="Style101" w:customStyle="1">
    <w:name w:val="Табл Знак Знак"/>
    <w:basedOn w:val="Normal"/>
    <w:qFormat/>
    <w:rsid w:val="00f33f02"/>
    <w:pPr>
      <w:spacing w:before="180" w:after="120"/>
      <w:jc w:val="right"/>
    </w:pPr>
    <w:rPr>
      <w:rFonts w:ascii="Arial" w:hAnsi="Arial" w:eastAsia="MS Mincho"/>
      <w:sz w:val="24"/>
      <w:szCs w:val="20"/>
    </w:rPr>
  </w:style>
  <w:style w:type="paragraph" w:styleId="Style102" w:customStyle="1">
    <w:name w:val="таблица"/>
    <w:basedOn w:val="Normal"/>
    <w:qFormat/>
    <w:rsid w:val="00f33f02"/>
    <w:pPr>
      <w:spacing w:before="0" w:after="0"/>
      <w:jc w:val="center"/>
    </w:pPr>
    <w:rPr>
      <w:rFonts w:ascii="Arial Narrow" w:hAnsi="Arial Narrow"/>
      <w:sz w:val="24"/>
    </w:rPr>
  </w:style>
  <w:style w:type="paragraph" w:styleId="Style103" w:customStyle="1">
    <w:name w:val="Маркированный Знак Знак Знак"/>
    <w:basedOn w:val="Normal"/>
    <w:qFormat/>
    <w:rsid w:val="00f33f02"/>
    <w:pPr>
      <w:tabs>
        <w:tab w:val="clear" w:pos="708"/>
        <w:tab w:val="left" w:pos="720" w:leader="none"/>
      </w:tabs>
      <w:spacing w:before="0" w:after="60"/>
      <w:ind w:left="720" w:hanging="360"/>
      <w:contextualSpacing/>
    </w:pPr>
    <w:rPr>
      <w:rFonts w:ascii="Arial" w:hAnsi="Arial"/>
    </w:rPr>
  </w:style>
  <w:style w:type="paragraph" w:styleId="414" w:customStyle="1">
    <w:name w:val="Заг 4 Знак"/>
    <w:basedOn w:val="Normal"/>
    <w:qFormat/>
    <w:rsid w:val="00f33f02"/>
    <w:pPr>
      <w:spacing w:before="120" w:after="120"/>
      <w:ind w:firstLine="357"/>
      <w:jc w:val="left"/>
    </w:pPr>
    <w:rPr>
      <w:b/>
      <w:sz w:val="24"/>
    </w:rPr>
  </w:style>
  <w:style w:type="paragraph" w:styleId="415" w:customStyle="1">
    <w:name w:val="Заг 4 Знак Знак"/>
    <w:basedOn w:val="Normal"/>
    <w:qFormat/>
    <w:rsid w:val="00f33f02"/>
    <w:pPr>
      <w:spacing w:before="120" w:after="120"/>
      <w:ind w:firstLine="357"/>
      <w:contextualSpacing/>
      <w:jc w:val="left"/>
    </w:pPr>
    <w:rPr>
      <w:b/>
      <w:sz w:val="24"/>
    </w:rPr>
  </w:style>
  <w:style w:type="paragraph" w:styleId="Style104" w:customStyle="1">
    <w:name w:val="Табл Знак"/>
    <w:basedOn w:val="Normal"/>
    <w:qFormat/>
    <w:rsid w:val="00f33f02"/>
    <w:pPr>
      <w:spacing w:before="180" w:after="120"/>
      <w:jc w:val="right"/>
    </w:pPr>
    <w:rPr>
      <w:rFonts w:ascii="Arial" w:hAnsi="Arial" w:eastAsia="MS Mincho" w:cs="Arial"/>
      <w:sz w:val="24"/>
    </w:rPr>
  </w:style>
  <w:style w:type="paragraph" w:styleId="3112" w:customStyle="1">
    <w:name w:val="Заг 3 Знак Знак1 Знак"/>
    <w:basedOn w:val="Normal"/>
    <w:qFormat/>
    <w:rsid w:val="00f33f02"/>
    <w:pPr>
      <w:spacing w:before="240" w:after="180"/>
      <w:contextualSpacing/>
      <w:jc w:val="left"/>
    </w:pPr>
    <w:rPr>
      <w:rFonts w:ascii="Arial" w:hAnsi="Arial" w:cs="Arial"/>
      <w:b/>
      <w:color w:val="0070C0"/>
      <w:sz w:val="24"/>
    </w:rPr>
  </w:style>
  <w:style w:type="paragraph" w:styleId="Acxspmiddle" w:customStyle="1">
    <w:name w:val="acxspmiddle"/>
    <w:basedOn w:val="Normal"/>
    <w:qFormat/>
    <w:rsid w:val="00f33f02"/>
    <w:pPr>
      <w:spacing w:beforeAutospacing="1" w:afterAutospacing="1"/>
      <w:jc w:val="left"/>
    </w:pPr>
    <w:rPr>
      <w:sz w:val="24"/>
    </w:rPr>
  </w:style>
  <w:style w:type="paragraph" w:styleId="Acxsplast" w:customStyle="1">
    <w:name w:val="acxsplast"/>
    <w:basedOn w:val="Normal"/>
    <w:qFormat/>
    <w:rsid w:val="00f33f02"/>
    <w:pPr>
      <w:spacing w:beforeAutospacing="1" w:afterAutospacing="1"/>
      <w:jc w:val="left"/>
    </w:pPr>
    <w:rPr>
      <w:sz w:val="24"/>
    </w:rPr>
  </w:style>
  <w:style w:type="paragraph" w:styleId="Msonormalcxspmiddle" w:customStyle="1">
    <w:name w:val="msonormalcxspmiddle"/>
    <w:basedOn w:val="Normal"/>
    <w:uiPriority w:val="99"/>
    <w:qFormat/>
    <w:rsid w:val="00f33f02"/>
    <w:pPr>
      <w:spacing w:beforeAutospacing="1" w:afterAutospacing="1"/>
      <w:jc w:val="left"/>
    </w:pPr>
    <w:rPr>
      <w:sz w:val="24"/>
    </w:rPr>
  </w:style>
  <w:style w:type="paragraph" w:styleId="Style105" w:customStyle="1">
    <w:name w:val="Содержание таблицы"/>
    <w:basedOn w:val="Normal"/>
    <w:qFormat/>
    <w:rsid w:val="00f33f02"/>
    <w:pPr>
      <w:spacing w:before="0" w:after="0"/>
      <w:jc w:val="center"/>
    </w:pPr>
    <w:rPr>
      <w:rFonts w:ascii="Arial Narrow" w:hAnsi="Arial Narrow"/>
      <w:sz w:val="22"/>
      <w:szCs w:val="20"/>
    </w:rPr>
  </w:style>
  <w:style w:type="paragraph" w:styleId="3113" w:customStyle="1">
    <w:name w:val="Заг 3 Знак Знак1 Знак Знак"/>
    <w:basedOn w:val="Normal"/>
    <w:qFormat/>
    <w:rsid w:val="00f33f02"/>
    <w:pPr>
      <w:spacing w:before="240" w:after="180"/>
      <w:contextualSpacing/>
      <w:jc w:val="left"/>
    </w:pPr>
    <w:rPr>
      <w:rFonts w:ascii="Arial" w:hAnsi="Arial" w:cs="Arial"/>
      <w:b/>
      <w:color w:val="0070C0"/>
      <w:sz w:val="24"/>
    </w:rPr>
  </w:style>
  <w:style w:type="paragraph" w:styleId="136" w:customStyle="1">
    <w:name w:val="Заг 1"/>
    <w:basedOn w:val="1"/>
    <w:qFormat/>
    <w:rsid w:val="00f33f02"/>
    <w:pPr>
      <w:pageBreakBefore w:val="false"/>
      <w:numPr>
        <w:ilvl w:val="0"/>
        <w:numId w:val="0"/>
      </w:numPr>
      <w:shd w:val="clear" w:color="auto" w:fill="F7225E"/>
      <w:spacing w:before="720" w:after="360"/>
      <w:contextualSpacing/>
      <w:jc w:val="center"/>
    </w:pPr>
    <w:rPr>
      <w:rFonts w:ascii="Times New Roman" w:hAnsi="Times New Roman" w:eastAsia="Times New Roman" w:cs="Times New Roman"/>
      <w:bCs w:val="false"/>
      <w:iCs/>
      <w:caps/>
      <w:shadow/>
      <w:color w:val="FFFFFF"/>
      <w:sz w:val="30"/>
      <w:szCs w:val="20"/>
    </w:rPr>
  </w:style>
  <w:style w:type="paragraph" w:styleId="Style106" w:customStyle="1">
    <w:name w:val="Мясо"/>
    <w:basedOn w:val="Normal"/>
    <w:qFormat/>
    <w:rsid w:val="00f33f02"/>
    <w:pPr>
      <w:spacing w:before="0" w:after="0"/>
      <w:ind w:firstLine="709"/>
    </w:pPr>
    <w:rPr>
      <w:rFonts w:eastAsia="MS Mincho"/>
      <w:szCs w:val="28"/>
    </w:rPr>
  </w:style>
  <w:style w:type="paragraph" w:styleId="Style191" w:customStyle="1">
    <w:name w:val="Style19"/>
    <w:basedOn w:val="Normal"/>
    <w:qFormat/>
    <w:rsid w:val="00f33f02"/>
    <w:pPr>
      <w:widowControl w:val="false"/>
      <w:spacing w:lineRule="exact" w:line="302" w:before="0" w:after="0"/>
      <w:ind w:firstLine="955"/>
    </w:pPr>
    <w:rPr>
      <w:rFonts w:ascii="Arial" w:hAnsi="Arial"/>
      <w:sz w:val="24"/>
    </w:rPr>
  </w:style>
  <w:style w:type="paragraph" w:styleId="Style210" w:customStyle="1">
    <w:name w:val="Style2"/>
    <w:basedOn w:val="Normal"/>
    <w:qFormat/>
    <w:rsid w:val="00f33f02"/>
    <w:pPr>
      <w:widowControl w:val="false"/>
      <w:spacing w:before="0" w:after="0"/>
    </w:pPr>
    <w:rPr>
      <w:rFonts w:ascii="Arial" w:hAnsi="Arial"/>
      <w:sz w:val="24"/>
    </w:rPr>
  </w:style>
  <w:style w:type="paragraph" w:styleId="Style271" w:customStyle="1">
    <w:name w:val="Style27"/>
    <w:basedOn w:val="Normal"/>
    <w:qFormat/>
    <w:rsid w:val="00f33f02"/>
    <w:pPr>
      <w:widowControl w:val="false"/>
      <w:spacing w:lineRule="exact" w:line="275" w:before="0" w:after="0"/>
      <w:ind w:firstLine="758"/>
    </w:pPr>
    <w:rPr>
      <w:rFonts w:ascii="Arial" w:hAnsi="Arial"/>
      <w:sz w:val="24"/>
    </w:rPr>
  </w:style>
  <w:style w:type="paragraph" w:styleId="Style301" w:customStyle="1">
    <w:name w:val="Style30"/>
    <w:basedOn w:val="Normal"/>
    <w:qFormat/>
    <w:rsid w:val="00f33f02"/>
    <w:pPr>
      <w:widowControl w:val="false"/>
      <w:spacing w:lineRule="exact" w:line="275" w:before="0" w:after="0"/>
      <w:ind w:firstLine="787"/>
      <w:jc w:val="left"/>
    </w:pPr>
    <w:rPr>
      <w:rFonts w:ascii="Arial" w:hAnsi="Arial"/>
      <w:sz w:val="24"/>
    </w:rPr>
  </w:style>
  <w:style w:type="paragraph" w:styleId="Style221" w:customStyle="1">
    <w:name w:val="Style22"/>
    <w:basedOn w:val="Normal"/>
    <w:qFormat/>
    <w:rsid w:val="00f33f02"/>
    <w:pPr>
      <w:widowControl w:val="false"/>
      <w:spacing w:lineRule="exact" w:line="280" w:before="0" w:after="0"/>
      <w:ind w:firstLine="1243"/>
    </w:pPr>
    <w:rPr>
      <w:rFonts w:ascii="Arial" w:hAnsi="Arial"/>
      <w:sz w:val="24"/>
    </w:rPr>
  </w:style>
  <w:style w:type="paragraph" w:styleId="Style261" w:customStyle="1">
    <w:name w:val="Style26"/>
    <w:basedOn w:val="Normal"/>
    <w:qFormat/>
    <w:rsid w:val="00f33f02"/>
    <w:pPr>
      <w:widowControl w:val="false"/>
      <w:spacing w:lineRule="exact" w:line="280" w:before="0" w:after="0"/>
      <w:ind w:firstLine="912"/>
      <w:jc w:val="left"/>
    </w:pPr>
    <w:rPr>
      <w:rFonts w:ascii="Arial" w:hAnsi="Arial"/>
      <w:sz w:val="24"/>
    </w:rPr>
  </w:style>
  <w:style w:type="paragraph" w:styleId="322" w:customStyle="1">
    <w:name w:val="?сновной текст 3"/>
    <w:basedOn w:val="Normal"/>
    <w:next w:val="Normal"/>
    <w:uiPriority w:val="99"/>
    <w:qFormat/>
    <w:rsid w:val="00f33f02"/>
    <w:pPr>
      <w:widowControl w:val="false"/>
      <w:spacing w:before="0" w:after="0"/>
      <w:ind w:right="-30" w:hanging="0"/>
    </w:pPr>
    <w:rPr>
      <w:sz w:val="24"/>
    </w:rPr>
  </w:style>
  <w:style w:type="paragraph" w:styleId="228" w:customStyle="1">
    <w:name w:val="Обычный2"/>
    <w:qFormat/>
    <w:rsid w:val="00f33f02"/>
    <w:pPr>
      <w:widowControl/>
      <w:bidi w:val="0"/>
      <w:snapToGrid w:val="false"/>
      <w:spacing w:before="0" w:after="0"/>
      <w:ind w:firstLine="709"/>
      <w:jc w:val="both"/>
    </w:pPr>
    <w:rPr>
      <w:rFonts w:ascii="Times New Roman" w:hAnsi="Times New Roman" w:eastAsia="Times New Roman" w:cs="Times New Roman"/>
      <w:color w:val="auto"/>
      <w:kern w:val="0"/>
      <w:sz w:val="28"/>
      <w:szCs w:val="20"/>
      <w:lang w:val="ru-RU" w:eastAsia="ru-RU" w:bidi="ar-SA"/>
    </w:rPr>
  </w:style>
  <w:style w:type="paragraph" w:styleId="Style107" w:customStyle="1">
    <w:name w:val="Для таблицы"/>
    <w:basedOn w:val="Normal"/>
    <w:qFormat/>
    <w:rsid w:val="00f33f02"/>
    <w:pPr>
      <w:spacing w:lineRule="auto" w:line="276" w:before="0" w:after="0"/>
    </w:pPr>
    <w:rPr>
      <w:rFonts w:ascii="Calibri" w:hAnsi="Calibri" w:eastAsia="Calibri" w:cs="" w:asciiTheme="minorHAnsi" w:cstheme="minorBidi" w:eastAsiaTheme="minorHAnsi" w:hAnsiTheme="minorHAnsi"/>
      <w:sz w:val="24"/>
      <w:szCs w:val="22"/>
      <w:lang w:eastAsia="en-US"/>
    </w:rPr>
  </w:style>
  <w:style w:type="paragraph" w:styleId="Style108" w:customStyle="1">
    <w:name w:val="Таблица ГП"/>
    <w:basedOn w:val="Normal"/>
    <w:next w:val="Normal"/>
    <w:qFormat/>
    <w:rsid w:val="00f33f02"/>
    <w:pPr>
      <w:spacing w:before="0" w:after="0"/>
      <w:ind w:firstLine="851"/>
      <w:jc w:val="left"/>
    </w:pPr>
    <w:rPr>
      <w:rFonts w:ascii="Tahoma" w:hAnsi="Tahoma" w:eastAsia="Calibri" w:cs="Tahoma" w:eastAsiaTheme="minorHAnsi"/>
      <w:sz w:val="22"/>
      <w:szCs w:val="22"/>
      <w:lang w:eastAsia="en-US"/>
    </w:rPr>
  </w:style>
  <w:style w:type="paragraph" w:styleId="137" w:customStyle="1">
    <w:name w:val="Подзаголовок1"/>
    <w:basedOn w:val="Normal"/>
    <w:qFormat/>
    <w:rsid w:val="00f33f02"/>
    <w:pPr>
      <w:spacing w:before="0" w:after="0"/>
      <w:ind w:firstLine="567"/>
    </w:pPr>
    <w:rPr>
      <w:rFonts w:ascii="Courier New" w:hAnsi="Courier New"/>
      <w:sz w:val="24"/>
      <w:szCs w:val="20"/>
    </w:rPr>
  </w:style>
  <w:style w:type="paragraph" w:styleId="1110" w:customStyle="1">
    <w:name w:val="Обычный11"/>
    <w:qFormat/>
    <w:rsid w:val="00f33f02"/>
    <w:pPr>
      <w:widowControl/>
      <w:bidi w:val="0"/>
      <w:snapToGrid w:val="false"/>
      <w:spacing w:before="0" w:after="0"/>
      <w:ind w:firstLine="709"/>
      <w:jc w:val="both"/>
    </w:pPr>
    <w:rPr>
      <w:rFonts w:ascii="Arial" w:hAnsi="Arial" w:eastAsia="Times New Roman" w:cs="Times New Roman"/>
      <w:color w:val="auto"/>
      <w:kern w:val="0"/>
      <w:sz w:val="28"/>
      <w:szCs w:val="20"/>
      <w:lang w:val="ru-RU" w:eastAsia="ru-RU" w:bidi="ar-SA"/>
    </w:rPr>
  </w:style>
  <w:style w:type="paragraph" w:styleId="1210" w:customStyle="1">
    <w:name w:val="12"/>
    <w:basedOn w:val="Normal"/>
    <w:qFormat/>
    <w:rsid w:val="00f33f02"/>
    <w:pPr>
      <w:spacing w:before="0" w:after="0"/>
      <w:jc w:val="left"/>
    </w:pPr>
    <w:rPr>
      <w:sz w:val="24"/>
    </w:rPr>
  </w:style>
  <w:style w:type="paragraph" w:styleId="229" w:customStyle="1">
    <w:name w:val="Зоголовок 2"/>
    <w:basedOn w:val="2"/>
    <w:qFormat/>
    <w:rsid w:val="00f33f02"/>
    <w:pPr>
      <w:numPr>
        <w:ilvl w:val="0"/>
        <w:numId w:val="0"/>
      </w:numPr>
      <w:suppressAutoHyphens w:val="true"/>
      <w:spacing w:before="120" w:after="60"/>
      <w:ind w:left="720" w:hanging="0"/>
      <w:jc w:val="left"/>
    </w:pPr>
    <w:rPr>
      <w:rFonts w:ascii="Times New Roman" w:hAnsi="Times New Roman" w:eastAsia="Times New Roman" w:cs="Times New Roman"/>
      <w:iCs/>
      <w:sz w:val="24"/>
      <w:szCs w:val="24"/>
      <w:lang w:eastAsia="ar-SA"/>
    </w:rPr>
  </w:style>
  <w:style w:type="paragraph" w:styleId="Style109" w:customStyle="1">
    <w:name w:val="Для записок"/>
    <w:basedOn w:val="Normal"/>
    <w:qFormat/>
    <w:rsid w:val="00f33f02"/>
    <w:pPr>
      <w:spacing w:before="0" w:after="100"/>
      <w:ind w:firstLine="720"/>
    </w:pPr>
    <w:rPr>
      <w:sz w:val="24"/>
      <w:szCs w:val="20"/>
      <w:lang w:eastAsia="ar-SA"/>
    </w:rPr>
  </w:style>
  <w:style w:type="paragraph" w:styleId="Style110" w:customStyle="1">
    <w:name w:val="Стиль"/>
    <w:qFormat/>
    <w:rsid w:val="00f33f02"/>
    <w:pPr>
      <w:widowControl w:val="false"/>
      <w:bidi w:val="0"/>
      <w:spacing w:before="0" w:after="0"/>
      <w:jc w:val="left"/>
    </w:pPr>
    <w:rPr>
      <w:rFonts w:ascii="Times New Roman" w:hAnsi="Times New Roman" w:eastAsia="Times New Roman" w:cs="Times New Roman"/>
      <w:color w:val="auto"/>
      <w:kern w:val="0"/>
      <w:sz w:val="24"/>
      <w:szCs w:val="24"/>
      <w:lang w:val="ru-RU" w:eastAsia="ru-RU" w:bidi="ar-SA"/>
    </w:rPr>
  </w:style>
  <w:style w:type="paragraph" w:styleId="BodyTextFirstIndent2">
    <w:name w:val="Body Text First Indent 2"/>
    <w:basedOn w:val="Style85"/>
    <w:uiPriority w:val="34"/>
    <w:unhideWhenUsed/>
    <w:qFormat/>
    <w:rsid w:val="00f33f02"/>
    <w:pPr>
      <w:spacing w:before="0" w:after="0"/>
      <w:ind w:left="360" w:firstLine="360"/>
    </w:pPr>
    <w:rPr>
      <w:sz w:val="24"/>
    </w:rPr>
  </w:style>
  <w:style w:type="paragraph" w:styleId="Western" w:customStyle="1">
    <w:name w:val="western"/>
    <w:basedOn w:val="Normal"/>
    <w:qFormat/>
    <w:rsid w:val="00f33f02"/>
    <w:pPr>
      <w:spacing w:beforeAutospacing="1" w:after="119"/>
      <w:jc w:val="left"/>
    </w:pPr>
    <w:rPr>
      <w:color w:val="000000"/>
      <w:sz w:val="24"/>
    </w:rPr>
  </w:style>
  <w:style w:type="paragraph" w:styleId="Style111" w:customStyle="1">
    <w:name w:val="Список с точкой"/>
    <w:basedOn w:val="Normal"/>
    <w:qFormat/>
    <w:rsid w:val="00f33f02"/>
    <w:pPr>
      <w:spacing w:before="0" w:after="0"/>
    </w:pPr>
    <w:rPr>
      <w:sz w:val="24"/>
    </w:rPr>
  </w:style>
  <w:style w:type="paragraph" w:styleId="138" w:customStyle="1">
    <w:name w:val="Список маркированный 1"/>
    <w:basedOn w:val="Normal"/>
    <w:qFormat/>
    <w:rsid w:val="00f33f02"/>
    <w:pPr>
      <w:tabs>
        <w:tab w:val="clear" w:pos="708"/>
        <w:tab w:val="left" w:pos="1134" w:leader="none"/>
      </w:tabs>
      <w:spacing w:lineRule="auto" w:line="360" w:before="0" w:after="0"/>
    </w:pPr>
    <w:rPr>
      <w:rFonts w:cs="Arial"/>
      <w:sz w:val="24"/>
    </w:rPr>
  </w:style>
  <w:style w:type="paragraph" w:styleId="ConsPlusCell" w:customStyle="1">
    <w:name w:val="ConsPlusCell"/>
    <w:uiPriority w:val="99"/>
    <w:qFormat/>
    <w:rsid w:val="00f33f02"/>
    <w:pPr>
      <w:widowControl w:val="false"/>
      <w:bidi w:val="0"/>
      <w:spacing w:before="0" w:after="0"/>
      <w:jc w:val="left"/>
    </w:pPr>
    <w:rPr>
      <w:rFonts w:ascii="Arial" w:hAnsi="Arial" w:eastAsia="Times New Roman" w:cs="Arial"/>
      <w:color w:val="auto"/>
      <w:kern w:val="0"/>
      <w:sz w:val="28"/>
      <w:szCs w:val="20"/>
      <w:lang w:val="ru-RU" w:eastAsia="ru-RU" w:bidi="ar-SA"/>
    </w:rPr>
  </w:style>
  <w:style w:type="paragraph" w:styleId="Cont2" w:customStyle="1">
    <w:name w:val="cont2"/>
    <w:basedOn w:val="Normal"/>
    <w:qFormat/>
    <w:rsid w:val="00f33f02"/>
    <w:pPr>
      <w:spacing w:before="120" w:afterAutospacing="1"/>
      <w:jc w:val="left"/>
    </w:pPr>
    <w:rPr>
      <w:rFonts w:ascii="Tahoma" w:hAnsi="Tahoma" w:cs="Tahoma"/>
      <w:color w:val="000000"/>
      <w:sz w:val="20"/>
      <w:szCs w:val="20"/>
    </w:rPr>
  </w:style>
  <w:style w:type="paragraph" w:styleId="ConsCell" w:customStyle="1">
    <w:name w:val="ConsCell"/>
    <w:uiPriority w:val="99"/>
    <w:qFormat/>
    <w:rsid w:val="00f33f02"/>
    <w:pPr>
      <w:widowControl w:val="false"/>
      <w:bidi w:val="0"/>
      <w:spacing w:before="0" w:after="0"/>
      <w:ind w:left="96" w:right="19772" w:hanging="0"/>
      <w:jc w:val="left"/>
    </w:pPr>
    <w:rPr>
      <w:rFonts w:ascii="Arial" w:hAnsi="Arial" w:eastAsia="Times New Roman" w:cs="Arial"/>
      <w:color w:val="auto"/>
      <w:kern w:val="0"/>
      <w:sz w:val="28"/>
      <w:szCs w:val="20"/>
      <w:lang w:val="ru-RU" w:eastAsia="ru-RU" w:bidi="ar-SA"/>
    </w:rPr>
  </w:style>
  <w:style w:type="paragraph" w:styleId="94" w:customStyle="1">
    <w:name w:val="Основной текст9"/>
    <w:basedOn w:val="Normal"/>
    <w:qFormat/>
    <w:rsid w:val="00f33f02"/>
    <w:pPr>
      <w:widowControl w:val="false"/>
      <w:shd w:val="clear" w:color="auto" w:fill="FFFFFF"/>
      <w:spacing w:lineRule="exact" w:line="331" w:before="0" w:after="300"/>
      <w:ind w:hanging="1200"/>
      <w:jc w:val="left"/>
    </w:pPr>
    <w:rPr>
      <w:rFonts w:ascii="Calibri" w:hAnsi="Calibri" w:eastAsia="Calibri" w:cs="" w:asciiTheme="minorHAnsi" w:cstheme="minorBidi" w:eastAsiaTheme="minorHAnsi" w:hAnsiTheme="minorHAnsi"/>
      <w:sz w:val="27"/>
      <w:szCs w:val="27"/>
      <w:lang w:eastAsia="en-US"/>
    </w:rPr>
  </w:style>
  <w:style w:type="paragraph" w:styleId="Style112" w:customStyle="1">
    <w:name w:val="Колонтитул"/>
    <w:basedOn w:val="Normal"/>
    <w:qFormat/>
    <w:rsid w:val="00f33f02"/>
    <w:pPr>
      <w:widowControl w:val="false"/>
      <w:shd w:val="clear" w:color="auto" w:fill="FFFFFF"/>
      <w:spacing w:before="0" w:after="0"/>
      <w:jc w:val="left"/>
    </w:pPr>
    <w:rPr>
      <w:rFonts w:ascii="Calibri" w:hAnsi="Calibri" w:eastAsia="Calibri" w:cs="" w:asciiTheme="minorHAnsi" w:cstheme="minorBidi" w:eastAsiaTheme="minorHAnsi" w:hAnsiTheme="minorHAnsi"/>
      <w:sz w:val="27"/>
      <w:szCs w:val="27"/>
      <w:lang w:eastAsia="en-US"/>
    </w:rPr>
  </w:style>
  <w:style w:type="paragraph" w:styleId="68" w:customStyle="1">
    <w:name w:val="Колонтитул (6)"/>
    <w:basedOn w:val="Normal"/>
    <w:link w:val="66"/>
    <w:qFormat/>
    <w:rsid w:val="00f33f02"/>
    <w:pPr>
      <w:widowControl w:val="false"/>
      <w:shd w:val="clear" w:color="auto" w:fill="FFFFFF"/>
      <w:spacing w:before="0" w:after="0"/>
      <w:jc w:val="left"/>
    </w:pPr>
    <w:rPr>
      <w:rFonts w:ascii="Calibri" w:hAnsi="Calibri" w:eastAsia="Calibri" w:cs="" w:asciiTheme="minorHAnsi" w:cstheme="minorBidi" w:eastAsiaTheme="minorHAnsi" w:hAnsiTheme="minorHAnsi"/>
      <w:b/>
      <w:bCs/>
      <w:sz w:val="27"/>
      <w:szCs w:val="27"/>
      <w:lang w:eastAsia="en-US"/>
    </w:rPr>
  </w:style>
  <w:style w:type="paragraph" w:styleId="230" w:customStyle="1">
    <w:name w:val="Абзац списка2"/>
    <w:basedOn w:val="Normal"/>
    <w:qFormat/>
    <w:rsid w:val="00f33f02"/>
    <w:pPr>
      <w:spacing w:before="0" w:after="0"/>
      <w:ind w:left="720" w:firstLine="567"/>
      <w:contextualSpacing/>
      <w:jc w:val="left"/>
    </w:pPr>
    <w:rPr>
      <w:szCs w:val="22"/>
      <w:lang w:eastAsia="en-US"/>
    </w:rPr>
  </w:style>
  <w:style w:type="paragraph" w:styleId="Brownb" w:customStyle="1">
    <w:name w:val="brownb"/>
    <w:basedOn w:val="Normal"/>
    <w:qFormat/>
    <w:rsid w:val="00f33f02"/>
    <w:pPr>
      <w:spacing w:beforeAutospacing="1" w:afterAutospacing="1"/>
      <w:jc w:val="left"/>
    </w:pPr>
    <w:rPr>
      <w:sz w:val="24"/>
    </w:rPr>
  </w:style>
  <w:style w:type="paragraph" w:styleId="Style113" w:customStyle="1">
    <w:name w:val="Осн"/>
    <w:basedOn w:val="Normal"/>
    <w:qFormat/>
    <w:rsid w:val="00f33f02"/>
    <w:pPr>
      <w:spacing w:lineRule="auto" w:line="360" w:before="0" w:after="0"/>
      <w:ind w:firstLine="709"/>
    </w:pPr>
    <w:rPr>
      <w:sz w:val="24"/>
    </w:rPr>
  </w:style>
  <w:style w:type="paragraph" w:styleId="Style114" w:customStyle="1">
    <w:name w:val="Таб"/>
    <w:basedOn w:val="Style113"/>
    <w:next w:val="Style113"/>
    <w:qFormat/>
    <w:rsid w:val="00f33f02"/>
    <w:pPr>
      <w:spacing w:lineRule="auto" w:line="240"/>
      <w:ind w:hanging="0"/>
      <w:jc w:val="center"/>
    </w:pPr>
    <w:rPr>
      <w:sz w:val="22"/>
    </w:rPr>
  </w:style>
  <w:style w:type="paragraph" w:styleId="2112" w:customStyle="1">
    <w:name w:val="Заг 2 Знак Знак Знак1 Знак"/>
    <w:basedOn w:val="Normal"/>
    <w:qFormat/>
    <w:rsid w:val="00f33f02"/>
    <w:pPr>
      <w:spacing w:before="240" w:after="180"/>
      <w:contextualSpacing/>
      <w:jc w:val="left"/>
    </w:pPr>
    <w:rPr>
      <w:rFonts w:ascii="Arial" w:hAnsi="Arial" w:eastAsia="Calibri" w:cs="Arial" w:eastAsiaTheme="minorHAnsi"/>
      <w:b/>
      <w:caps/>
      <w:shadow/>
      <w:color w:val="0070C0"/>
      <w:sz w:val="24"/>
      <w:szCs w:val="28"/>
      <w:lang w:eastAsia="en-US"/>
    </w:rPr>
  </w:style>
  <w:style w:type="paragraph" w:styleId="139" w:customStyle="1">
    <w:name w:val="Обычный (веб)1"/>
    <w:basedOn w:val="Normal"/>
    <w:qFormat/>
    <w:rsid w:val="00f33f02"/>
    <w:pPr>
      <w:spacing w:before="0" w:after="0"/>
      <w:jc w:val="left"/>
    </w:pPr>
    <w:rPr>
      <w:rFonts w:ascii="Arial" w:hAnsi="Arial" w:cs="Arial"/>
      <w:sz w:val="18"/>
      <w:szCs w:val="18"/>
    </w:rPr>
  </w:style>
  <w:style w:type="paragraph" w:styleId="Style115">
    <w:name w:val="Endnote Text"/>
    <w:basedOn w:val="Normal"/>
    <w:semiHidden/>
    <w:rsid w:val="00f33f02"/>
    <w:pPr>
      <w:spacing w:before="0" w:after="0"/>
      <w:jc w:val="left"/>
    </w:pPr>
    <w:rPr>
      <w:sz w:val="20"/>
      <w:szCs w:val="20"/>
    </w:rPr>
  </w:style>
  <w:style w:type="paragraph" w:styleId="Style116" w:customStyle="1">
    <w:name w:val="Знак Знак Знак Знак Знак Знак"/>
    <w:basedOn w:val="Normal"/>
    <w:qFormat/>
    <w:rsid w:val="00f33f02"/>
    <w:pPr>
      <w:spacing w:lineRule="exact" w:line="240" w:before="0" w:after="160"/>
      <w:jc w:val="left"/>
    </w:pPr>
    <w:rPr>
      <w:rFonts w:ascii="Verdana" w:hAnsi="Verdana"/>
      <w:sz w:val="20"/>
      <w:szCs w:val="20"/>
      <w:lang w:val="en-US" w:eastAsia="en-US"/>
    </w:rPr>
  </w:style>
  <w:style w:type="paragraph" w:styleId="231" w:customStyle="1">
    <w:name w:val="Знак Знак Знак2 Знак Знак Знак Знак Знак Знак Знак"/>
    <w:basedOn w:val="Normal"/>
    <w:qFormat/>
    <w:rsid w:val="00f33f02"/>
    <w:pPr>
      <w:spacing w:before="0" w:after="0"/>
      <w:jc w:val="left"/>
    </w:pPr>
    <w:rPr>
      <w:rFonts w:ascii="Verdana" w:hAnsi="Verdana" w:cs="Verdana"/>
      <w:sz w:val="20"/>
      <w:szCs w:val="20"/>
      <w:lang w:val="en-US" w:eastAsia="en-US"/>
    </w:rPr>
  </w:style>
  <w:style w:type="paragraph" w:styleId="1112" w:customStyle="1">
    <w:name w:val="Знак Знак1 Знак Знак Знак Знак Знак Знак Знак Знак Знак Знак1 Знак"/>
    <w:basedOn w:val="Normal"/>
    <w:qFormat/>
    <w:rsid w:val="00f33f02"/>
    <w:pPr>
      <w:spacing w:before="0" w:after="0"/>
      <w:jc w:val="left"/>
    </w:pPr>
    <w:rPr>
      <w:rFonts w:ascii="Verdana" w:hAnsi="Verdana" w:cs="Verdana"/>
      <w:sz w:val="20"/>
      <w:szCs w:val="20"/>
      <w:lang w:val="en-US" w:eastAsia="en-US"/>
    </w:rPr>
  </w:style>
  <w:style w:type="paragraph" w:styleId="Iniiaiieoaenonionooiii" w:customStyle="1">
    <w:name w:val="Iniiaiie oaeno n ionooiii"/>
    <w:basedOn w:val="Normal"/>
    <w:qFormat/>
    <w:rsid w:val="00f33f02"/>
    <w:pPr>
      <w:widowControl w:val="false"/>
      <w:spacing w:before="0" w:after="0"/>
      <w:ind w:firstLine="851"/>
      <w:textAlignment w:val="baseline"/>
    </w:pPr>
    <w:rPr>
      <w:szCs w:val="28"/>
    </w:rPr>
  </w:style>
  <w:style w:type="paragraph" w:styleId="Mail" w:customStyle="1">
    <w:name w:val="mail"/>
    <w:basedOn w:val="Normal"/>
    <w:qFormat/>
    <w:rsid w:val="00f33f02"/>
    <w:pPr>
      <w:spacing w:beforeAutospacing="1" w:afterAutospacing="1"/>
      <w:jc w:val="left"/>
    </w:pPr>
    <w:rPr>
      <w:rFonts w:ascii="Calibri" w:hAnsi="Calibri" w:eastAsia="Calibri"/>
      <w:sz w:val="24"/>
    </w:rPr>
  </w:style>
  <w:style w:type="paragraph" w:styleId="2210" w:customStyle="1">
    <w:name w:val="Основной текст 22"/>
    <w:basedOn w:val="Normal"/>
    <w:qFormat/>
    <w:rsid w:val="00f33f02"/>
    <w:pPr>
      <w:ind w:left="283" w:hanging="0"/>
      <w:jc w:val="left"/>
      <w:textAlignment w:val="baseline"/>
    </w:pPr>
    <w:rPr>
      <w:sz w:val="20"/>
      <w:szCs w:val="20"/>
    </w:rPr>
  </w:style>
  <w:style w:type="paragraph" w:styleId="Style206" w:customStyle="1">
    <w:name w:val="Style206"/>
    <w:basedOn w:val="Normal"/>
    <w:qFormat/>
    <w:rsid w:val="00f33f02"/>
    <w:pPr>
      <w:widowControl w:val="false"/>
      <w:spacing w:lineRule="exact" w:line="240" w:before="0" w:after="0"/>
      <w:ind w:firstLine="283"/>
    </w:pPr>
    <w:rPr>
      <w:sz w:val="20"/>
    </w:rPr>
  </w:style>
  <w:style w:type="paragraph" w:styleId="232" w:customStyle="1">
    <w:name w:val="2"/>
    <w:basedOn w:val="Normal"/>
    <w:qFormat/>
    <w:rsid w:val="00f33f02"/>
    <w:pPr>
      <w:jc w:val="left"/>
    </w:pPr>
    <w:rPr>
      <w:b/>
      <w:sz w:val="24"/>
      <w:szCs w:val="16"/>
    </w:rPr>
  </w:style>
  <w:style w:type="paragraph" w:styleId="Style117" w:customStyle="1">
    <w:name w:val="Таблотст"/>
    <w:uiPriority w:val="99"/>
    <w:qFormat/>
    <w:rsid w:val="00f33f02"/>
    <w:pPr>
      <w:widowControl/>
      <w:bidi w:val="0"/>
      <w:spacing w:lineRule="exact" w:line="220" w:before="0" w:after="200"/>
      <w:ind w:left="85" w:hanging="0"/>
      <w:jc w:val="left"/>
    </w:pPr>
    <w:rPr>
      <w:rFonts w:ascii="Arial" w:hAnsi="Arial" w:eastAsia="Calibri" w:cs="Arial" w:eastAsiaTheme="minorHAnsi"/>
      <w:color w:val="auto"/>
      <w:kern w:val="0"/>
      <w:sz w:val="28"/>
      <w:szCs w:val="20"/>
      <w:lang w:val="ru-RU" w:eastAsia="en-US" w:bidi="ar-SA"/>
    </w:rPr>
  </w:style>
  <w:style w:type="paragraph" w:styleId="Oaaeiono" w:customStyle="1">
    <w:name w:val="Oaaeiono"/>
    <w:basedOn w:val="Normal"/>
    <w:qFormat/>
    <w:rsid w:val="00f33f02"/>
    <w:pPr>
      <w:spacing w:lineRule="exact" w:line="220" w:before="0" w:after="0"/>
      <w:ind w:left="85" w:hanging="0"/>
      <w:jc w:val="left"/>
    </w:pPr>
    <w:rPr>
      <w:rFonts w:ascii="Arial" w:hAnsi="Arial" w:cs="Arial"/>
      <w:sz w:val="20"/>
      <w:szCs w:val="20"/>
    </w:rPr>
  </w:style>
  <w:style w:type="paragraph" w:styleId="Style118" w:customStyle="1">
    <w:name w:val="Текст доклада"/>
    <w:basedOn w:val="Normal"/>
    <w:qFormat/>
    <w:rsid w:val="00f33f02"/>
    <w:pPr>
      <w:spacing w:before="0" w:after="0"/>
      <w:ind w:firstLine="720"/>
    </w:pPr>
    <w:rPr>
      <w:sz w:val="22"/>
    </w:rPr>
  </w:style>
  <w:style w:type="paragraph" w:styleId="ConsNormal" w:customStyle="1">
    <w:name w:val="ConsNormal"/>
    <w:qFormat/>
    <w:rsid w:val="00f33f02"/>
    <w:pPr>
      <w:widowControl w:val="false"/>
      <w:bidi w:val="0"/>
      <w:spacing w:before="0" w:after="0"/>
      <w:ind w:right="19772" w:firstLine="720"/>
      <w:jc w:val="left"/>
    </w:pPr>
    <w:rPr>
      <w:rFonts w:ascii="Arial" w:hAnsi="Arial" w:eastAsia="Times New Roman" w:cs="Arial"/>
      <w:color w:val="auto"/>
      <w:kern w:val="0"/>
      <w:sz w:val="28"/>
      <w:szCs w:val="20"/>
      <w:lang w:val="ru-RU" w:eastAsia="ru-RU" w:bidi="ar-SA"/>
    </w:rPr>
  </w:style>
  <w:style w:type="paragraph" w:styleId="Style119" w:customStyle="1">
    <w:name w:val="Табл"/>
    <w:basedOn w:val="Normal"/>
    <w:qFormat/>
    <w:rsid w:val="00f33f02"/>
    <w:pPr>
      <w:spacing w:before="120" w:after="60"/>
      <w:ind w:firstLine="709"/>
      <w:jc w:val="right"/>
    </w:pPr>
    <w:rPr>
      <w:rFonts w:ascii="Arial" w:hAnsi="Arial" w:cs="Arial"/>
      <w:sz w:val="24"/>
      <w:szCs w:val="20"/>
    </w:rPr>
  </w:style>
  <w:style w:type="paragraph" w:styleId="416" w:customStyle="1">
    <w:name w:val="Заголовок 4_"/>
    <w:basedOn w:val="Normal"/>
    <w:qFormat/>
    <w:rsid w:val="00f33f02"/>
    <w:pPr>
      <w:spacing w:before="120" w:after="120"/>
      <w:ind w:firstLine="709"/>
    </w:pPr>
    <w:rPr>
      <w:rFonts w:ascii="Arial" w:hAnsi="Arial" w:cs="Arial"/>
      <w:caps/>
      <w:sz w:val="24"/>
    </w:rPr>
  </w:style>
  <w:style w:type="paragraph" w:styleId="140" w:customStyle="1">
    <w:name w:val="Перечисление 1"/>
    <w:basedOn w:val="Normal"/>
    <w:qFormat/>
    <w:rsid w:val="00f33f02"/>
    <w:pPr>
      <w:tabs>
        <w:tab w:val="clear" w:pos="708"/>
        <w:tab w:val="left" w:pos="720" w:leader="none"/>
      </w:tabs>
      <w:spacing w:before="0" w:after="60"/>
      <w:ind w:left="720" w:hanging="360"/>
    </w:pPr>
    <w:rPr>
      <w:rFonts w:ascii="Arial" w:hAnsi="Arial" w:cs="Arial"/>
      <w:sz w:val="24"/>
      <w:szCs w:val="20"/>
    </w:rPr>
  </w:style>
  <w:style w:type="paragraph" w:styleId="323" w:customStyle="1">
    <w:name w:val="Заголовок 3__"/>
    <w:basedOn w:val="Style85"/>
    <w:qFormat/>
    <w:rsid w:val="00f33f02"/>
    <w:pPr>
      <w:spacing w:before="120" w:after="240"/>
      <w:ind w:hanging="0"/>
    </w:pPr>
    <w:rPr>
      <w:b/>
      <w:bCs/>
      <w:i/>
      <w:iCs/>
      <w:sz w:val="24"/>
      <w:szCs w:val="20"/>
    </w:rPr>
  </w:style>
  <w:style w:type="paragraph" w:styleId="142" w:customStyle="1">
    <w:name w:val="Заголовок 1_"/>
    <w:basedOn w:val="1"/>
    <w:qFormat/>
    <w:rsid w:val="00f33f02"/>
    <w:pPr>
      <w:pageBreakBefore w:val="false"/>
      <w:numPr>
        <w:ilvl w:val="0"/>
        <w:numId w:val="0"/>
      </w:numPr>
      <w:spacing w:before="240" w:after="180"/>
      <w:contextualSpacing/>
    </w:pPr>
    <w:rPr>
      <w:rFonts w:ascii="Arial Black" w:hAnsi="Arial Black" w:eastAsia="Times New Roman" w:cs="Arial"/>
      <w:bCs w:val="false"/>
      <w:caps/>
      <w:shadow/>
      <w:kern w:val="2"/>
    </w:rPr>
  </w:style>
  <w:style w:type="paragraph" w:styleId="Rtecenter" w:customStyle="1">
    <w:name w:val="rtecenter"/>
    <w:basedOn w:val="Normal"/>
    <w:qFormat/>
    <w:rsid w:val="00f33f02"/>
    <w:pPr>
      <w:spacing w:beforeAutospacing="1" w:afterAutospacing="1"/>
      <w:jc w:val="left"/>
    </w:pPr>
    <w:rPr>
      <w:sz w:val="24"/>
    </w:rPr>
  </w:style>
  <w:style w:type="paragraph" w:styleId="233" w:customStyle="1">
    <w:name w:val="Основной текст2"/>
    <w:basedOn w:val="Normal"/>
    <w:qFormat/>
    <w:rsid w:val="00f33f02"/>
    <w:pPr>
      <w:shd w:val="clear" w:color="auto" w:fill="FFFFFF"/>
      <w:spacing w:lineRule="exact" w:line="414" w:before="0" w:after="0"/>
      <w:ind w:hanging="580"/>
      <w:jc w:val="left"/>
    </w:pPr>
    <w:rPr>
      <w:sz w:val="19"/>
      <w:szCs w:val="19"/>
      <w:lang w:eastAsia="ar-SA"/>
    </w:rPr>
  </w:style>
  <w:style w:type="paragraph" w:styleId="Style120" w:customStyle="1">
    <w:name w:val="Текст таблицы"/>
    <w:basedOn w:val="Normal"/>
    <w:qFormat/>
    <w:rsid w:val="00f33f02"/>
    <w:pPr>
      <w:widowControl w:val="false"/>
      <w:suppressAutoHyphens w:val="true"/>
      <w:spacing w:before="40" w:after="40"/>
      <w:jc w:val="left"/>
    </w:pPr>
    <w:rPr>
      <w:sz w:val="24"/>
      <w:szCs w:val="20"/>
      <w:lang w:eastAsia="ar-SA"/>
    </w:rPr>
  </w:style>
  <w:style w:type="paragraph" w:styleId="143" w:customStyle="1">
    <w:name w:val="Название объекта1"/>
    <w:basedOn w:val="Normal"/>
    <w:next w:val="Normal"/>
    <w:qFormat/>
    <w:rsid w:val="00f33f02"/>
    <w:pPr>
      <w:tabs>
        <w:tab w:val="clear" w:pos="708"/>
        <w:tab w:val="left" w:pos="720" w:leader="none"/>
      </w:tabs>
      <w:suppressAutoHyphens w:val="true"/>
      <w:spacing w:before="0" w:after="0"/>
      <w:jc w:val="center"/>
    </w:pPr>
    <w:rPr>
      <w:i/>
      <w:sz w:val="20"/>
      <w:szCs w:val="20"/>
      <w:lang w:eastAsia="ar-SA"/>
    </w:rPr>
  </w:style>
  <w:style w:type="paragraph" w:styleId="WW" w:customStyle="1">
    <w:name w:val="WW-Без интервала"/>
    <w:qFormat/>
    <w:rsid w:val="00f33f02"/>
    <w:pPr>
      <w:widowControl/>
      <w:suppressAutoHyphens w:val="true"/>
      <w:bidi w:val="0"/>
      <w:spacing w:before="0" w:after="60"/>
      <w:ind w:firstLine="709"/>
      <w:jc w:val="both"/>
    </w:pPr>
    <w:rPr>
      <w:rFonts w:ascii="Times New Roman" w:hAnsi="Times New Roman" w:eastAsia="Arial" w:cs="Calibri"/>
      <w:color w:val="auto"/>
      <w:kern w:val="0"/>
      <w:sz w:val="24"/>
      <w:szCs w:val="24"/>
      <w:lang w:val="ru-RU" w:eastAsia="ar-SA" w:bidi="ar-SA"/>
    </w:rPr>
  </w:style>
  <w:style w:type="paragraph" w:styleId="144" w:customStyle="1">
    <w:name w:val="Таблица1"/>
    <w:basedOn w:val="Normal"/>
    <w:qFormat/>
    <w:rsid w:val="00f33f02"/>
    <w:pPr>
      <w:suppressAutoHyphens w:val="true"/>
      <w:spacing w:before="0" w:after="0"/>
      <w:jc w:val="center"/>
    </w:pPr>
    <w:rPr>
      <w:b/>
      <w:sz w:val="20"/>
      <w:szCs w:val="20"/>
      <w:lang w:eastAsia="ar-SA"/>
    </w:rPr>
  </w:style>
  <w:style w:type="paragraph" w:styleId="Style121" w:customStyle="1">
    <w:name w:val="Данные таблицы"/>
    <w:basedOn w:val="Style120"/>
    <w:qFormat/>
    <w:rsid w:val="00f33f02"/>
    <w:pPr>
      <w:suppressAutoHyphens w:val="false"/>
      <w:jc w:val="right"/>
    </w:pPr>
    <w:rPr>
      <w:rFonts w:eastAsia="Calibri"/>
      <w:szCs w:val="24"/>
      <w:lang w:eastAsia="ru-RU"/>
    </w:rPr>
  </w:style>
  <w:style w:type="paragraph" w:styleId="Style610" w:customStyle="1">
    <w:name w:val="Style6"/>
    <w:basedOn w:val="Normal"/>
    <w:qFormat/>
    <w:rsid w:val="00f33f02"/>
    <w:pPr>
      <w:widowControl w:val="false"/>
      <w:suppressAutoHyphens w:val="true"/>
      <w:spacing w:before="0" w:after="0"/>
      <w:jc w:val="left"/>
    </w:pPr>
    <w:rPr>
      <w:rFonts w:ascii="Arial Narrow" w:hAnsi="Arial Narrow"/>
      <w:sz w:val="24"/>
      <w:lang w:eastAsia="ar-SA"/>
    </w:rPr>
  </w:style>
  <w:style w:type="paragraph" w:styleId="Style710" w:customStyle="1">
    <w:name w:val="Style7"/>
    <w:basedOn w:val="Normal"/>
    <w:qFormat/>
    <w:rsid w:val="00f33f02"/>
    <w:pPr>
      <w:widowControl w:val="false"/>
      <w:suppressAutoHyphens w:val="true"/>
      <w:spacing w:before="0" w:after="0"/>
      <w:jc w:val="left"/>
    </w:pPr>
    <w:rPr>
      <w:rFonts w:ascii="Arial Narrow" w:hAnsi="Arial Narrow"/>
      <w:sz w:val="24"/>
      <w:lang w:eastAsia="ar-SA"/>
    </w:rPr>
  </w:style>
  <w:style w:type="paragraph" w:styleId="Style910" w:customStyle="1">
    <w:name w:val="Style9"/>
    <w:basedOn w:val="Normal"/>
    <w:qFormat/>
    <w:rsid w:val="00f33f02"/>
    <w:pPr>
      <w:widowControl w:val="false"/>
      <w:suppressAutoHyphens w:val="true"/>
      <w:spacing w:lineRule="exact" w:line="336" w:before="0" w:after="0"/>
      <w:jc w:val="left"/>
    </w:pPr>
    <w:rPr>
      <w:rFonts w:ascii="Arial Narrow" w:hAnsi="Arial Narrow"/>
      <w:sz w:val="24"/>
      <w:lang w:eastAsia="ar-SA"/>
    </w:rPr>
  </w:style>
  <w:style w:type="paragraph" w:styleId="145" w:customStyle="1">
    <w:name w:val="Заголовок 1 Шелестов"/>
    <w:basedOn w:val="Normal"/>
    <w:next w:val="Normal"/>
    <w:qFormat/>
    <w:rsid w:val="00ec6378"/>
    <w:pPr>
      <w:keepNext w:val="true"/>
      <w:keepLines/>
      <w:pageBreakBefore/>
      <w:spacing w:before="240" w:after="120"/>
      <w:ind w:firstLine="851"/>
      <w:outlineLvl w:val="0"/>
    </w:pPr>
    <w:rPr>
      <w:rFonts w:ascii="Arial" w:hAnsi="Arial" w:cs="Arial"/>
      <w:b/>
      <w:bCs/>
      <w:caps/>
      <w:kern w:val="2"/>
      <w:szCs w:val="32"/>
    </w:rPr>
  </w:style>
  <w:style w:type="paragraph" w:styleId="234" w:customStyle="1">
    <w:name w:val="Заголовок 2 Шелестов"/>
    <w:basedOn w:val="Normal"/>
    <w:next w:val="Normal"/>
    <w:qFormat/>
    <w:rsid w:val="00ec6378"/>
    <w:pPr>
      <w:keepNext w:val="true"/>
      <w:keepLines/>
      <w:spacing w:before="240" w:after="120"/>
      <w:ind w:firstLine="851"/>
      <w:outlineLvl w:val="1"/>
    </w:pPr>
    <w:rPr>
      <w:rFonts w:cs="Arial"/>
      <w:b/>
      <w:iCs/>
      <w:szCs w:val="28"/>
    </w:rPr>
  </w:style>
  <w:style w:type="paragraph" w:styleId="324" w:customStyle="1">
    <w:name w:val="Заголовок 3 Шелестов"/>
    <w:basedOn w:val="Normal"/>
    <w:next w:val="Normal"/>
    <w:qFormat/>
    <w:rsid w:val="00ec6378"/>
    <w:pPr>
      <w:keepNext w:val="true"/>
      <w:keepLines/>
      <w:tabs>
        <w:tab w:val="clear" w:pos="708"/>
        <w:tab w:val="left" w:pos="9344" w:leader="none"/>
      </w:tabs>
      <w:spacing w:before="240" w:after="120"/>
      <w:ind w:firstLine="851"/>
      <w:outlineLvl w:val="2"/>
    </w:pPr>
    <w:rPr>
      <w:rFonts w:cs="Arial"/>
      <w:b/>
      <w:sz w:val="24"/>
      <w:szCs w:val="26"/>
    </w:rPr>
  </w:style>
  <w:style w:type="paragraph" w:styleId="417" w:customStyle="1">
    <w:name w:val="Заголовок 4 Шелестов"/>
    <w:basedOn w:val="324"/>
    <w:next w:val="Normal"/>
    <w:qFormat/>
    <w:rsid w:val="00c902ec"/>
    <w:pPr>
      <w:outlineLvl w:val="3"/>
    </w:pPr>
    <w:rPr>
      <w:i/>
    </w:rPr>
  </w:style>
  <w:style w:type="paragraph" w:styleId="146" w:customStyle="1">
    <w:name w:val="Стиль Заголовок 1"/>
    <w:basedOn w:val="1"/>
    <w:qFormat/>
    <w:rsid w:val="00a77230"/>
    <w:pPr>
      <w:keepNext w:val="false"/>
      <w:widowControl w:val="false"/>
      <w:numPr>
        <w:ilvl w:val="0"/>
        <w:numId w:val="0"/>
      </w:numPr>
      <w:spacing w:before="120" w:after="120"/>
      <w:ind w:left="737" w:right="737" w:firstLine="851"/>
      <w:jc w:val="both"/>
    </w:pPr>
    <w:rPr>
      <w:rFonts w:ascii="Times New Roman" w:hAnsi="Times New Roman" w:eastAsia="Times New Roman" w:cs="Times New Roman"/>
      <w:b w:val="false"/>
      <w:bCs w:val="false"/>
      <w:caps/>
      <w:sz w:val="24"/>
      <w:szCs w:val="24"/>
    </w:rPr>
  </w:style>
  <w:style w:type="paragraph" w:styleId="FR3" w:customStyle="1">
    <w:name w:val="FR3"/>
    <w:qFormat/>
    <w:rsid w:val="00a77230"/>
    <w:pPr>
      <w:widowControl w:val="false"/>
      <w:bidi w:val="0"/>
      <w:spacing w:lineRule="auto" w:line="336" w:before="420" w:after="0"/>
      <w:ind w:firstLine="851"/>
      <w:jc w:val="center"/>
    </w:pPr>
    <w:rPr>
      <w:rFonts w:ascii="Arial" w:hAnsi="Arial" w:eastAsia="Times New Roman" w:cs="Arial"/>
      <w:color w:val="auto"/>
      <w:kern w:val="0"/>
      <w:sz w:val="28"/>
      <w:szCs w:val="22"/>
      <w:lang w:val="ru-RU" w:eastAsia="ru-RU" w:bidi="ar-SA"/>
    </w:rPr>
  </w:style>
  <w:style w:type="paragraph" w:styleId="Style122" w:customStyle="1">
    <w:name w:val="Рисунок название"/>
    <w:basedOn w:val="Caption"/>
    <w:next w:val="Normal"/>
    <w:autoRedefine/>
    <w:qFormat/>
    <w:rsid w:val="00a77230"/>
    <w:pPr>
      <w:keepNext w:val="false"/>
      <w:widowControl w:val="false"/>
      <w:spacing w:before="0" w:after="0"/>
      <w:ind w:firstLine="851"/>
      <w:jc w:val="center"/>
    </w:pPr>
    <w:rPr>
      <w:rFonts w:eastAsia="Times New Roman" w:cs="Times New Roman"/>
      <w:bCs w:val="false"/>
      <w:i w:val="false"/>
      <w:color w:val="auto"/>
      <w:sz w:val="26"/>
      <w:szCs w:val="26"/>
    </w:rPr>
  </w:style>
  <w:style w:type="paragraph" w:styleId="3114" w:customStyle="1">
    <w:name w:val="Основной текст 31"/>
    <w:basedOn w:val="Normal"/>
    <w:uiPriority w:val="99"/>
    <w:qFormat/>
    <w:rsid w:val="00a77230"/>
    <w:pPr>
      <w:widowControl w:val="false"/>
      <w:spacing w:before="0" w:after="0"/>
      <w:ind w:firstLine="720"/>
    </w:pPr>
    <w:rPr>
      <w:sz w:val="24"/>
    </w:rPr>
  </w:style>
  <w:style w:type="paragraph" w:styleId="147" w:customStyle="1">
    <w:name w:val="Перечень рисунков1"/>
    <w:basedOn w:val="Normal"/>
    <w:qFormat/>
    <w:rsid w:val="00a77230"/>
    <w:pPr>
      <w:spacing w:before="200" w:after="120"/>
      <w:ind w:firstLine="851"/>
      <w:jc w:val="center"/>
    </w:pPr>
    <w:rPr>
      <w:sz w:val="24"/>
    </w:rPr>
  </w:style>
  <w:style w:type="paragraph" w:styleId="Xl27" w:customStyle="1">
    <w:name w:val="xl27"/>
    <w:basedOn w:val="Normal"/>
    <w:uiPriority w:val="99"/>
    <w:qFormat/>
    <w:rsid w:val="00a77230"/>
    <w:pPr>
      <w:pBdr>
        <w:bottom w:val="single" w:sz="4" w:space="0" w:color="000000"/>
      </w:pBdr>
      <w:spacing w:beforeAutospacing="1" w:afterAutospacing="1"/>
      <w:ind w:firstLine="709"/>
    </w:pPr>
    <w:rPr>
      <w:sz w:val="24"/>
    </w:rPr>
  </w:style>
  <w:style w:type="paragraph" w:styleId="148" w:customStyle="1">
    <w:name w:val="1"/>
    <w:basedOn w:val="Normal"/>
    <w:next w:val="NormalWeb"/>
    <w:qFormat/>
    <w:rsid w:val="00a77230"/>
    <w:pPr>
      <w:spacing w:before="100" w:after="100"/>
      <w:ind w:firstLine="851"/>
    </w:pPr>
    <w:rPr>
      <w:rFonts w:ascii="Verdana" w:hAnsi="Verdana" w:eastAsia="Arial Unicode MS" w:cs="Arial Unicode MS"/>
      <w:color w:val="353535"/>
      <w:sz w:val="18"/>
      <w:szCs w:val="18"/>
    </w:rPr>
  </w:style>
  <w:style w:type="paragraph" w:styleId="325" w:customStyle="1">
    <w:name w:val="Стиль3"/>
    <w:basedOn w:val="412"/>
    <w:qFormat/>
    <w:rsid w:val="00a77230"/>
    <w:pPr>
      <w:tabs>
        <w:tab w:val="clear" w:pos="708"/>
        <w:tab w:val="left" w:pos="9072" w:leader="none"/>
      </w:tabs>
      <w:spacing w:before="0" w:after="0"/>
      <w:ind w:left="0" w:right="1134" w:firstLine="1418"/>
    </w:pPr>
    <w:rPr>
      <w:rFonts w:cs="Arial"/>
      <w:b/>
      <w:sz w:val="24"/>
    </w:rPr>
  </w:style>
  <w:style w:type="paragraph" w:styleId="418" w:customStyle="1">
    <w:name w:val="Стиль4"/>
    <w:basedOn w:val="412"/>
    <w:autoRedefine/>
    <w:qFormat/>
    <w:rsid w:val="00a77230"/>
    <w:pPr>
      <w:tabs>
        <w:tab w:val="clear" w:pos="708"/>
        <w:tab w:val="left" w:pos="9072" w:leader="none"/>
      </w:tabs>
      <w:spacing w:before="0" w:after="0"/>
      <w:ind w:left="0" w:right="1134" w:firstLine="1418"/>
    </w:pPr>
    <w:rPr>
      <w:rFonts w:cs="Arial"/>
      <w:b/>
      <w:sz w:val="24"/>
    </w:rPr>
  </w:style>
  <w:style w:type="paragraph" w:styleId="58" w:customStyle="1">
    <w:name w:val="Стиль5"/>
    <w:basedOn w:val="412"/>
    <w:autoRedefine/>
    <w:qFormat/>
    <w:rsid w:val="00a77230"/>
    <w:pPr>
      <w:tabs>
        <w:tab w:val="clear" w:pos="708"/>
        <w:tab w:val="left" w:pos="9072" w:leader="none"/>
      </w:tabs>
      <w:spacing w:before="0" w:after="0"/>
      <w:ind w:left="0" w:right="1134" w:firstLine="1418"/>
    </w:pPr>
    <w:rPr>
      <w:rFonts w:cs="Arial"/>
      <w:b/>
      <w:sz w:val="24"/>
    </w:rPr>
  </w:style>
  <w:style w:type="paragraph" w:styleId="Style123" w:customStyle="1">
    <w:name w:val="ТТТ"/>
    <w:basedOn w:val="Style85"/>
    <w:qFormat/>
    <w:rsid w:val="00a77230"/>
    <w:pPr>
      <w:widowControl w:val="false"/>
      <w:tabs>
        <w:tab w:val="clear" w:pos="708"/>
        <w:tab w:val="right" w:pos="9361" w:leader="dot"/>
      </w:tabs>
      <w:spacing w:lineRule="auto" w:line="360" w:before="0" w:after="0"/>
      <w:ind w:firstLine="720"/>
    </w:pPr>
    <w:rPr>
      <w:rFonts w:ascii="Times New Roman" w:hAnsi="Times New Roman"/>
      <w:spacing w:val="20"/>
      <w:sz w:val="24"/>
    </w:rPr>
  </w:style>
  <w:style w:type="paragraph" w:styleId="Iiiaeuiue" w:customStyle="1">
    <w:name w:val="Ii?iaeuiue"/>
    <w:qFormat/>
    <w:rsid w:val="00a77230"/>
    <w:pPr>
      <w:widowControl/>
      <w:bidi w:val="0"/>
      <w:spacing w:before="0" w:after="0"/>
      <w:ind w:firstLine="851"/>
      <w:jc w:val="center"/>
    </w:pPr>
    <w:rPr>
      <w:rFonts w:ascii="Baltica" w:hAnsi="Baltica" w:eastAsia="Times New Roman" w:cs="Times New Roman"/>
      <w:color w:val="auto"/>
      <w:kern w:val="0"/>
      <w:sz w:val="24"/>
      <w:szCs w:val="20"/>
      <w:lang w:val="ru-RU" w:eastAsia="ru-RU" w:bidi="ar-SA"/>
    </w:rPr>
  </w:style>
  <w:style w:type="paragraph" w:styleId="AHeader" w:customStyle="1">
    <w:name w:val="a_Header"/>
    <w:basedOn w:val="Normal"/>
    <w:qFormat/>
    <w:rsid w:val="00a77230"/>
    <w:pPr>
      <w:tabs>
        <w:tab w:val="clear" w:pos="708"/>
        <w:tab w:val="left" w:pos="1985" w:leader="none"/>
      </w:tabs>
      <w:spacing w:before="0" w:after="60"/>
      <w:ind w:firstLine="851"/>
      <w:jc w:val="center"/>
    </w:pPr>
    <w:rPr>
      <w:rFonts w:ascii="Courier New" w:hAnsi="Courier New"/>
      <w:sz w:val="24"/>
      <w:szCs w:val="20"/>
    </w:rPr>
  </w:style>
  <w:style w:type="paragraph" w:styleId="Index1">
    <w:name w:val="index 1"/>
    <w:basedOn w:val="Normal"/>
    <w:next w:val="Normal"/>
    <w:autoRedefine/>
    <w:uiPriority w:val="99"/>
    <w:semiHidden/>
    <w:qFormat/>
    <w:rsid w:val="00a77230"/>
    <w:pPr>
      <w:spacing w:before="0" w:after="0"/>
      <w:ind w:left="220" w:hanging="220"/>
    </w:pPr>
    <w:rPr>
      <w:rFonts w:cs="Arial"/>
      <w:sz w:val="24"/>
    </w:rPr>
  </w:style>
  <w:style w:type="paragraph" w:styleId="69" w:customStyle="1">
    <w:name w:val="Стиль6"/>
    <w:basedOn w:val="124"/>
    <w:qFormat/>
    <w:rsid w:val="00a77230"/>
    <w:pPr>
      <w:tabs>
        <w:tab w:val="clear" w:pos="9345"/>
        <w:tab w:val="left" w:pos="9072" w:leader="none"/>
      </w:tabs>
      <w:spacing w:before="240" w:after="0"/>
      <w:ind w:left="284" w:right="1134" w:firstLine="284"/>
      <w:outlineLvl w:val="0"/>
    </w:pPr>
    <w:rPr>
      <w:caps/>
      <w:szCs w:val="28"/>
    </w:rPr>
  </w:style>
  <w:style w:type="paragraph" w:styleId="74" w:customStyle="1">
    <w:name w:val="Стиль7"/>
    <w:basedOn w:val="Normal"/>
    <w:qFormat/>
    <w:rsid w:val="00a77230"/>
    <w:pPr>
      <w:spacing w:before="0" w:after="0"/>
      <w:ind w:firstLine="851"/>
    </w:pPr>
    <w:rPr>
      <w:rFonts w:cs="Arial"/>
      <w:sz w:val="24"/>
    </w:rPr>
  </w:style>
  <w:style w:type="paragraph" w:styleId="84" w:customStyle="1">
    <w:name w:val="Стиль8"/>
    <w:basedOn w:val="Normal"/>
    <w:qFormat/>
    <w:rsid w:val="00a77230"/>
    <w:pPr>
      <w:spacing w:before="0" w:after="0"/>
      <w:ind w:firstLine="851"/>
    </w:pPr>
    <w:rPr>
      <w:rFonts w:cs="Arial"/>
      <w:sz w:val="24"/>
    </w:rPr>
  </w:style>
  <w:style w:type="paragraph" w:styleId="FR2" w:customStyle="1">
    <w:name w:val="FR2"/>
    <w:qFormat/>
    <w:rsid w:val="00a77230"/>
    <w:pPr>
      <w:widowControl w:val="false"/>
      <w:bidi w:val="0"/>
      <w:spacing w:lineRule="auto" w:line="259" w:before="0" w:after="0"/>
      <w:ind w:left="840" w:hanging="560"/>
      <w:jc w:val="center"/>
      <w:textAlignment w:val="baseline"/>
    </w:pPr>
    <w:rPr>
      <w:rFonts w:ascii="Arial" w:hAnsi="Arial" w:eastAsia="Times New Roman" w:cs="Times New Roman"/>
      <w:b/>
      <w:color w:val="auto"/>
      <w:kern w:val="0"/>
      <w:sz w:val="18"/>
      <w:szCs w:val="20"/>
      <w:lang w:val="ru-RU" w:eastAsia="ru-RU" w:bidi="ar-SA"/>
    </w:rPr>
  </w:style>
  <w:style w:type="paragraph" w:styleId="Style124" w:customStyle="1">
    <w:name w:val="номер таблицы"/>
    <w:basedOn w:val="Normal"/>
    <w:qFormat/>
    <w:rsid w:val="00a77230"/>
    <w:pPr>
      <w:spacing w:before="120" w:after="60"/>
      <w:ind w:firstLine="851"/>
      <w:jc w:val="right"/>
    </w:pPr>
    <w:rPr>
      <w:b/>
      <w:sz w:val="24"/>
      <w:szCs w:val="20"/>
    </w:rPr>
  </w:style>
  <w:style w:type="paragraph" w:styleId="Style125" w:customStyle="1">
    <w:name w:val="текст сноски"/>
    <w:basedOn w:val="Normal"/>
    <w:qFormat/>
    <w:rsid w:val="00a77230"/>
    <w:pPr>
      <w:spacing w:before="0" w:after="0"/>
      <w:ind w:firstLine="851"/>
      <w:jc w:val="left"/>
    </w:pPr>
    <w:rPr>
      <w:rFonts w:ascii="Arial" w:hAnsi="Arial" w:cs="Arial"/>
      <w:sz w:val="20"/>
      <w:szCs w:val="20"/>
    </w:rPr>
  </w:style>
  <w:style w:type="paragraph" w:styleId="Style126" w:customStyle="1">
    <w:name w:val="Перечисление"/>
    <w:basedOn w:val="ArNar"/>
    <w:qFormat/>
    <w:rsid w:val="00a77230"/>
    <w:pPr>
      <w:tabs>
        <w:tab w:val="clear" w:pos="708"/>
        <w:tab w:val="left" w:pos="993" w:leader="none"/>
      </w:tabs>
      <w:ind w:left="993" w:hanging="284"/>
    </w:pPr>
    <w:rPr/>
  </w:style>
  <w:style w:type="paragraph" w:styleId="ArNar" w:customStyle="1">
    <w:name w:val="Обычный ArNar"/>
    <w:basedOn w:val="Normal"/>
    <w:qFormat/>
    <w:rsid w:val="00a77230"/>
    <w:pPr>
      <w:spacing w:before="0" w:after="0"/>
      <w:ind w:firstLine="709"/>
    </w:pPr>
    <w:rPr>
      <w:rFonts w:ascii="Arial Narrow" w:hAnsi="Arial Narrow"/>
      <w:color w:val="000000"/>
      <w:sz w:val="22"/>
    </w:rPr>
  </w:style>
  <w:style w:type="paragraph" w:styleId="Style127" w:customStyle="1">
    <w:name w:val="Эко_булет"/>
    <w:basedOn w:val="Normal"/>
    <w:next w:val="Normal"/>
    <w:qFormat/>
    <w:rsid w:val="00a77230"/>
    <w:pPr>
      <w:tabs>
        <w:tab w:val="clear" w:pos="708"/>
        <w:tab w:val="left" w:pos="1077" w:leader="none"/>
      </w:tabs>
      <w:spacing w:before="0" w:after="0"/>
      <w:ind w:left="1077" w:hanging="368"/>
      <w:jc w:val="left"/>
    </w:pPr>
    <w:rPr>
      <w:sz w:val="24"/>
    </w:rPr>
  </w:style>
  <w:style w:type="paragraph" w:styleId="Int" w:customStyle="1">
    <w:name w:val="int"/>
    <w:basedOn w:val="Normal"/>
    <w:qFormat/>
    <w:rsid w:val="00a77230"/>
    <w:pPr>
      <w:spacing w:beforeAutospacing="1" w:afterAutospacing="1"/>
      <w:ind w:firstLine="720"/>
    </w:pPr>
    <w:rPr>
      <w:color w:val="00008B"/>
      <w:sz w:val="24"/>
    </w:rPr>
  </w:style>
  <w:style w:type="paragraph" w:styleId="Ptext" w:customStyle="1">
    <w:name w:val="ptext"/>
    <w:basedOn w:val="Normal"/>
    <w:qFormat/>
    <w:rsid w:val="00a77230"/>
    <w:pPr>
      <w:spacing w:beforeAutospacing="1" w:afterAutospacing="1"/>
      <w:ind w:firstLine="150"/>
    </w:pPr>
    <w:rPr>
      <w:rFonts w:ascii="Arial" w:hAnsi="Arial" w:cs="Arial"/>
      <w:b/>
      <w:bCs/>
      <w:color w:val="4A4A4A"/>
      <w:sz w:val="18"/>
      <w:szCs w:val="18"/>
    </w:rPr>
  </w:style>
  <w:style w:type="paragraph" w:styleId="235" w:customStyle="1">
    <w:name w:val="Таблица2"/>
    <w:basedOn w:val="Normal"/>
    <w:autoRedefine/>
    <w:qFormat/>
    <w:rsid w:val="00a77230"/>
    <w:pPr>
      <w:spacing w:lineRule="exact" w:line="220" w:before="0" w:after="0"/>
      <w:ind w:firstLine="851"/>
      <w:jc w:val="left"/>
    </w:pPr>
    <w:rPr>
      <w:rFonts w:ascii="Tahoma" w:hAnsi="Tahoma" w:cs="Arial"/>
      <w:sz w:val="20"/>
    </w:rPr>
  </w:style>
  <w:style w:type="paragraph" w:styleId="95" w:customStyle="1">
    <w:name w:val="Стиль9"/>
    <w:basedOn w:val="Normal"/>
    <w:next w:val="Normal"/>
    <w:qFormat/>
    <w:rsid w:val="00a77230"/>
    <w:pPr>
      <w:spacing w:before="0" w:after="0"/>
      <w:ind w:firstLine="851"/>
    </w:pPr>
    <w:rPr>
      <w:rFonts w:cs="Arial"/>
      <w:sz w:val="24"/>
    </w:rPr>
  </w:style>
  <w:style w:type="paragraph" w:styleId="1211" w:customStyle="1">
    <w:name w:val="таблицы 12"/>
    <w:basedOn w:val="Normal"/>
    <w:qFormat/>
    <w:rsid w:val="00a77230"/>
    <w:pPr>
      <w:keepLines/>
      <w:snapToGrid w:val="false"/>
      <w:spacing w:before="0" w:after="0"/>
      <w:ind w:firstLine="851"/>
    </w:pPr>
    <w:rPr>
      <w:sz w:val="24"/>
      <w:szCs w:val="20"/>
    </w:rPr>
  </w:style>
  <w:style w:type="paragraph" w:styleId="149" w:customStyle="1">
    <w:name w:val="Знак Знак1 Знак"/>
    <w:basedOn w:val="Normal"/>
    <w:qFormat/>
    <w:rsid w:val="00a77230"/>
    <w:pPr>
      <w:spacing w:before="0" w:after="60"/>
      <w:ind w:firstLine="709"/>
    </w:pPr>
    <w:rPr>
      <w:rFonts w:ascii="Arial" w:hAnsi="Arial" w:cs="Arial"/>
      <w:bCs/>
      <w:sz w:val="24"/>
    </w:rPr>
  </w:style>
  <w:style w:type="paragraph" w:styleId="1271" w:customStyle="1">
    <w:name w:val="Стиль По ширине Первая строка:  127 см"/>
    <w:basedOn w:val="Normal"/>
    <w:qFormat/>
    <w:rsid w:val="00a77230"/>
    <w:pPr>
      <w:spacing w:before="120" w:after="0"/>
      <w:ind w:firstLine="851"/>
    </w:pPr>
    <w:rPr>
      <w:sz w:val="26"/>
      <w:szCs w:val="20"/>
    </w:rPr>
  </w:style>
  <w:style w:type="paragraph" w:styleId="Style128" w:customStyle="1">
    <w:name w:val="Шапка таблицы"/>
    <w:basedOn w:val="Normal"/>
    <w:qFormat/>
    <w:rsid w:val="00a77230"/>
    <w:pPr>
      <w:spacing w:before="60" w:after="60"/>
      <w:ind w:firstLine="851"/>
    </w:pPr>
    <w:rPr>
      <w:rFonts w:ascii="Arial" w:hAnsi="Arial"/>
      <w:b/>
      <w:sz w:val="20"/>
      <w:szCs w:val="20"/>
    </w:rPr>
  </w:style>
  <w:style w:type="paragraph" w:styleId="150" w:customStyle="1">
    <w:name w:val="Список Марк.1"/>
    <w:basedOn w:val="Normal"/>
    <w:qFormat/>
    <w:rsid w:val="00a77230"/>
    <w:pPr>
      <w:tabs>
        <w:tab w:val="clear" w:pos="708"/>
        <w:tab w:val="left" w:pos="360" w:leader="none"/>
      </w:tabs>
      <w:spacing w:lineRule="auto" w:line="360" w:before="0" w:after="60"/>
      <w:ind w:left="1135" w:right="284" w:hanging="284"/>
      <w:jc w:val="left"/>
    </w:pPr>
    <w:rPr>
      <w:rFonts w:ascii="Arial" w:hAnsi="Arial"/>
      <w:sz w:val="22"/>
      <w:szCs w:val="20"/>
    </w:rPr>
  </w:style>
  <w:style w:type="paragraph" w:styleId="153" w:customStyle="1">
    <w:name w:val="Название1"/>
    <w:basedOn w:val="130"/>
    <w:qFormat/>
    <w:rsid w:val="00a77230"/>
    <w:pPr>
      <w:snapToGrid w:val="true"/>
      <w:ind w:firstLine="851"/>
      <w:jc w:val="center"/>
    </w:pPr>
    <w:rPr>
      <w:rFonts w:ascii="Times New Roman" w:hAnsi="Times New Roman"/>
    </w:rPr>
  </w:style>
  <w:style w:type="paragraph" w:styleId="154" w:customStyle="1">
    <w:name w:val="Абзац 1"/>
    <w:basedOn w:val="Style70"/>
    <w:qFormat/>
    <w:rsid w:val="00a77230"/>
    <w:pPr>
      <w:spacing w:lineRule="auto" w:line="240" w:before="120" w:after="0"/>
      <w:ind w:firstLine="567"/>
      <w:jc w:val="both"/>
    </w:pPr>
    <w:rPr>
      <w:rFonts w:ascii="Times New Roman" w:hAnsi="Times New Roman" w:eastAsia="Times New Roman" w:cs="Times New Roman"/>
      <w:sz w:val="24"/>
      <w:szCs w:val="20"/>
      <w:lang w:eastAsia="ru-RU"/>
    </w:rPr>
  </w:style>
  <w:style w:type="paragraph" w:styleId="155" w:customStyle="1">
    <w:name w:val="Стиль 1"/>
    <w:basedOn w:val="Normal"/>
    <w:qFormat/>
    <w:rsid w:val="00a77230"/>
    <w:pPr>
      <w:spacing w:before="20" w:after="20"/>
      <w:ind w:firstLine="567"/>
    </w:pPr>
    <w:rPr>
      <w:rFonts w:ascii="Arial" w:hAnsi="Arial" w:cs="Arial"/>
      <w:sz w:val="22"/>
    </w:rPr>
  </w:style>
  <w:style w:type="paragraph" w:styleId="156" w:customStyle="1">
    <w:name w:val="Стиль1а"/>
    <w:basedOn w:val="155"/>
    <w:autoRedefine/>
    <w:qFormat/>
    <w:rsid w:val="00a77230"/>
    <w:pPr>
      <w:ind w:hanging="0"/>
    </w:pPr>
    <w:rPr/>
  </w:style>
  <w:style w:type="paragraph" w:styleId="Noeeu1" w:customStyle="1">
    <w:name w:val="Noeeu 1"/>
    <w:basedOn w:val="Normal"/>
    <w:qFormat/>
    <w:rsid w:val="00a77230"/>
    <w:pPr>
      <w:spacing w:before="60" w:after="60"/>
      <w:ind w:firstLine="709"/>
    </w:pPr>
    <w:rPr>
      <w:sz w:val="24"/>
    </w:rPr>
  </w:style>
  <w:style w:type="paragraph" w:styleId="Consnormal1" w:customStyle="1">
    <w:name w:val="consnormal"/>
    <w:basedOn w:val="Normal"/>
    <w:qFormat/>
    <w:rsid w:val="00a77230"/>
    <w:pPr>
      <w:spacing w:before="0" w:after="0"/>
      <w:ind w:firstLine="720"/>
      <w:jc w:val="left"/>
    </w:pPr>
    <w:rPr>
      <w:rFonts w:ascii="Arial" w:hAnsi="Arial" w:cs="Arial"/>
      <w:sz w:val="20"/>
      <w:szCs w:val="20"/>
    </w:rPr>
  </w:style>
  <w:style w:type="paragraph" w:styleId="419" w:customStyle="1">
    <w:name w:val="Стиль 4"/>
    <w:basedOn w:val="Normal"/>
    <w:qFormat/>
    <w:rsid w:val="00a77230"/>
    <w:pPr>
      <w:spacing w:before="0" w:after="0"/>
      <w:ind w:firstLine="851"/>
      <w:jc w:val="left"/>
    </w:pPr>
    <w:rPr>
      <w:rFonts w:ascii="Arial" w:hAnsi="Arial" w:cs="Arial"/>
      <w:sz w:val="22"/>
    </w:rPr>
  </w:style>
  <w:style w:type="paragraph" w:styleId="Noeeu4" w:customStyle="1">
    <w:name w:val="Noeeu 4"/>
    <w:basedOn w:val="Normal"/>
    <w:qFormat/>
    <w:rsid w:val="00a77230"/>
    <w:pPr>
      <w:spacing w:before="60" w:after="60"/>
      <w:ind w:firstLine="709"/>
      <w:jc w:val="left"/>
    </w:pPr>
    <w:rPr>
      <w:sz w:val="24"/>
    </w:rPr>
  </w:style>
  <w:style w:type="paragraph" w:styleId="236" w:customStyle="1">
    <w:name w:val="Стиль 2"/>
    <w:basedOn w:val="419"/>
    <w:qFormat/>
    <w:rsid w:val="00a77230"/>
    <w:pPr>
      <w:spacing w:before="20" w:after="20"/>
      <w:ind w:left="992" w:firstLine="567"/>
      <w:jc w:val="both"/>
    </w:pPr>
    <w:rPr/>
  </w:style>
  <w:style w:type="paragraph" w:styleId="610" w:customStyle="1">
    <w:name w:val="Стиль 6"/>
    <w:basedOn w:val="Normal"/>
    <w:qFormat/>
    <w:rsid w:val="00a77230"/>
    <w:pPr>
      <w:spacing w:before="240" w:after="240"/>
      <w:ind w:firstLine="851"/>
    </w:pPr>
    <w:rPr>
      <w:rFonts w:ascii="Arial" w:hAnsi="Arial" w:cs="Arial"/>
      <w:b/>
      <w:bCs/>
      <w:i/>
      <w:iCs/>
      <w:sz w:val="22"/>
    </w:rPr>
  </w:style>
  <w:style w:type="paragraph" w:styleId="326" w:customStyle="1">
    <w:name w:val="Стиль 3"/>
    <w:basedOn w:val="419"/>
    <w:qFormat/>
    <w:rsid w:val="00a77230"/>
    <w:pPr>
      <w:spacing w:before="20" w:after="20"/>
      <w:ind w:firstLine="709"/>
      <w:jc w:val="both"/>
    </w:pPr>
    <w:rPr/>
  </w:style>
  <w:style w:type="paragraph" w:styleId="157" w:customStyle="1">
    <w:name w:val="Стиль 1 Знак"/>
    <w:basedOn w:val="Normal"/>
    <w:autoRedefine/>
    <w:qFormat/>
    <w:rsid w:val="00a77230"/>
    <w:pPr>
      <w:tabs>
        <w:tab w:val="clear" w:pos="708"/>
        <w:tab w:val="left" w:pos="1418" w:leader="none"/>
        <w:tab w:val="left" w:pos="1560" w:leader="none"/>
      </w:tabs>
      <w:spacing w:before="60" w:after="60"/>
      <w:ind w:firstLine="851"/>
      <w:textAlignment w:val="baseline"/>
    </w:pPr>
    <w:rPr>
      <w:sz w:val="26"/>
      <w:szCs w:val="26"/>
    </w:rPr>
  </w:style>
  <w:style w:type="paragraph" w:styleId="75" w:customStyle="1">
    <w:name w:val="Стиль 7"/>
    <w:basedOn w:val="Normal"/>
    <w:next w:val="Normal"/>
    <w:qFormat/>
    <w:rsid w:val="00a77230"/>
    <w:pPr>
      <w:spacing w:before="120" w:after="240"/>
      <w:ind w:firstLine="851"/>
    </w:pPr>
    <w:rPr>
      <w:rFonts w:ascii="Arial" w:hAnsi="Arial" w:cs="Arial"/>
      <w:b/>
      <w:bCs/>
      <w:caps/>
      <w:sz w:val="22"/>
    </w:rPr>
  </w:style>
  <w:style w:type="paragraph" w:styleId="59" w:customStyle="1">
    <w:name w:val="Стиль 5а"/>
    <w:basedOn w:val="Normal"/>
    <w:qFormat/>
    <w:rsid w:val="00a77230"/>
    <w:pPr>
      <w:spacing w:before="240" w:after="240"/>
      <w:ind w:firstLine="851"/>
      <w:textAlignment w:val="baseline"/>
    </w:pPr>
    <w:rPr>
      <w:b/>
      <w:bCs/>
      <w:caps/>
      <w:sz w:val="20"/>
      <w:szCs w:val="20"/>
    </w:rPr>
  </w:style>
  <w:style w:type="paragraph" w:styleId="Style129" w:customStyle="1">
    <w:name w:val="Основной текст ДБ"/>
    <w:basedOn w:val="Normal"/>
    <w:qFormat/>
    <w:rsid w:val="00a77230"/>
    <w:pPr>
      <w:spacing w:lineRule="auto" w:line="360" w:before="0" w:after="0"/>
      <w:ind w:firstLine="851"/>
    </w:pPr>
    <w:rPr>
      <w:sz w:val="24"/>
    </w:rPr>
  </w:style>
  <w:style w:type="paragraph" w:styleId="Style130" w:customStyle="1">
    <w:name w:val="Номер таблицы ДБ"/>
    <w:basedOn w:val="Normal"/>
    <w:qFormat/>
    <w:rsid w:val="00a77230"/>
    <w:pPr>
      <w:spacing w:lineRule="auto" w:line="360" w:before="200" w:after="0"/>
      <w:ind w:firstLine="851"/>
      <w:jc w:val="right"/>
    </w:pPr>
    <w:rPr>
      <w:b/>
      <w:bCs/>
      <w:i/>
      <w:iCs/>
      <w:sz w:val="20"/>
      <w:szCs w:val="20"/>
    </w:rPr>
  </w:style>
  <w:style w:type="paragraph" w:styleId="Style131" w:customStyle="1">
    <w:name w:val="Обычный ДБ"/>
    <w:basedOn w:val="Normal"/>
    <w:qFormat/>
    <w:rsid w:val="00a77230"/>
    <w:pPr>
      <w:spacing w:lineRule="auto" w:line="360" w:before="0" w:after="0"/>
      <w:ind w:firstLine="851"/>
    </w:pPr>
    <w:rPr>
      <w:sz w:val="24"/>
    </w:rPr>
  </w:style>
  <w:style w:type="paragraph" w:styleId="1212" w:customStyle="1">
    <w:name w:val="осн.текст в табл. 12"/>
    <w:basedOn w:val="Normal"/>
    <w:qFormat/>
    <w:rsid w:val="00a77230"/>
    <w:pPr>
      <w:keepLines/>
      <w:spacing w:before="40" w:after="40"/>
      <w:ind w:firstLine="851"/>
    </w:pPr>
    <w:rPr>
      <w:sz w:val="24"/>
    </w:rPr>
  </w:style>
  <w:style w:type="paragraph" w:styleId="Style132" w:customStyle="1">
    <w:name w:val="Обычный после таблицы"/>
    <w:basedOn w:val="Normal"/>
    <w:next w:val="Normal"/>
    <w:qFormat/>
    <w:rsid w:val="00a77230"/>
    <w:pPr>
      <w:spacing w:lineRule="auto" w:line="264" w:before="120" w:after="0"/>
      <w:ind w:firstLine="567"/>
    </w:pPr>
    <w:rPr/>
  </w:style>
  <w:style w:type="paragraph" w:styleId="Style133" w:customStyle="1">
    <w:name w:val="Новый абзац"/>
    <w:basedOn w:val="Normal"/>
    <w:qFormat/>
    <w:rsid w:val="00a77230"/>
    <w:pPr>
      <w:ind w:firstLine="567"/>
    </w:pPr>
    <w:rPr>
      <w:rFonts w:ascii="Arial" w:hAnsi="Arial"/>
      <w:sz w:val="24"/>
      <w:szCs w:val="20"/>
    </w:rPr>
  </w:style>
  <w:style w:type="paragraph" w:styleId="Style134" w:customStyle="1">
    <w:name w:val="Список [-] (ПЗ)"/>
    <w:basedOn w:val="Normal"/>
    <w:qFormat/>
    <w:rsid w:val="00a77230"/>
    <w:pPr>
      <w:spacing w:before="0" w:after="0"/>
      <w:jc w:val="left"/>
    </w:pPr>
    <w:rPr>
      <w:rFonts w:ascii="Arial" w:hAnsi="Arial"/>
      <w:sz w:val="24"/>
      <w:szCs w:val="20"/>
    </w:rPr>
  </w:style>
  <w:style w:type="paragraph" w:styleId="Style135" w:customStyle="1">
    <w:name w:val="Обычный (ПЗ)"/>
    <w:basedOn w:val="Normal"/>
    <w:qFormat/>
    <w:rsid w:val="00a77230"/>
    <w:pPr>
      <w:spacing w:before="0" w:after="0"/>
      <w:ind w:firstLine="720"/>
    </w:pPr>
    <w:rPr>
      <w:rFonts w:ascii="Arial" w:hAnsi="Arial"/>
      <w:sz w:val="24"/>
      <w:szCs w:val="20"/>
    </w:rPr>
  </w:style>
  <w:style w:type="paragraph" w:styleId="Style136" w:customStyle="1">
    <w:name w:val="Таблица внутри центр"/>
    <w:qFormat/>
    <w:rsid w:val="00a77230"/>
    <w:pPr>
      <w:widowControl/>
      <w:bidi w:val="0"/>
      <w:spacing w:before="0" w:after="0"/>
      <w:ind w:firstLine="851"/>
      <w:jc w:val="center"/>
    </w:pPr>
    <w:rPr>
      <w:rFonts w:ascii="Calibri" w:hAnsi="Calibri" w:eastAsia="Times New Roman" w:cs="Times New Roman" w:asciiTheme="minorHAnsi" w:hAnsiTheme="minorHAnsi"/>
      <w:color w:val="auto"/>
      <w:kern w:val="0"/>
      <w:sz w:val="28"/>
      <w:szCs w:val="22"/>
      <w:lang w:val="ru-RU" w:eastAsia="ru-RU" w:bidi="ar-SA"/>
    </w:rPr>
  </w:style>
  <w:style w:type="paragraph" w:styleId="Style137" w:customStyle="1">
    <w:name w:val="Таблица внутри влево"/>
    <w:qFormat/>
    <w:rsid w:val="00a77230"/>
    <w:pPr>
      <w:widowControl/>
      <w:bidi w:val="0"/>
      <w:spacing w:before="0" w:after="0"/>
      <w:ind w:firstLine="851"/>
      <w:jc w:val="center"/>
    </w:pPr>
    <w:rPr>
      <w:rFonts w:ascii="Calibri" w:hAnsi="Calibri" w:eastAsia="Times New Roman" w:cs="Times New Roman" w:asciiTheme="minorHAnsi" w:hAnsiTheme="minorHAnsi"/>
      <w:iCs/>
      <w:color w:val="auto"/>
      <w:kern w:val="0"/>
      <w:sz w:val="28"/>
      <w:szCs w:val="22"/>
      <w:lang w:val="ru-RU" w:eastAsia="ru-RU" w:bidi="ar-SA"/>
    </w:rPr>
  </w:style>
  <w:style w:type="paragraph" w:styleId="Style138" w:customStyle="1">
    <w:name w:val="Таблица шапка"/>
    <w:qFormat/>
    <w:rsid w:val="00a77230"/>
    <w:pPr>
      <w:widowControl/>
      <w:bidi w:val="0"/>
      <w:spacing w:before="0" w:after="0"/>
      <w:ind w:firstLine="851"/>
      <w:jc w:val="center"/>
    </w:pPr>
    <w:rPr>
      <w:rFonts w:ascii="Calibri" w:hAnsi="Calibri" w:eastAsia="Times New Roman" w:cs="Times New Roman" w:asciiTheme="minorHAnsi" w:hAnsiTheme="minorHAnsi"/>
      <w:b/>
      <w:bCs/>
      <w:color w:val="auto"/>
      <w:kern w:val="0"/>
      <w:sz w:val="28"/>
      <w:szCs w:val="22"/>
      <w:lang w:val="ru-RU" w:eastAsia="ru-RU" w:bidi="ar-SA"/>
    </w:rPr>
  </w:style>
  <w:style w:type="paragraph" w:styleId="158" w:customStyle="1">
    <w:name w:val="заголовок1"/>
    <w:basedOn w:val="Normal"/>
    <w:autoRedefine/>
    <w:qFormat/>
    <w:rsid w:val="00a77230"/>
    <w:pPr>
      <w:spacing w:before="240" w:after="120"/>
      <w:ind w:left="567" w:right="567" w:firstLine="709"/>
    </w:pPr>
    <w:rPr>
      <w:b/>
      <w:caps/>
      <w:sz w:val="24"/>
      <w:szCs w:val="20"/>
    </w:rPr>
  </w:style>
  <w:style w:type="paragraph" w:styleId="Style139" w:customStyle="1">
    <w:name w:val="Нормальный"/>
    <w:qFormat/>
    <w:rsid w:val="00a77230"/>
    <w:pPr>
      <w:widowControl/>
      <w:bidi w:val="0"/>
      <w:spacing w:before="0" w:after="0"/>
      <w:ind w:firstLine="851"/>
      <w:jc w:val="center"/>
    </w:pPr>
    <w:rPr>
      <w:rFonts w:ascii="Courier New" w:hAnsi="Courier New" w:eastAsia="Times New Roman" w:cs="Courier New"/>
      <w:color w:val="auto"/>
      <w:kern w:val="0"/>
      <w:sz w:val="24"/>
      <w:szCs w:val="24"/>
      <w:lang w:val="ru-RU" w:eastAsia="ru-RU" w:bidi="ar-SA"/>
    </w:rPr>
  </w:style>
  <w:style w:type="paragraph" w:styleId="FORMATTEXT" w:customStyle="1">
    <w:name w:val=".FORMATTEXT"/>
    <w:qFormat/>
    <w:rsid w:val="00a77230"/>
    <w:pPr>
      <w:widowControl w:val="false"/>
      <w:bidi w:val="0"/>
      <w:spacing w:before="0" w:after="0"/>
      <w:ind w:firstLine="851"/>
      <w:jc w:val="center"/>
    </w:pPr>
    <w:rPr>
      <w:rFonts w:ascii="Calibri" w:hAnsi="Calibri" w:eastAsia="Times New Roman" w:cs="Times New Roman" w:asciiTheme="minorHAnsi" w:hAnsiTheme="minorHAnsi"/>
      <w:color w:val="auto"/>
      <w:kern w:val="0"/>
      <w:sz w:val="24"/>
      <w:szCs w:val="24"/>
      <w:lang w:val="ru-RU" w:eastAsia="ru-RU" w:bidi="ar-SA"/>
    </w:rPr>
  </w:style>
  <w:style w:type="paragraph" w:styleId="Style810" w:customStyle="1">
    <w:name w:val="Style8"/>
    <w:basedOn w:val="Normal"/>
    <w:qFormat/>
    <w:rsid w:val="00a77230"/>
    <w:pPr>
      <w:spacing w:before="0" w:after="0"/>
      <w:ind w:firstLine="851"/>
      <w:jc w:val="left"/>
    </w:pPr>
    <w:rPr>
      <w:sz w:val="24"/>
    </w:rPr>
  </w:style>
  <w:style w:type="paragraph" w:styleId="Style140" w:customStyle="1">
    <w:name w:val="ТаблицаНПБ"/>
    <w:basedOn w:val="Normal"/>
    <w:qFormat/>
    <w:rsid w:val="00a77230"/>
    <w:pPr>
      <w:spacing w:before="0" w:after="0"/>
      <w:ind w:firstLine="1134"/>
      <w:jc w:val="right"/>
    </w:pPr>
    <w:rPr>
      <w:rFonts w:ascii="Arial" w:hAnsi="Arial" w:cs="Arial"/>
      <w:sz w:val="24"/>
      <w:szCs w:val="20"/>
    </w:rPr>
  </w:style>
  <w:style w:type="paragraph" w:styleId="237" w:customStyle="1">
    <w:name w:val="Îñíîâíîé òåêñò 2"/>
    <w:basedOn w:val="Normal"/>
    <w:qFormat/>
    <w:rsid w:val="00a77230"/>
    <w:pPr>
      <w:spacing w:before="0" w:after="0"/>
      <w:ind w:firstLine="709"/>
    </w:pPr>
    <w:rPr>
      <w:sz w:val="24"/>
    </w:rPr>
  </w:style>
  <w:style w:type="paragraph" w:styleId="Normal11" w:customStyle="1">
    <w:name w:val="Normal1"/>
    <w:qFormat/>
    <w:rsid w:val="00a77230"/>
    <w:pPr>
      <w:widowControl/>
      <w:bidi w:val="0"/>
      <w:spacing w:before="0" w:after="0"/>
      <w:ind w:firstLine="851"/>
      <w:jc w:val="center"/>
    </w:pPr>
    <w:rPr>
      <w:rFonts w:ascii="Calibri" w:hAnsi="Calibri" w:eastAsia="Times New Roman" w:cs="Times New Roman" w:asciiTheme="minorHAnsi" w:hAnsiTheme="minorHAnsi"/>
      <w:color w:val="auto"/>
      <w:kern w:val="0"/>
      <w:sz w:val="28"/>
      <w:szCs w:val="20"/>
      <w:lang w:val="ru-RU" w:eastAsia="ru-RU" w:bidi="ar-SA"/>
    </w:rPr>
  </w:style>
  <w:style w:type="paragraph" w:styleId="BodyText23" w:customStyle="1">
    <w:name w:val="Body Text 23"/>
    <w:basedOn w:val="Normal"/>
    <w:qFormat/>
    <w:rsid w:val="00a77230"/>
    <w:pPr>
      <w:spacing w:before="0" w:after="0"/>
      <w:ind w:firstLine="851"/>
    </w:pPr>
    <w:rPr>
      <w:b/>
      <w:bCs/>
      <w:sz w:val="24"/>
    </w:rPr>
  </w:style>
  <w:style w:type="paragraph" w:styleId="Troick" w:customStyle="1">
    <w:name w:val="troick"/>
    <w:basedOn w:val="Normal"/>
    <w:qFormat/>
    <w:rsid w:val="00a77230"/>
    <w:pPr>
      <w:spacing w:lineRule="auto" w:line="360" w:before="0" w:after="0"/>
      <w:ind w:firstLine="680"/>
    </w:pPr>
    <w:rPr>
      <w:sz w:val="24"/>
      <w:szCs w:val="20"/>
    </w:rPr>
  </w:style>
  <w:style w:type="paragraph" w:styleId="159" w:customStyle="1">
    <w:name w:val="заголовок-1 шел"/>
    <w:basedOn w:val="1"/>
    <w:qFormat/>
    <w:rsid w:val="00a77230"/>
    <w:pPr>
      <w:pageBreakBefore w:val="false"/>
      <w:numPr>
        <w:ilvl w:val="0"/>
        <w:numId w:val="0"/>
      </w:numPr>
      <w:spacing w:before="240" w:after="60"/>
      <w:ind w:right="-1" w:firstLine="851"/>
      <w:jc w:val="both"/>
    </w:pPr>
    <w:rPr>
      <w:rFonts w:ascii="Times New Roman" w:hAnsi="Times New Roman" w:eastAsia="Times New Roman" w:cs="Arial"/>
      <w:caps/>
      <w:kern w:val="2"/>
      <w:szCs w:val="32"/>
    </w:rPr>
  </w:style>
  <w:style w:type="paragraph" w:styleId="238" w:customStyle="1">
    <w:name w:val="заголовок-2 шел"/>
    <w:basedOn w:val="2"/>
    <w:qFormat/>
    <w:rsid w:val="00a77230"/>
    <w:pPr>
      <w:numPr>
        <w:ilvl w:val="0"/>
        <w:numId w:val="0"/>
      </w:numPr>
      <w:spacing w:before="120" w:after="120"/>
      <w:ind w:right="-1" w:firstLine="851"/>
    </w:pPr>
    <w:rPr>
      <w:rFonts w:ascii="Times New Roman" w:hAnsi="Times New Roman" w:eastAsia="Times New Roman" w:cs="Times New Roman"/>
      <w:szCs w:val="24"/>
      <w:lang w:eastAsia="x-none"/>
    </w:rPr>
  </w:style>
  <w:style w:type="paragraph" w:styleId="327" w:customStyle="1">
    <w:name w:val="заголовок-3 шел"/>
    <w:basedOn w:val="3"/>
    <w:qFormat/>
    <w:rsid w:val="00a77230"/>
    <w:pPr>
      <w:keepNext w:val="false"/>
      <w:keepLines w:val="false"/>
      <w:numPr>
        <w:ilvl w:val="0"/>
        <w:numId w:val="0"/>
      </w:numPr>
      <w:spacing w:before="0" w:after="0"/>
      <w:ind w:firstLine="851"/>
    </w:pPr>
    <w:rPr>
      <w:rFonts w:ascii="Times New Roman" w:hAnsi="Times New Roman" w:eastAsia="Times New Roman" w:cs="Arial"/>
      <w:sz w:val="24"/>
    </w:rPr>
  </w:style>
  <w:style w:type="paragraph" w:styleId="420" w:customStyle="1">
    <w:name w:val="заголовок-4 шел"/>
    <w:basedOn w:val="4"/>
    <w:qFormat/>
    <w:rsid w:val="00a77230"/>
    <w:pPr>
      <w:numPr>
        <w:ilvl w:val="0"/>
        <w:numId w:val="0"/>
      </w:numPr>
      <w:spacing w:before="240" w:after="60"/>
      <w:ind w:right="-1" w:firstLine="851"/>
    </w:pPr>
    <w:rPr>
      <w:rFonts w:ascii="Times New Roman" w:hAnsi="Times New Roman" w:eastAsia="Times New Roman" w:cs="Times New Roman"/>
      <w:iCs w:val="false"/>
      <w:color w:val="FF0000"/>
      <w:sz w:val="24"/>
      <w:szCs w:val="28"/>
      <w:lang w:val="x-none" w:eastAsia="x-none"/>
    </w:rPr>
  </w:style>
  <w:style w:type="paragraph" w:styleId="0" w:customStyle="1">
    <w:name w:val="Стиль Основной текст с отступом + вправо После:  0 пт"/>
    <w:basedOn w:val="Style85"/>
    <w:qFormat/>
    <w:rsid w:val="00a77230"/>
    <w:pPr>
      <w:spacing w:before="240" w:after="60"/>
      <w:ind w:firstLine="851"/>
      <w:jc w:val="right"/>
    </w:pPr>
    <w:rPr>
      <w:rFonts w:ascii="Times New Roman" w:hAnsi="Times New Roman" w:eastAsia="MS Mincho"/>
      <w:sz w:val="24"/>
      <w:szCs w:val="20"/>
    </w:rPr>
  </w:style>
  <w:style w:type="paragraph" w:styleId="Style141" w:customStyle="1">
    <w:name w:val="Стиль по центру"/>
    <w:basedOn w:val="Normal"/>
    <w:qFormat/>
    <w:rsid w:val="00a77230"/>
    <w:pPr>
      <w:spacing w:before="120" w:after="120"/>
      <w:ind w:firstLine="851"/>
    </w:pPr>
    <w:rPr>
      <w:rFonts w:ascii="Arial" w:hAnsi="Arial"/>
      <w:sz w:val="24"/>
      <w:szCs w:val="20"/>
    </w:rPr>
  </w:style>
  <w:style w:type="paragraph" w:styleId="1Arial16pt" w:customStyle="1">
    <w:name w:val="Стиль Заголовок 1 + Arial 16 pt по центру"/>
    <w:basedOn w:val="1"/>
    <w:qFormat/>
    <w:rsid w:val="00a77230"/>
    <w:pPr>
      <w:pageBreakBefore w:val="false"/>
      <w:numPr>
        <w:ilvl w:val="0"/>
        <w:numId w:val="0"/>
      </w:numPr>
      <w:spacing w:before="120" w:after="180"/>
      <w:ind w:firstLine="851"/>
      <w:contextualSpacing/>
      <w:jc w:val="both"/>
    </w:pPr>
    <w:rPr>
      <w:rFonts w:eastAsia="Times New Roman" w:cs="Arial"/>
      <w:bCs w:val="false"/>
      <w:caps/>
      <w:kern w:val="2"/>
      <w:sz w:val="32"/>
      <w:szCs w:val="20"/>
      <w14:shadow w14:blurRad="50800" w14:dist="38100" w14:dir="2700000" w14:sx="100000" w14:sy="100000" w14:kx="0" w14:ky="0" w14:algn="tl">
        <w14:srgbClr w14:val="000000">
          <w14:alpha w14:val="60000"/>
        </w14:srgbClr>
      </w14:shadow>
    </w:rPr>
  </w:style>
  <w:style w:type="paragraph" w:styleId="3Arial14pt" w:customStyle="1">
    <w:name w:val="Стиль Заголовок 3 + Arial 14 pt по центру"/>
    <w:basedOn w:val="3"/>
    <w:qFormat/>
    <w:rsid w:val="00a77230"/>
    <w:pPr>
      <w:keepLines w:val="false"/>
      <w:numPr>
        <w:ilvl w:val="0"/>
        <w:numId w:val="0"/>
      </w:numPr>
      <w:spacing w:before="0" w:after="120"/>
      <w:ind w:firstLine="851"/>
      <w:contextualSpacing/>
      <w:jc w:val="both"/>
    </w:pPr>
    <w:rPr>
      <w:rFonts w:ascii="Arial" w:hAnsi="Arial" w:eastAsia="Times New Roman" w:cs="Times New Roman"/>
      <w:bCs w:val="false"/>
      <w:i/>
      <w:szCs w:val="20"/>
      <w14:shadow w14:blurRad="50800" w14:dist="38100" w14:dir="2700000" w14:sx="100000" w14:sy="100000" w14:kx="0" w14:ky="0" w14:algn="tl">
        <w14:srgbClr w14:val="000000">
          <w14:alpha w14:val="60000"/>
        </w14:srgbClr>
      </w14:shadow>
    </w:rPr>
  </w:style>
  <w:style w:type="paragraph" w:styleId="Style142" w:customStyle="1">
    <w:name w:val="Нумерованный"/>
    <w:basedOn w:val="Normal"/>
    <w:qFormat/>
    <w:rsid w:val="00a77230"/>
    <w:pPr>
      <w:spacing w:before="0" w:after="60"/>
    </w:pPr>
    <w:rPr>
      <w:rFonts w:ascii="Arial" w:hAnsi="Arial" w:eastAsia="MS Mincho"/>
      <w:sz w:val="24"/>
      <w:szCs w:val="20"/>
    </w:rPr>
  </w:style>
  <w:style w:type="paragraph" w:styleId="ListNumber">
    <w:name w:val="List Number"/>
    <w:basedOn w:val="Normal"/>
    <w:qFormat/>
    <w:rsid w:val="00a77230"/>
    <w:pPr>
      <w:spacing w:before="0" w:after="60"/>
    </w:pPr>
    <w:rPr>
      <w:rFonts w:ascii="Arial" w:hAnsi="Arial"/>
      <w:sz w:val="24"/>
    </w:rPr>
  </w:style>
  <w:style w:type="paragraph" w:styleId="063" w:customStyle="1">
    <w:name w:val="Стиль Маркированный + Слева:  063 см"/>
    <w:basedOn w:val="Style94"/>
    <w:qFormat/>
    <w:rsid w:val="00a77230"/>
    <w:pPr>
      <w:spacing w:before="0" w:after="60"/>
    </w:pPr>
    <w:rPr>
      <w:rFonts w:ascii="Arial" w:hAnsi="Arial" w:eastAsia="MS Mincho"/>
      <w:szCs w:val="20"/>
      <w:lang w:eastAsia="ja-JP"/>
    </w:rPr>
  </w:style>
  <w:style w:type="paragraph" w:styleId="10" w:customStyle="1">
    <w:name w:val="Стиль Заголовок 1 + Первая строка:  0 см"/>
    <w:basedOn w:val="1"/>
    <w:link w:val="1e"/>
    <w:autoRedefine/>
    <w:qFormat/>
    <w:rsid w:val="00a77230"/>
    <w:pPr>
      <w:pageBreakBefore w:val="false"/>
      <w:numPr>
        <w:ilvl w:val="0"/>
        <w:numId w:val="0"/>
      </w:numPr>
      <w:spacing w:before="240" w:after="240"/>
      <w:ind w:firstLine="851"/>
      <w:contextualSpacing/>
    </w:pPr>
    <w:rPr>
      <w:rFonts w:ascii="Arial Black" w:hAnsi="Arial Black" w:eastAsia="Times New Roman" w:cs="Arial"/>
      <w:smallCaps/>
      <w:kern w:val="2"/>
      <w:sz w:val="24"/>
      <w:szCs w:val="24"/>
      <w14:shadow w14:blurRad="50800" w14:dist="38100" w14:dir="2700000" w14:sx="100000" w14:sy="100000" w14:kx="0" w14:ky="0" w14:algn="tl">
        <w14:srgbClr w14:val="000000">
          <w14:alpha w14:val="60000"/>
        </w14:srgbClr>
      </w14:shadow>
    </w:rPr>
  </w:style>
  <w:style w:type="paragraph" w:styleId="Index6">
    <w:name w:val="index 6"/>
    <w:basedOn w:val="Normal"/>
    <w:next w:val="Normal"/>
    <w:qFormat/>
    <w:rsid w:val="00a77230"/>
    <w:pPr>
      <w:spacing w:before="0" w:after="60"/>
      <w:ind w:firstLine="851"/>
    </w:pPr>
    <w:rPr>
      <w:rFonts w:ascii="Arial Narrow" w:hAnsi="Arial Narrow"/>
      <w:sz w:val="24"/>
    </w:rPr>
  </w:style>
  <w:style w:type="paragraph" w:styleId="161" w:customStyle="1">
    <w:name w:val="Стиль полужирный с тенью Междустр.интервал:  точно 16 пт"/>
    <w:basedOn w:val="Normal"/>
    <w:qFormat/>
    <w:rsid w:val="00a77230"/>
    <w:pPr>
      <w:spacing w:lineRule="exact" w:line="320" w:before="0" w:after="60"/>
      <w:ind w:firstLine="709"/>
      <w:jc w:val="left"/>
    </w:pPr>
    <w:rPr>
      <w:rFonts w:ascii="Arial" w:hAnsi="Arial"/>
      <w:b/>
      <w:bCs/>
      <w:caps/>
      <w:sz w:val="24"/>
      <w14:shadow w14:blurRad="50800" w14:dist="38100" w14:dir="2700000" w14:sx="100000" w14:sy="100000" w14:kx="0" w14:ky="0" w14:algn="tl">
        <w14:srgbClr w14:val="000000">
          <w14:alpha w14:val="60000"/>
        </w14:srgbClr>
      </w14:shadow>
    </w:rPr>
  </w:style>
  <w:style w:type="paragraph" w:styleId="Xl68" w:customStyle="1">
    <w:name w:val="xl68"/>
    <w:basedOn w:val="Normal"/>
    <w:uiPriority w:val="99"/>
    <w:qFormat/>
    <w:rsid w:val="00a77230"/>
    <w:pPr>
      <w:pBdr>
        <w:top w:val="single" w:sz="4" w:space="0" w:color="000000"/>
        <w:left w:val="single" w:sz="8" w:space="0" w:color="000000"/>
        <w:right w:val="single" w:sz="4" w:space="0" w:color="000000"/>
      </w:pBdr>
      <w:tabs>
        <w:tab w:val="clear" w:pos="708"/>
        <w:tab w:val="left" w:pos="1440" w:leader="none"/>
      </w:tabs>
      <w:spacing w:before="100" w:after="100"/>
      <w:ind w:firstLine="851"/>
      <w:textAlignment w:val="center"/>
    </w:pPr>
    <w:rPr>
      <w:rFonts w:ascii="Arial Unicode MS" w:hAnsi="Arial Unicode MS" w:eastAsia="Arial Unicode MS"/>
      <w:sz w:val="24"/>
      <w:szCs w:val="20"/>
      <w:lang w:val="en-US" w:eastAsia="ja-JP"/>
    </w:rPr>
  </w:style>
  <w:style w:type="paragraph" w:styleId="Xl69" w:customStyle="1">
    <w:name w:val="xl69"/>
    <w:basedOn w:val="Normal"/>
    <w:qFormat/>
    <w:rsid w:val="00a77230"/>
    <w:pPr>
      <w:pBdr>
        <w:left w:val="single" w:sz="8" w:space="0" w:color="000000"/>
        <w:bottom w:val="single" w:sz="4" w:space="0" w:color="000000"/>
        <w:right w:val="single" w:sz="4" w:space="0" w:color="000000"/>
      </w:pBdr>
      <w:tabs>
        <w:tab w:val="clear" w:pos="708"/>
        <w:tab w:val="left" w:pos="2160" w:leader="none"/>
      </w:tabs>
      <w:spacing w:before="100" w:after="100"/>
      <w:ind w:firstLine="851"/>
      <w:textAlignment w:val="center"/>
    </w:pPr>
    <w:rPr>
      <w:rFonts w:ascii="Arial Unicode MS" w:hAnsi="Arial Unicode MS" w:eastAsia="Arial Unicode MS"/>
      <w:sz w:val="24"/>
      <w:szCs w:val="20"/>
      <w:lang w:val="en-US" w:eastAsia="ja-JP"/>
    </w:rPr>
  </w:style>
  <w:style w:type="paragraph" w:styleId="Xl70" w:customStyle="1">
    <w:name w:val="xl70"/>
    <w:basedOn w:val="Normal"/>
    <w:qFormat/>
    <w:rsid w:val="00a77230"/>
    <w:pPr>
      <w:pBdr>
        <w:top w:val="single" w:sz="4" w:space="0" w:color="000000"/>
        <w:left w:val="single" w:sz="4" w:space="0" w:color="000000"/>
        <w:right w:val="single" w:sz="4" w:space="0" w:color="000000"/>
      </w:pBdr>
      <w:tabs>
        <w:tab w:val="clear" w:pos="708"/>
        <w:tab w:val="left" w:pos="2880" w:leader="none"/>
      </w:tabs>
      <w:spacing w:before="100" w:after="100"/>
      <w:ind w:firstLine="851"/>
    </w:pPr>
    <w:rPr>
      <w:rFonts w:ascii="Arial Unicode MS" w:hAnsi="Arial Unicode MS" w:eastAsia="Arial Unicode MS"/>
      <w:sz w:val="24"/>
      <w:szCs w:val="20"/>
      <w:lang w:val="en-US" w:eastAsia="ja-JP"/>
    </w:rPr>
  </w:style>
  <w:style w:type="paragraph" w:styleId="Xl71" w:customStyle="1">
    <w:name w:val="xl71"/>
    <w:basedOn w:val="Normal"/>
    <w:qFormat/>
    <w:rsid w:val="00a77230"/>
    <w:pPr>
      <w:pBdr>
        <w:left w:val="single" w:sz="4" w:space="0" w:color="000000"/>
        <w:bottom w:val="single" w:sz="4" w:space="0" w:color="000000"/>
        <w:right w:val="single" w:sz="4" w:space="0" w:color="000000"/>
      </w:pBdr>
      <w:tabs>
        <w:tab w:val="clear" w:pos="708"/>
        <w:tab w:val="left" w:pos="1440" w:leader="none"/>
      </w:tabs>
      <w:spacing w:before="100" w:after="100"/>
      <w:ind w:left="1440" w:hanging="360"/>
    </w:pPr>
    <w:rPr>
      <w:rFonts w:ascii="Arial Unicode MS" w:hAnsi="Arial Unicode MS" w:eastAsia="Arial Unicode MS"/>
      <w:sz w:val="24"/>
      <w:szCs w:val="20"/>
      <w:lang w:val="en-US" w:eastAsia="ja-JP"/>
    </w:rPr>
  </w:style>
  <w:style w:type="paragraph" w:styleId="Xl72" w:customStyle="1">
    <w:name w:val="xl72"/>
    <w:basedOn w:val="Normal"/>
    <w:qFormat/>
    <w:rsid w:val="00a77230"/>
    <w:pPr>
      <w:pBdr>
        <w:top w:val="single" w:sz="8" w:space="0" w:color="000000"/>
        <w:left w:val="single" w:sz="4" w:space="0" w:color="000000"/>
        <w:bottom w:val="single" w:sz="4" w:space="0" w:color="000000"/>
      </w:pBdr>
      <w:tabs>
        <w:tab w:val="clear" w:pos="708"/>
        <w:tab w:val="left" w:pos="2160" w:leader="none"/>
      </w:tabs>
      <w:spacing w:before="100" w:after="100"/>
      <w:ind w:left="2160" w:hanging="360"/>
    </w:pPr>
    <w:rPr>
      <w:rFonts w:ascii="Arial Unicode MS" w:hAnsi="Arial Unicode MS" w:eastAsia="Arial Unicode MS"/>
      <w:sz w:val="24"/>
      <w:szCs w:val="20"/>
      <w:lang w:val="en-US" w:eastAsia="ja-JP"/>
    </w:rPr>
  </w:style>
  <w:style w:type="paragraph" w:styleId="ZzCopyright" w:customStyle="1">
    <w:name w:val="zzCopyright"/>
    <w:basedOn w:val="Normal"/>
    <w:next w:val="Normal"/>
    <w:qFormat/>
    <w:rsid w:val="00a77230"/>
    <w:pPr>
      <w:pBdr>
        <w:top w:val="single" w:sz="6" w:space="1" w:color="000000"/>
        <w:left w:val="single" w:sz="6" w:space="4" w:color="000000"/>
        <w:bottom w:val="single" w:sz="6" w:space="1" w:color="000000"/>
        <w:right w:val="single" w:sz="6" w:space="4" w:color="000000"/>
      </w:pBdr>
      <w:tabs>
        <w:tab w:val="clear" w:pos="708"/>
        <w:tab w:val="left" w:pos="514" w:leader="none"/>
        <w:tab w:val="left" w:pos="3600" w:leader="none"/>
        <w:tab w:val="left" w:pos="9623" w:leader="none"/>
      </w:tabs>
      <w:spacing w:lineRule="auto" w:line="228" w:before="0" w:after="240"/>
      <w:ind w:left="284" w:right="284" w:hanging="360"/>
    </w:pPr>
    <w:rPr>
      <w:rFonts w:ascii="Arial" w:hAnsi="Arial" w:eastAsia="MS Mincho"/>
      <w:color w:val="0000FF"/>
      <w:sz w:val="20"/>
      <w:szCs w:val="20"/>
      <w:lang w:val="en-GB" w:eastAsia="ja-JP"/>
    </w:rPr>
  </w:style>
  <w:style w:type="paragraph" w:styleId="ZzCover" w:customStyle="1">
    <w:name w:val="zzCover"/>
    <w:basedOn w:val="Normal"/>
    <w:qFormat/>
    <w:rsid w:val="00a77230"/>
    <w:pPr>
      <w:tabs>
        <w:tab w:val="clear" w:pos="708"/>
        <w:tab w:val="left" w:pos="4320" w:leader="none"/>
      </w:tabs>
      <w:spacing w:lineRule="auto" w:line="228" w:before="0" w:after="220"/>
      <w:ind w:left="4320" w:hanging="360"/>
      <w:jc w:val="right"/>
    </w:pPr>
    <w:rPr>
      <w:rFonts w:ascii="Arial" w:hAnsi="Arial" w:eastAsia="MS Mincho"/>
      <w:b/>
      <w:color w:val="000000"/>
      <w:sz w:val="24"/>
      <w:szCs w:val="20"/>
      <w:lang w:val="en-GB" w:eastAsia="ja-JP"/>
    </w:rPr>
  </w:style>
  <w:style w:type="paragraph" w:styleId="160" w:customStyle="1">
    <w:name w:val="Список литературы1"/>
    <w:basedOn w:val="Normal"/>
    <w:qFormat/>
    <w:rsid w:val="00a77230"/>
    <w:pPr>
      <w:tabs>
        <w:tab w:val="clear" w:pos="708"/>
        <w:tab w:val="left" w:pos="660" w:leader="none"/>
        <w:tab w:val="left" w:pos="720" w:leader="none"/>
      </w:tabs>
      <w:spacing w:lineRule="auto" w:line="228" w:before="0" w:after="240"/>
      <w:ind w:left="658" w:hanging="658"/>
    </w:pPr>
    <w:rPr>
      <w:rFonts w:ascii="Arial" w:hAnsi="Arial" w:eastAsia="MS Mincho"/>
      <w:sz w:val="20"/>
      <w:szCs w:val="20"/>
      <w:lang w:val="en-GB" w:eastAsia="ja-JP"/>
    </w:rPr>
  </w:style>
  <w:style w:type="paragraph" w:styleId="162" w:customStyle="1">
    <w:name w:val="Дата1"/>
    <w:basedOn w:val="Normal"/>
    <w:next w:val="Normal"/>
    <w:qFormat/>
    <w:rsid w:val="00a77230"/>
    <w:pPr>
      <w:tabs>
        <w:tab w:val="clear" w:pos="708"/>
        <w:tab w:val="left" w:pos="1980" w:leader="none"/>
      </w:tabs>
      <w:spacing w:before="0" w:after="0"/>
      <w:ind w:left="1980" w:hanging="1260"/>
      <w:textAlignment w:val="baseline"/>
    </w:pPr>
    <w:rPr>
      <w:rFonts w:ascii="Arial" w:hAnsi="Arial" w:eastAsia="MS Mincho"/>
      <w:kern w:val="2"/>
      <w:sz w:val="20"/>
      <w:szCs w:val="20"/>
      <w:lang w:val="en-US" w:eastAsia="ja-JP"/>
    </w:rPr>
  </w:style>
  <w:style w:type="paragraph" w:styleId="Terms" w:customStyle="1">
    <w:name w:val="Term(s)"/>
    <w:basedOn w:val="Normal"/>
    <w:next w:val="Definition"/>
    <w:qFormat/>
    <w:rsid w:val="00a77230"/>
    <w:pPr>
      <w:keepNext w:val="true"/>
      <w:tabs>
        <w:tab w:val="clear" w:pos="708"/>
        <w:tab w:val="left" w:pos="720" w:leader="none"/>
      </w:tabs>
      <w:suppressAutoHyphens w:val="true"/>
      <w:spacing w:lineRule="auto" w:line="228" w:before="0" w:after="0"/>
      <w:ind w:left="720" w:hanging="360"/>
      <w:jc w:val="left"/>
    </w:pPr>
    <w:rPr>
      <w:rFonts w:ascii="Arial" w:hAnsi="Arial" w:eastAsia="MS Mincho"/>
      <w:b/>
      <w:sz w:val="20"/>
      <w:szCs w:val="20"/>
      <w:lang w:val="en-GB" w:eastAsia="ja-JP"/>
    </w:rPr>
  </w:style>
  <w:style w:type="paragraph" w:styleId="Definition" w:customStyle="1">
    <w:name w:val="Definition"/>
    <w:basedOn w:val="Normal"/>
    <w:next w:val="Normal"/>
    <w:qFormat/>
    <w:rsid w:val="00a77230"/>
    <w:pPr>
      <w:spacing w:lineRule="auto" w:line="228" w:before="0" w:after="240"/>
      <w:ind w:firstLine="851"/>
    </w:pPr>
    <w:rPr>
      <w:rFonts w:ascii="Arial" w:hAnsi="Arial" w:eastAsia="MS Mincho"/>
      <w:sz w:val="20"/>
      <w:szCs w:val="20"/>
      <w:lang w:val="en-GB" w:eastAsia="ja-JP"/>
    </w:rPr>
  </w:style>
  <w:style w:type="paragraph" w:styleId="Date">
    <w:name w:val="Date"/>
    <w:basedOn w:val="Normal"/>
    <w:next w:val="Normal"/>
    <w:qFormat/>
    <w:rsid w:val="00a77230"/>
    <w:pPr>
      <w:tabs>
        <w:tab w:val="clear" w:pos="708"/>
        <w:tab w:val="left" w:pos="720" w:leader="none"/>
      </w:tabs>
      <w:spacing w:before="0" w:after="0"/>
      <w:ind w:firstLine="851"/>
    </w:pPr>
    <w:rPr>
      <w:rFonts w:ascii="Arial" w:hAnsi="Arial" w:eastAsia="MS Mincho"/>
      <w:kern w:val="2"/>
      <w:sz w:val="20"/>
      <w:szCs w:val="20"/>
      <w:lang w:val="en-US" w:eastAsia="ja-JP"/>
    </w:rPr>
  </w:style>
  <w:style w:type="paragraph" w:styleId="BodyText21" w:customStyle="1">
    <w:name w:val="Body Text 21"/>
    <w:basedOn w:val="Normal"/>
    <w:qFormat/>
    <w:rsid w:val="00a77230"/>
    <w:pPr>
      <w:spacing w:before="0" w:after="0"/>
      <w:ind w:firstLine="426"/>
    </w:pPr>
    <w:rPr>
      <w:rFonts w:ascii="Courier New" w:hAnsi="Courier New" w:cs="Courier New"/>
      <w:sz w:val="24"/>
      <w:lang w:val="en-US"/>
    </w:rPr>
  </w:style>
  <w:style w:type="paragraph" w:styleId="Style143" w:customStyle="1">
    <w:name w:val="Таблица - центр"/>
    <w:basedOn w:val="Normal"/>
    <w:qFormat/>
    <w:rsid w:val="00a77230"/>
    <w:pPr>
      <w:spacing w:before="0" w:after="0"/>
      <w:ind w:firstLine="851"/>
    </w:pPr>
    <w:rPr>
      <w:sz w:val="24"/>
      <w:szCs w:val="20"/>
    </w:rPr>
  </w:style>
  <w:style w:type="paragraph" w:styleId="Style144" w:customStyle="1">
    <w:name w:val="Обы"/>
    <w:qFormat/>
    <w:rsid w:val="00a77230"/>
    <w:pPr>
      <w:widowControl w:val="false"/>
      <w:bidi w:val="0"/>
      <w:spacing w:before="0" w:after="0"/>
      <w:ind w:firstLine="851"/>
      <w:jc w:val="center"/>
    </w:pPr>
    <w:rPr>
      <w:rFonts w:ascii="Calibri" w:hAnsi="Calibri" w:eastAsia="Times New Roman" w:cs="Times New Roman" w:asciiTheme="minorHAnsi" w:hAnsiTheme="minorHAnsi"/>
      <w:color w:val="auto"/>
      <w:kern w:val="0"/>
      <w:sz w:val="28"/>
      <w:szCs w:val="20"/>
      <w:lang w:val="ru-RU" w:eastAsia="ru-RU" w:bidi="ar-SA"/>
    </w:rPr>
  </w:style>
  <w:style w:type="paragraph" w:styleId="Iauiue2" w:customStyle="1">
    <w:name w:val="Iau?iue2"/>
    <w:qFormat/>
    <w:rsid w:val="00a77230"/>
    <w:pPr>
      <w:widowControl w:val="false"/>
      <w:bidi w:val="0"/>
      <w:spacing w:before="0" w:after="0"/>
      <w:ind w:firstLine="851"/>
      <w:jc w:val="center"/>
    </w:pPr>
    <w:rPr>
      <w:rFonts w:ascii="Courier New" w:hAnsi="Courier New" w:eastAsia="Times New Roman" w:cs="Courier New"/>
      <w:b/>
      <w:bCs/>
      <w:i/>
      <w:iCs/>
      <w:color w:val="auto"/>
      <w:kern w:val="0"/>
      <w:sz w:val="28"/>
      <w:szCs w:val="20"/>
      <w:lang w:val="ru-RU" w:eastAsia="ru-RU" w:bidi="ar-SA"/>
    </w:rPr>
  </w:style>
  <w:style w:type="paragraph" w:styleId="Iauiue" w:customStyle="1">
    <w:name w:val="Iau?iue"/>
    <w:autoRedefine/>
    <w:qFormat/>
    <w:rsid w:val="00a77230"/>
    <w:pPr>
      <w:widowControl/>
      <w:bidi w:val="0"/>
      <w:spacing w:before="0" w:after="0"/>
      <w:ind w:firstLine="851"/>
      <w:jc w:val="center"/>
    </w:pPr>
    <w:rPr>
      <w:rFonts w:ascii="Calibri" w:hAnsi="Calibri" w:eastAsia="Times New Roman" w:cs="Times New Roman" w:asciiTheme="minorHAnsi" w:hAnsiTheme="minorHAnsi"/>
      <w:b/>
      <w:color w:val="auto"/>
      <w:kern w:val="0"/>
      <w:sz w:val="24"/>
      <w:szCs w:val="20"/>
      <w:lang w:val="ru-RU" w:eastAsia="ru-RU" w:bidi="ar-SA"/>
    </w:rPr>
  </w:style>
  <w:style w:type="paragraph" w:styleId="FR1" w:customStyle="1">
    <w:name w:val="FR1"/>
    <w:qFormat/>
    <w:rsid w:val="00a77230"/>
    <w:pPr>
      <w:widowControl w:val="false"/>
      <w:bidi w:val="0"/>
      <w:spacing w:lineRule="auto" w:line="259" w:before="0" w:after="0"/>
      <w:ind w:firstLine="520"/>
      <w:jc w:val="center"/>
    </w:pPr>
    <w:rPr>
      <w:rFonts w:ascii="Calibri" w:hAnsi="Calibri" w:eastAsia="Times New Roman" w:cs="Times New Roman" w:asciiTheme="minorHAnsi" w:hAnsiTheme="minorHAnsi"/>
      <w:color w:val="auto"/>
      <w:kern w:val="0"/>
      <w:sz w:val="28"/>
      <w:szCs w:val="22"/>
      <w:lang w:val="ru-RU" w:eastAsia="ru-RU" w:bidi="ar-SA"/>
    </w:rPr>
  </w:style>
  <w:style w:type="paragraph" w:styleId="Index2">
    <w:name w:val="index 2"/>
    <w:basedOn w:val="Normal"/>
    <w:next w:val="Normal"/>
    <w:autoRedefine/>
    <w:qFormat/>
    <w:rsid w:val="00a77230"/>
    <w:pPr>
      <w:spacing w:before="0" w:after="0"/>
      <w:ind w:left="480" w:hanging="240"/>
      <w:jc w:val="left"/>
    </w:pPr>
    <w:rPr>
      <w:sz w:val="24"/>
    </w:rPr>
  </w:style>
  <w:style w:type="paragraph" w:styleId="Index3">
    <w:name w:val="index 3"/>
    <w:basedOn w:val="Normal"/>
    <w:next w:val="Normal"/>
    <w:autoRedefine/>
    <w:qFormat/>
    <w:rsid w:val="00a77230"/>
    <w:pPr>
      <w:spacing w:before="0" w:after="0"/>
      <w:ind w:left="720" w:hanging="240"/>
      <w:jc w:val="left"/>
    </w:pPr>
    <w:rPr>
      <w:sz w:val="24"/>
    </w:rPr>
  </w:style>
  <w:style w:type="paragraph" w:styleId="Index4">
    <w:name w:val="index 4"/>
    <w:basedOn w:val="Normal"/>
    <w:next w:val="Normal"/>
    <w:autoRedefine/>
    <w:qFormat/>
    <w:rsid w:val="00a77230"/>
    <w:pPr>
      <w:spacing w:before="0" w:after="0"/>
      <w:ind w:left="960" w:hanging="240"/>
      <w:jc w:val="left"/>
    </w:pPr>
    <w:rPr>
      <w:sz w:val="24"/>
    </w:rPr>
  </w:style>
  <w:style w:type="paragraph" w:styleId="Index5">
    <w:name w:val="index 5"/>
    <w:basedOn w:val="Normal"/>
    <w:next w:val="Normal"/>
    <w:autoRedefine/>
    <w:qFormat/>
    <w:rsid w:val="00a77230"/>
    <w:pPr>
      <w:spacing w:before="0" w:after="0"/>
      <w:ind w:left="1200" w:hanging="240"/>
      <w:jc w:val="left"/>
    </w:pPr>
    <w:rPr>
      <w:sz w:val="24"/>
    </w:rPr>
  </w:style>
  <w:style w:type="paragraph" w:styleId="Index7">
    <w:name w:val="index 7"/>
    <w:basedOn w:val="Normal"/>
    <w:next w:val="Normal"/>
    <w:autoRedefine/>
    <w:qFormat/>
    <w:rsid w:val="00a77230"/>
    <w:pPr>
      <w:spacing w:before="0" w:after="0"/>
      <w:ind w:left="1680" w:hanging="240"/>
      <w:jc w:val="left"/>
    </w:pPr>
    <w:rPr>
      <w:sz w:val="24"/>
    </w:rPr>
  </w:style>
  <w:style w:type="paragraph" w:styleId="Index8">
    <w:name w:val="index 8"/>
    <w:basedOn w:val="Normal"/>
    <w:next w:val="Normal"/>
    <w:autoRedefine/>
    <w:qFormat/>
    <w:rsid w:val="00a77230"/>
    <w:pPr>
      <w:spacing w:before="0" w:after="0"/>
      <w:ind w:left="1920" w:hanging="240"/>
      <w:jc w:val="left"/>
    </w:pPr>
    <w:rPr>
      <w:sz w:val="24"/>
    </w:rPr>
  </w:style>
  <w:style w:type="paragraph" w:styleId="Index9">
    <w:name w:val="index 9"/>
    <w:basedOn w:val="Normal"/>
    <w:next w:val="Normal"/>
    <w:autoRedefine/>
    <w:qFormat/>
    <w:rsid w:val="00a77230"/>
    <w:pPr>
      <w:spacing w:before="0" w:after="0"/>
      <w:ind w:left="2160" w:hanging="240"/>
      <w:jc w:val="left"/>
    </w:pPr>
    <w:rPr>
      <w:sz w:val="24"/>
    </w:rPr>
  </w:style>
  <w:style w:type="paragraph" w:styleId="Xl25" w:customStyle="1">
    <w:name w:val="xl25"/>
    <w:basedOn w:val="Normal"/>
    <w:uiPriority w:val="99"/>
    <w:qFormat/>
    <w:rsid w:val="00a77230"/>
    <w:pPr>
      <w:pBdr>
        <w:top w:val="single" w:sz="4" w:space="0" w:color="000000"/>
        <w:left w:val="single" w:sz="4" w:space="0" w:color="000000"/>
        <w:bottom w:val="single" w:sz="4" w:space="0" w:color="000000"/>
        <w:right w:val="single" w:sz="4" w:space="0" w:color="000000"/>
      </w:pBdr>
      <w:spacing w:beforeAutospacing="1" w:afterAutospacing="1"/>
      <w:ind w:firstLine="851"/>
      <w:textAlignment w:val="center"/>
    </w:pPr>
    <w:rPr>
      <w:rFonts w:ascii="Arial Unicode MS" w:hAnsi="Arial Unicode MS" w:eastAsia="Arial Unicode MS" w:cs="Arial Unicode MS"/>
      <w:sz w:val="24"/>
    </w:rPr>
  </w:style>
  <w:style w:type="paragraph" w:styleId="Xl26" w:customStyle="1">
    <w:name w:val="xl26"/>
    <w:basedOn w:val="Normal"/>
    <w:uiPriority w:val="99"/>
    <w:qFormat/>
    <w:rsid w:val="00a77230"/>
    <w:pPr>
      <w:pBdr>
        <w:top w:val="single" w:sz="4" w:space="0" w:color="000000"/>
        <w:left w:val="single" w:sz="4" w:space="0" w:color="000000"/>
        <w:bottom w:val="single" w:sz="4" w:space="0" w:color="000000"/>
        <w:right w:val="single" w:sz="4" w:space="0" w:color="000000"/>
      </w:pBdr>
      <w:spacing w:beforeAutospacing="1" w:afterAutospacing="1"/>
      <w:ind w:firstLine="851"/>
      <w:textAlignment w:val="center"/>
    </w:pPr>
    <w:rPr>
      <w:rFonts w:ascii="Arial Unicode MS" w:hAnsi="Arial Unicode MS" w:eastAsia="Arial Unicode MS" w:cs="Arial Unicode MS"/>
      <w:sz w:val="24"/>
    </w:rPr>
  </w:style>
  <w:style w:type="paragraph" w:styleId="Xl28" w:customStyle="1">
    <w:name w:val="xl28"/>
    <w:basedOn w:val="Normal"/>
    <w:uiPriority w:val="99"/>
    <w:qFormat/>
    <w:rsid w:val="00a77230"/>
    <w:pPr>
      <w:pBdr>
        <w:top w:val="single" w:sz="4" w:space="0" w:color="000000"/>
        <w:left w:val="single" w:sz="4" w:space="0" w:color="000000"/>
        <w:bottom w:val="single" w:sz="4" w:space="0" w:color="000000"/>
        <w:right w:val="single" w:sz="4" w:space="0" w:color="000000"/>
      </w:pBdr>
      <w:spacing w:beforeAutospacing="1" w:afterAutospacing="1"/>
      <w:ind w:firstLine="851"/>
      <w:textAlignment w:val="center"/>
    </w:pPr>
    <w:rPr>
      <w:rFonts w:ascii="Arial Unicode MS" w:hAnsi="Arial Unicode MS" w:eastAsia="Arial Unicode MS" w:cs="Arial Unicode MS"/>
      <w:sz w:val="24"/>
    </w:rPr>
  </w:style>
  <w:style w:type="paragraph" w:styleId="Xl29" w:customStyle="1">
    <w:name w:val="xl29"/>
    <w:basedOn w:val="Normal"/>
    <w:uiPriority w:val="99"/>
    <w:qFormat/>
    <w:rsid w:val="00a77230"/>
    <w:pPr>
      <w:spacing w:beforeAutospacing="1" w:afterAutospacing="1"/>
      <w:ind w:firstLine="851"/>
      <w:textAlignment w:val="center"/>
    </w:pPr>
    <w:rPr>
      <w:rFonts w:ascii="Arial Unicode MS" w:hAnsi="Arial Unicode MS" w:eastAsia="Arial Unicode MS" w:cs="Arial Unicode MS"/>
      <w:sz w:val="24"/>
    </w:rPr>
  </w:style>
  <w:style w:type="paragraph" w:styleId="Xl30" w:customStyle="1">
    <w:name w:val="xl30"/>
    <w:basedOn w:val="Normal"/>
    <w:uiPriority w:val="99"/>
    <w:qFormat/>
    <w:rsid w:val="00a77230"/>
    <w:pPr>
      <w:spacing w:beforeAutospacing="1" w:afterAutospacing="1"/>
      <w:ind w:firstLine="851"/>
      <w:textAlignment w:val="center"/>
    </w:pPr>
    <w:rPr>
      <w:rFonts w:ascii="Arial Unicode MS" w:hAnsi="Arial Unicode MS" w:eastAsia="Arial Unicode MS" w:cs="Arial Unicode MS"/>
      <w:sz w:val="24"/>
    </w:rPr>
  </w:style>
  <w:style w:type="paragraph" w:styleId="Xl31" w:customStyle="1">
    <w:name w:val="xl31"/>
    <w:basedOn w:val="Normal"/>
    <w:uiPriority w:val="99"/>
    <w:qFormat/>
    <w:rsid w:val="00a77230"/>
    <w:pPr>
      <w:pBdr>
        <w:top w:val="single" w:sz="4" w:space="0" w:color="000000"/>
        <w:left w:val="single" w:sz="4" w:space="0" w:color="000000"/>
        <w:right w:val="single" w:sz="4" w:space="0" w:color="000000"/>
      </w:pBdr>
      <w:spacing w:beforeAutospacing="1" w:afterAutospacing="1"/>
      <w:ind w:firstLine="851"/>
      <w:textAlignment w:val="center"/>
    </w:pPr>
    <w:rPr>
      <w:rFonts w:ascii="Arial Unicode MS" w:hAnsi="Arial Unicode MS" w:eastAsia="Arial Unicode MS" w:cs="Arial Unicode MS"/>
      <w:sz w:val="24"/>
    </w:rPr>
  </w:style>
  <w:style w:type="paragraph" w:styleId="Xl32" w:customStyle="1">
    <w:name w:val="xl32"/>
    <w:basedOn w:val="Normal"/>
    <w:uiPriority w:val="99"/>
    <w:qFormat/>
    <w:rsid w:val="00a77230"/>
    <w:pPr>
      <w:pBdr>
        <w:left w:val="single" w:sz="4" w:space="0" w:color="000000"/>
        <w:right w:val="single" w:sz="4" w:space="0" w:color="000000"/>
      </w:pBdr>
      <w:spacing w:beforeAutospacing="1" w:afterAutospacing="1"/>
      <w:ind w:firstLine="851"/>
      <w:textAlignment w:val="center"/>
    </w:pPr>
    <w:rPr>
      <w:rFonts w:ascii="Arial Unicode MS" w:hAnsi="Arial Unicode MS" w:eastAsia="Arial Unicode MS" w:cs="Arial Unicode MS"/>
      <w:sz w:val="24"/>
    </w:rPr>
  </w:style>
  <w:style w:type="paragraph" w:styleId="Xl33" w:customStyle="1">
    <w:name w:val="xl33"/>
    <w:basedOn w:val="Normal"/>
    <w:uiPriority w:val="99"/>
    <w:qFormat/>
    <w:rsid w:val="00a77230"/>
    <w:pPr>
      <w:pBdr>
        <w:left w:val="single" w:sz="4" w:space="0" w:color="000000"/>
        <w:bottom w:val="single" w:sz="4" w:space="0" w:color="000000"/>
        <w:right w:val="single" w:sz="4" w:space="0" w:color="000000"/>
      </w:pBdr>
      <w:spacing w:beforeAutospacing="1" w:afterAutospacing="1"/>
      <w:ind w:firstLine="851"/>
      <w:textAlignment w:val="center"/>
    </w:pPr>
    <w:rPr>
      <w:rFonts w:ascii="Arial Unicode MS" w:hAnsi="Arial Unicode MS" w:eastAsia="Arial Unicode MS" w:cs="Arial Unicode MS"/>
      <w:sz w:val="24"/>
    </w:rPr>
  </w:style>
  <w:style w:type="paragraph" w:styleId="Xl34" w:customStyle="1">
    <w:name w:val="xl34"/>
    <w:basedOn w:val="Normal"/>
    <w:uiPriority w:val="99"/>
    <w:qFormat/>
    <w:rsid w:val="00a77230"/>
    <w:pPr>
      <w:pBdr>
        <w:top w:val="single" w:sz="4" w:space="0" w:color="000000"/>
        <w:left w:val="single" w:sz="4" w:space="0" w:color="000000"/>
        <w:right w:val="single" w:sz="4" w:space="0" w:color="000000"/>
      </w:pBdr>
      <w:spacing w:beforeAutospacing="1" w:afterAutospacing="1"/>
      <w:ind w:firstLine="851"/>
      <w:textAlignment w:val="center"/>
    </w:pPr>
    <w:rPr>
      <w:rFonts w:ascii="Arial Unicode MS" w:hAnsi="Arial Unicode MS" w:eastAsia="Arial Unicode MS" w:cs="Arial Unicode MS"/>
      <w:sz w:val="24"/>
    </w:rPr>
  </w:style>
  <w:style w:type="paragraph" w:styleId="Xl35" w:customStyle="1">
    <w:name w:val="xl35"/>
    <w:basedOn w:val="Normal"/>
    <w:uiPriority w:val="99"/>
    <w:qFormat/>
    <w:rsid w:val="00a77230"/>
    <w:pPr>
      <w:pBdr>
        <w:left w:val="single" w:sz="4" w:space="0" w:color="000000"/>
        <w:right w:val="single" w:sz="4" w:space="0" w:color="000000"/>
      </w:pBdr>
      <w:spacing w:beforeAutospacing="1" w:afterAutospacing="1"/>
      <w:ind w:firstLine="851"/>
      <w:textAlignment w:val="center"/>
    </w:pPr>
    <w:rPr>
      <w:rFonts w:ascii="Arial Unicode MS" w:hAnsi="Arial Unicode MS" w:eastAsia="Arial Unicode MS" w:cs="Arial Unicode MS"/>
      <w:sz w:val="24"/>
    </w:rPr>
  </w:style>
  <w:style w:type="paragraph" w:styleId="Xl36" w:customStyle="1">
    <w:name w:val="xl36"/>
    <w:basedOn w:val="Normal"/>
    <w:uiPriority w:val="99"/>
    <w:qFormat/>
    <w:rsid w:val="00a77230"/>
    <w:pPr>
      <w:pBdr>
        <w:left w:val="single" w:sz="4" w:space="0" w:color="000000"/>
        <w:bottom w:val="single" w:sz="4" w:space="0" w:color="000000"/>
        <w:right w:val="single" w:sz="4" w:space="0" w:color="000000"/>
      </w:pBdr>
      <w:spacing w:beforeAutospacing="1" w:afterAutospacing="1"/>
      <w:ind w:firstLine="851"/>
      <w:textAlignment w:val="center"/>
    </w:pPr>
    <w:rPr>
      <w:rFonts w:ascii="Arial Unicode MS" w:hAnsi="Arial Unicode MS" w:eastAsia="Arial Unicode MS" w:cs="Arial Unicode MS"/>
      <w:sz w:val="24"/>
    </w:rPr>
  </w:style>
  <w:style w:type="paragraph" w:styleId="Style145" w:customStyle="1">
    <w:name w:val="Список определений"/>
    <w:basedOn w:val="Normal"/>
    <w:next w:val="Normal"/>
    <w:qFormat/>
    <w:rsid w:val="00a77230"/>
    <w:pPr>
      <w:spacing w:before="0" w:after="0"/>
      <w:ind w:left="360" w:firstLine="851"/>
      <w:jc w:val="left"/>
    </w:pPr>
    <w:rPr>
      <w:sz w:val="24"/>
    </w:rPr>
  </w:style>
  <w:style w:type="paragraph" w:styleId="Style146" w:customStyle="1">
    <w:name w:val="таб. заголовок"/>
    <w:basedOn w:val="1"/>
    <w:qFormat/>
    <w:rsid w:val="00a77230"/>
    <w:pPr>
      <w:keepNext w:val="false"/>
      <w:pageBreakBefore w:val="false"/>
      <w:numPr>
        <w:ilvl w:val="0"/>
        <w:numId w:val="0"/>
      </w:numPr>
      <w:spacing w:before="120" w:after="120"/>
      <w:ind w:firstLine="851"/>
      <w:jc w:val="both"/>
    </w:pPr>
    <w:rPr>
      <w:rFonts w:ascii="Times New Roman" w:hAnsi="Times New Roman" w:eastAsia="Times New Roman" w:cs="Arial"/>
      <w:b w:val="false"/>
      <w:sz w:val="26"/>
      <w:szCs w:val="32"/>
    </w:rPr>
  </w:style>
  <w:style w:type="paragraph" w:styleId="N" w:customStyle="1">
    <w:name w:val="таб. N"/>
    <w:basedOn w:val="1"/>
    <w:qFormat/>
    <w:rsid w:val="00a77230"/>
    <w:pPr>
      <w:pageBreakBefore w:val="false"/>
      <w:numPr>
        <w:ilvl w:val="0"/>
        <w:numId w:val="0"/>
      </w:numPr>
      <w:spacing w:before="120" w:after="0"/>
      <w:ind w:right="567" w:firstLine="851"/>
      <w:jc w:val="right"/>
    </w:pPr>
    <w:rPr>
      <w:rFonts w:ascii="Times New Roman" w:hAnsi="Times New Roman" w:eastAsia="Times New Roman" w:cs="Arial"/>
      <w:b w:val="false"/>
      <w:sz w:val="26"/>
      <w:szCs w:val="32"/>
    </w:rPr>
  </w:style>
  <w:style w:type="paragraph" w:styleId="Style147" w:customStyle="1">
    <w:name w:val="Шапка табл"/>
    <w:basedOn w:val="Style146"/>
    <w:qFormat/>
    <w:rsid w:val="00a77230"/>
    <w:pPr>
      <w:spacing w:before="0" w:after="120"/>
    </w:pPr>
    <w:rPr/>
  </w:style>
  <w:style w:type="paragraph" w:styleId="Center1" w:customStyle="1">
    <w:name w:val="center1"/>
    <w:basedOn w:val="Normal"/>
    <w:qFormat/>
    <w:rsid w:val="00a77230"/>
    <w:pPr>
      <w:spacing w:before="100" w:after="100"/>
      <w:ind w:firstLine="851"/>
      <w:jc w:val="left"/>
    </w:pPr>
    <w:rPr>
      <w:sz w:val="24"/>
    </w:rPr>
  </w:style>
  <w:style w:type="paragraph" w:styleId="Style148" w:customStyle="1">
    <w:name w:val="рисунок"/>
    <w:basedOn w:val="Normal"/>
    <w:qFormat/>
    <w:rsid w:val="00a77230"/>
    <w:pPr>
      <w:spacing w:before="0" w:after="0"/>
      <w:ind w:firstLine="851"/>
    </w:pPr>
    <w:rPr>
      <w:sz w:val="24"/>
      <w:szCs w:val="20"/>
    </w:rPr>
  </w:style>
  <w:style w:type="paragraph" w:styleId="510" w:customStyle="1">
    <w:name w:val="заголовок 5"/>
    <w:basedOn w:val="Normal"/>
    <w:next w:val="Normal"/>
    <w:qFormat/>
    <w:rsid w:val="00a77230"/>
    <w:pPr>
      <w:keepNext w:val="true"/>
      <w:spacing w:before="120" w:after="0"/>
      <w:ind w:firstLine="851"/>
    </w:pPr>
    <w:rPr>
      <w:sz w:val="26"/>
      <w:szCs w:val="26"/>
    </w:rPr>
  </w:style>
  <w:style w:type="paragraph" w:styleId="76" w:customStyle="1">
    <w:name w:val="Стиль Заголовок 7 + подчеркивание"/>
    <w:basedOn w:val="7"/>
    <w:qFormat/>
    <w:rsid w:val="00a77230"/>
    <w:pPr>
      <w:keepLines w:val="false"/>
      <w:numPr>
        <w:ilvl w:val="0"/>
        <w:numId w:val="0"/>
      </w:numPr>
      <w:spacing w:before="360" w:after="60"/>
      <w:ind w:firstLine="567"/>
    </w:pPr>
    <w:rPr>
      <w:rFonts w:ascii="Times New Roman" w:hAnsi="Times New Roman" w:eastAsia="Times New Roman" w:cs="Times New Roman"/>
      <w:b/>
      <w:bCs/>
      <w:i w:val="false"/>
      <w:color w:val="auto"/>
      <w:sz w:val="26"/>
      <w:szCs w:val="26"/>
    </w:rPr>
  </w:style>
  <w:style w:type="paragraph" w:styleId="1213" w:customStyle="1">
    <w:name w:val="Стиль Название объекта + Перед:  12 пт"/>
    <w:basedOn w:val="6"/>
    <w:qFormat/>
    <w:rsid w:val="00a77230"/>
    <w:pPr>
      <w:keepLines w:val="false"/>
      <w:numPr>
        <w:ilvl w:val="0"/>
        <w:numId w:val="0"/>
      </w:numPr>
      <w:spacing w:lineRule="auto" w:line="360" w:before="0" w:after="0"/>
      <w:ind w:firstLine="851"/>
    </w:pPr>
    <w:rPr>
      <w:rFonts w:ascii="Times New Roman" w:hAnsi="Times New Roman" w:eastAsia="Times New Roman" w:cs="Times New Roman"/>
      <w:b w:val="false"/>
      <w:bCs/>
      <w:i w:val="false"/>
      <w:iCs w:val="false"/>
      <w:sz w:val="22"/>
      <w:szCs w:val="28"/>
    </w:rPr>
  </w:style>
  <w:style w:type="paragraph" w:styleId="1272" w:customStyle="1">
    <w:name w:val="Стиль Первая строка:  127 см"/>
    <w:basedOn w:val="Normal"/>
    <w:qFormat/>
    <w:rsid w:val="00a77230"/>
    <w:pPr>
      <w:spacing w:before="120" w:after="0"/>
      <w:ind w:firstLine="851"/>
    </w:pPr>
    <w:rPr>
      <w:sz w:val="26"/>
      <w:szCs w:val="20"/>
    </w:rPr>
  </w:style>
  <w:style w:type="paragraph" w:styleId="Style149" w:customStyle="1">
    <w:name w:val="Стиль Основной текст + Черный Междустр.интервал:  полуторный"/>
    <w:basedOn w:val="Style70"/>
    <w:qFormat/>
    <w:rsid w:val="00a77230"/>
    <w:pPr>
      <w:spacing w:lineRule="auto" w:line="240" w:before="120" w:after="0"/>
      <w:ind w:firstLine="851"/>
      <w:jc w:val="both"/>
    </w:pPr>
    <w:rPr>
      <w:rFonts w:ascii="Times New Roman" w:hAnsi="Times New Roman" w:eastAsia="Times New Roman" w:cs="Times New Roman"/>
      <w:color w:val="000000"/>
      <w:sz w:val="26"/>
      <w:szCs w:val="20"/>
      <w:lang w:eastAsia="ru-RU"/>
    </w:rPr>
  </w:style>
  <w:style w:type="paragraph" w:styleId="Style150" w:customStyle="1">
    <w:name w:val="Стиль Черный Междустр.интервал:  полуторный"/>
    <w:basedOn w:val="Normal"/>
    <w:qFormat/>
    <w:rsid w:val="00a77230"/>
    <w:pPr>
      <w:spacing w:before="120" w:after="0"/>
      <w:ind w:firstLine="851"/>
    </w:pPr>
    <w:rPr>
      <w:color w:val="000000"/>
      <w:sz w:val="26"/>
      <w:szCs w:val="20"/>
    </w:rPr>
  </w:style>
  <w:style w:type="paragraph" w:styleId="77" w:customStyle="1">
    <w:name w:val="заголовок 7"/>
    <w:basedOn w:val="Normal"/>
    <w:next w:val="Normal"/>
    <w:qFormat/>
    <w:rsid w:val="00a77230"/>
    <w:pPr>
      <w:keepNext w:val="true"/>
      <w:snapToGrid w:val="false"/>
      <w:spacing w:before="0" w:after="0"/>
      <w:ind w:firstLine="851"/>
      <w:outlineLvl w:val="6"/>
    </w:pPr>
    <w:rPr>
      <w:b/>
      <w:color w:val="000000"/>
      <w:sz w:val="24"/>
      <w:szCs w:val="20"/>
    </w:rPr>
  </w:style>
  <w:style w:type="paragraph" w:styleId="511" w:customStyle="1">
    <w:name w:val="çàãîëîâîê 5"/>
    <w:basedOn w:val="Normal"/>
    <w:next w:val="Normal"/>
    <w:qFormat/>
    <w:rsid w:val="00a77230"/>
    <w:pPr>
      <w:keepNext w:val="true"/>
      <w:spacing w:before="0" w:after="0"/>
      <w:ind w:firstLine="720"/>
    </w:pPr>
    <w:rPr>
      <w:szCs w:val="20"/>
    </w:rPr>
  </w:style>
  <w:style w:type="paragraph" w:styleId="Style151" w:customStyle="1">
    <w:name w:val="заголовки таблиц Знак"/>
    <w:basedOn w:val="Normal"/>
    <w:qFormat/>
    <w:rsid w:val="00a77230"/>
    <w:pPr>
      <w:spacing w:before="120" w:after="0"/>
      <w:ind w:firstLine="851"/>
    </w:pPr>
    <w:rPr>
      <w:b/>
      <w:bCs/>
      <w:sz w:val="24"/>
    </w:rPr>
  </w:style>
  <w:style w:type="paragraph" w:styleId="Style152" w:customStyle="1">
    <w:name w:val="Таблицы с заголовками"/>
    <w:basedOn w:val="Caption"/>
    <w:autoRedefine/>
    <w:qFormat/>
    <w:rsid w:val="00a77230"/>
    <w:pPr>
      <w:spacing w:lineRule="auto" w:line="360" w:before="0" w:after="0"/>
      <w:ind w:firstLine="851"/>
      <w:jc w:val="both"/>
    </w:pPr>
    <w:rPr>
      <w:rFonts w:ascii="Arial" w:hAnsi="Arial" w:eastAsia="Times New Roman" w:cs="Arial"/>
      <w:b/>
      <w:bCs w:val="false"/>
      <w:i w:val="false"/>
      <w:color w:val="auto"/>
      <w:sz w:val="20"/>
      <w:szCs w:val="20"/>
    </w:rPr>
  </w:style>
  <w:style w:type="paragraph" w:styleId="TimesNewRoman12pt" w:customStyle="1">
    <w:name w:val="Стиль Стиль Times New Roman 12 pt полужирный курсив по центру + не ..."/>
    <w:basedOn w:val="Normal"/>
    <w:qFormat/>
    <w:rsid w:val="00a77230"/>
    <w:pPr>
      <w:keepNext w:val="true"/>
      <w:spacing w:lineRule="auto" w:line="360" w:before="360" w:after="360"/>
      <w:jc w:val="left"/>
      <w:outlineLvl w:val="2"/>
    </w:pPr>
    <w:rPr>
      <w:rFonts w:ascii="Arial" w:hAnsi="Arial"/>
      <w:i/>
      <w:iCs/>
      <w:szCs w:val="28"/>
    </w:rPr>
  </w:style>
  <w:style w:type="paragraph" w:styleId="412pt" w:customStyle="1">
    <w:name w:val="Стиль Заголовок 4 + 12 pt"/>
    <w:basedOn w:val="4"/>
    <w:qFormat/>
    <w:rsid w:val="00a77230"/>
    <w:pPr>
      <w:numPr>
        <w:ilvl w:val="0"/>
        <w:numId w:val="0"/>
      </w:numPr>
      <w:spacing w:before="240" w:after="60"/>
    </w:pPr>
    <w:rPr>
      <w:rFonts w:ascii="Times New Roman" w:hAnsi="Times New Roman" w:eastAsia="Times New Roman" w:cs="Arial"/>
      <w:i w:val="false"/>
      <w:iCs w:val="false"/>
      <w:sz w:val="24"/>
    </w:rPr>
  </w:style>
  <w:style w:type="paragraph" w:styleId="Style153" w:customStyle="1">
    <w:name w:val="Таблицы остальные графы"/>
    <w:basedOn w:val="Normal"/>
    <w:next w:val="Normal"/>
    <w:autoRedefine/>
    <w:qFormat/>
    <w:rsid w:val="00a77230"/>
    <w:pPr>
      <w:spacing w:before="0" w:after="0"/>
      <w:ind w:firstLine="851"/>
    </w:pPr>
    <w:rPr>
      <w:rFonts w:ascii="Arial" w:hAnsi="Arial" w:cs="Arial"/>
      <w:sz w:val="20"/>
      <w:szCs w:val="20"/>
    </w:rPr>
  </w:style>
  <w:style w:type="paragraph" w:styleId="Style154" w:customStyle="1">
    <w:name w:val="Таблицы первая графа"/>
    <w:basedOn w:val="Normal"/>
    <w:autoRedefine/>
    <w:qFormat/>
    <w:rsid w:val="00a77230"/>
    <w:pPr>
      <w:spacing w:before="0" w:after="0"/>
      <w:ind w:firstLine="851"/>
      <w:jc w:val="left"/>
    </w:pPr>
    <w:rPr>
      <w:rFonts w:ascii="Arial" w:hAnsi="Arial" w:cs="Arial"/>
      <w:sz w:val="20"/>
      <w:szCs w:val="20"/>
    </w:rPr>
  </w:style>
  <w:style w:type="paragraph" w:styleId="TimesNewRoman" w:customStyle="1">
    <w:name w:val="Стиль Таблица название + Times New Roman По центру"/>
    <w:basedOn w:val="Normal"/>
    <w:autoRedefine/>
    <w:qFormat/>
    <w:rsid w:val="00a77230"/>
    <w:pPr>
      <w:keepNext w:val="true"/>
      <w:spacing w:before="360" w:after="120"/>
      <w:ind w:firstLine="851"/>
      <w:jc w:val="left"/>
    </w:pPr>
    <w:rPr>
      <w:rFonts w:ascii="Arial" w:hAnsi="Arial" w:cs="Arial"/>
      <w:b/>
      <w:bCs/>
      <w:sz w:val="20"/>
      <w:szCs w:val="20"/>
    </w:rPr>
  </w:style>
  <w:style w:type="paragraph" w:styleId="Style155" w:customStyle="1">
    <w:name w:val="Таблица название"/>
    <w:basedOn w:val="Normal"/>
    <w:next w:val="Style154"/>
    <w:autoRedefine/>
    <w:qFormat/>
    <w:rsid w:val="00a77230"/>
    <w:pPr>
      <w:keepNext w:val="true"/>
      <w:spacing w:before="480" w:after="60"/>
      <w:ind w:firstLine="851"/>
    </w:pPr>
    <w:rPr>
      <w:rFonts w:ascii="Arial" w:hAnsi="Arial" w:cs="Arial"/>
      <w:b/>
      <w:sz w:val="20"/>
      <w:szCs w:val="20"/>
    </w:rPr>
  </w:style>
  <w:style w:type="paragraph" w:styleId="Style156" w:customStyle="1">
    <w:name w:val="Список марк."/>
    <w:basedOn w:val="Normal"/>
    <w:autoRedefine/>
    <w:qFormat/>
    <w:rsid w:val="00a77230"/>
    <w:pPr>
      <w:spacing w:lineRule="auto" w:line="360" w:before="60" w:after="0"/>
    </w:pPr>
    <w:rPr>
      <w:szCs w:val="28"/>
    </w:rPr>
  </w:style>
  <w:style w:type="paragraph" w:styleId="328" w:customStyle="1">
    <w:name w:val="Стиль Черный3"/>
    <w:basedOn w:val="Normal"/>
    <w:qFormat/>
    <w:rsid w:val="00a77230"/>
    <w:pPr>
      <w:spacing w:before="120" w:after="0"/>
      <w:ind w:firstLine="851"/>
    </w:pPr>
    <w:rPr>
      <w:color w:val="000000"/>
      <w:sz w:val="26"/>
      <w:szCs w:val="26"/>
    </w:rPr>
  </w:style>
  <w:style w:type="paragraph" w:styleId="Style157" w:customStyle="1">
    <w:name w:val="Стиль Основной текст + Черный"/>
    <w:basedOn w:val="Style70"/>
    <w:qFormat/>
    <w:rsid w:val="00a77230"/>
    <w:pPr>
      <w:spacing w:lineRule="auto" w:line="240" w:before="120" w:after="0"/>
      <w:ind w:firstLine="851"/>
      <w:jc w:val="both"/>
    </w:pPr>
    <w:rPr>
      <w:rFonts w:ascii="Times New Roman" w:hAnsi="Times New Roman" w:eastAsia="Times New Roman" w:cs="Times New Roman"/>
      <w:color w:val="000000"/>
      <w:sz w:val="26"/>
      <w:szCs w:val="20"/>
      <w:lang w:eastAsia="ru-RU"/>
    </w:rPr>
  </w:style>
  <w:style w:type="paragraph" w:styleId="Arial" w:customStyle="1">
    <w:name w:val="Обычный + Arial"/>
    <w:basedOn w:val="2"/>
    <w:qFormat/>
    <w:rsid w:val="00a77230"/>
    <w:pPr>
      <w:numPr>
        <w:ilvl w:val="0"/>
        <w:numId w:val="0"/>
      </w:numPr>
      <w:spacing w:lineRule="auto" w:line="360" w:before="240" w:after="60"/>
      <w:ind w:firstLine="708"/>
      <w:jc w:val="left"/>
    </w:pPr>
    <w:rPr>
      <w:rFonts w:ascii="Times New Roman" w:hAnsi="Times New Roman" w:eastAsia="Times New Roman" w:cs="Times New Roman"/>
      <w:i/>
      <w:iCs/>
      <w:szCs w:val="28"/>
    </w:rPr>
  </w:style>
  <w:style w:type="paragraph" w:styleId="1113" w:customStyle="1">
    <w:name w:val="табл.11"/>
    <w:basedOn w:val="1"/>
    <w:qFormat/>
    <w:rsid w:val="00a77230"/>
    <w:pPr>
      <w:pageBreakBefore w:val="false"/>
      <w:numPr>
        <w:ilvl w:val="0"/>
        <w:numId w:val="0"/>
      </w:numPr>
      <w:spacing w:lineRule="auto" w:line="360" w:before="0" w:after="0"/>
      <w:ind w:firstLine="851"/>
      <w:jc w:val="both"/>
    </w:pPr>
    <w:rPr>
      <w:rFonts w:ascii="Times New Roman" w:hAnsi="Times New Roman" w:eastAsia="Times New Roman" w:cs="Times New Roman"/>
      <w:bCs w:val="false"/>
      <w:i/>
    </w:rPr>
  </w:style>
  <w:style w:type="paragraph" w:styleId="1410" w:customStyle="1">
    <w:name w:val="Обычный + 14 пт"/>
    <w:basedOn w:val="Arial"/>
    <w:qFormat/>
    <w:rsid w:val="00a77230"/>
    <w:pPr/>
    <w:rPr/>
  </w:style>
  <w:style w:type="paragraph" w:styleId="163" w:customStyle="1">
    <w:name w:val="1 Знак"/>
    <w:basedOn w:val="Normal"/>
    <w:qFormat/>
    <w:rsid w:val="00a77230"/>
    <w:pPr>
      <w:spacing w:lineRule="exact" w:line="240" w:before="0" w:after="160"/>
      <w:ind w:firstLine="851"/>
      <w:jc w:val="left"/>
    </w:pPr>
    <w:rPr>
      <w:rFonts w:ascii="Verdana" w:hAnsi="Verdana"/>
      <w:sz w:val="24"/>
      <w:lang w:val="en-US" w:eastAsia="en-US"/>
    </w:rPr>
  </w:style>
  <w:style w:type="paragraph" w:styleId="164" w:customStyle="1">
    <w:name w:val="без отступ -1"/>
    <w:basedOn w:val="Normal"/>
    <w:qFormat/>
    <w:rsid w:val="00a77230"/>
    <w:pPr>
      <w:spacing w:before="0" w:after="0"/>
    </w:pPr>
    <w:rPr>
      <w:sz w:val="24"/>
      <w:szCs w:val="20"/>
    </w:rPr>
  </w:style>
  <w:style w:type="paragraph" w:styleId="1510" w:customStyle="1">
    <w:name w:val="без отступ -1.5"/>
    <w:basedOn w:val="Normal"/>
    <w:next w:val="Normal"/>
    <w:qFormat/>
    <w:rsid w:val="00a77230"/>
    <w:pPr>
      <w:spacing w:lineRule="auto" w:line="360" w:before="0" w:after="0"/>
      <w:ind w:firstLine="851"/>
    </w:pPr>
    <w:rPr>
      <w:sz w:val="24"/>
      <w:szCs w:val="20"/>
    </w:rPr>
  </w:style>
  <w:style w:type="paragraph" w:styleId="Normal021" w:customStyle="1">
    <w:name w:val="Normal -02 см Справ...1"/>
    <w:basedOn w:val="130"/>
    <w:qFormat/>
    <w:rsid w:val="00a77230"/>
    <w:pPr>
      <w:ind w:left="-113" w:right="-113" w:firstLine="851"/>
      <w:jc w:val="center"/>
    </w:pPr>
    <w:rPr>
      <w:rFonts w:ascii="Times New Roman" w:hAnsi="Times New Roman"/>
      <w:b/>
      <w:bCs/>
      <w:szCs w:val="22"/>
    </w:rPr>
  </w:style>
  <w:style w:type="paragraph" w:styleId="329" w:customStyle="1">
    <w:name w:val="Основной текст 32"/>
    <w:basedOn w:val="Normal"/>
    <w:qFormat/>
    <w:rsid w:val="00a77230"/>
    <w:pPr>
      <w:spacing w:before="0" w:after="0"/>
      <w:ind w:firstLine="720"/>
    </w:pPr>
    <w:rPr>
      <w:sz w:val="24"/>
      <w:lang w:eastAsia="en-US"/>
    </w:rPr>
  </w:style>
  <w:style w:type="paragraph" w:styleId="2211" w:customStyle="1">
    <w:name w:val="Основной текст с отступом 22"/>
    <w:basedOn w:val="Normal"/>
    <w:qFormat/>
    <w:rsid w:val="00a77230"/>
    <w:pPr>
      <w:spacing w:before="0" w:after="0"/>
      <w:ind w:firstLine="720"/>
    </w:pPr>
    <w:rPr>
      <w:rFonts w:ascii="Times New Roman CYR" w:hAnsi="Times New Roman CYR"/>
      <w:sz w:val="24"/>
      <w:szCs w:val="20"/>
      <w:lang w:eastAsia="en-US"/>
    </w:rPr>
  </w:style>
  <w:style w:type="paragraph" w:styleId="239" w:customStyle="1">
    <w:name w:val="Название2"/>
    <w:basedOn w:val="228"/>
    <w:qFormat/>
    <w:rsid w:val="00a77230"/>
    <w:pPr>
      <w:snapToGrid w:val="true"/>
      <w:ind w:firstLine="851"/>
      <w:jc w:val="center"/>
    </w:pPr>
    <w:rPr>
      <w:szCs w:val="22"/>
    </w:rPr>
  </w:style>
  <w:style w:type="paragraph" w:styleId="240" w:customStyle="1">
    <w:name w:val="Список литературы2"/>
    <w:basedOn w:val="Normal"/>
    <w:qFormat/>
    <w:rsid w:val="00a77230"/>
    <w:pPr>
      <w:tabs>
        <w:tab w:val="clear" w:pos="708"/>
        <w:tab w:val="left" w:pos="660" w:leader="none"/>
        <w:tab w:val="left" w:pos="720" w:leader="none"/>
      </w:tabs>
      <w:spacing w:lineRule="auto" w:line="228" w:before="0" w:after="240"/>
      <w:ind w:left="658" w:hanging="658"/>
    </w:pPr>
    <w:rPr>
      <w:rFonts w:ascii="Arial" w:hAnsi="Arial" w:eastAsia="MS Mincho"/>
      <w:sz w:val="20"/>
      <w:szCs w:val="20"/>
      <w:lang w:val="en-GB" w:eastAsia="ja-JP"/>
    </w:rPr>
  </w:style>
  <w:style w:type="paragraph" w:styleId="241" w:customStyle="1">
    <w:name w:val="Дата2"/>
    <w:basedOn w:val="Normal"/>
    <w:next w:val="Normal"/>
    <w:qFormat/>
    <w:rsid w:val="00a77230"/>
    <w:pPr>
      <w:tabs>
        <w:tab w:val="clear" w:pos="708"/>
        <w:tab w:val="left" w:pos="1980" w:leader="none"/>
      </w:tabs>
      <w:spacing w:before="0" w:after="0"/>
      <w:ind w:left="1980" w:hanging="1260"/>
      <w:textAlignment w:val="baseline"/>
    </w:pPr>
    <w:rPr>
      <w:rFonts w:ascii="Arial" w:hAnsi="Arial" w:eastAsia="MS Mincho"/>
      <w:kern w:val="2"/>
      <w:sz w:val="20"/>
      <w:szCs w:val="20"/>
      <w:lang w:val="en-US" w:eastAsia="ja-JP"/>
    </w:rPr>
  </w:style>
  <w:style w:type="paragraph" w:styleId="242" w:customStyle="1">
    <w:name w:val="Обычный (веб)2"/>
    <w:basedOn w:val="Normal"/>
    <w:qFormat/>
    <w:rsid w:val="00a77230"/>
    <w:pPr>
      <w:spacing w:before="100" w:after="100"/>
      <w:ind w:firstLine="851"/>
    </w:pPr>
    <w:rPr>
      <w:rFonts w:ascii="Arial Unicode MS" w:hAnsi="Arial Unicode MS" w:eastAsia="Arial Unicode MS"/>
      <w:sz w:val="24"/>
      <w:lang w:val="en-US" w:eastAsia="en-US"/>
    </w:rPr>
  </w:style>
  <w:style w:type="paragraph" w:styleId="330" w:customStyle="1">
    <w:name w:val="Обычный3"/>
    <w:qFormat/>
    <w:rsid w:val="00a77230"/>
    <w:pPr>
      <w:widowControl/>
      <w:bidi w:val="0"/>
      <w:spacing w:before="0" w:after="0"/>
      <w:ind w:firstLine="851"/>
      <w:jc w:val="center"/>
    </w:pPr>
    <w:rPr>
      <w:rFonts w:ascii="Arial" w:hAnsi="Arial" w:eastAsia="Times New Roman" w:cs="Times New Roman"/>
      <w:color w:val="auto"/>
      <w:kern w:val="0"/>
      <w:sz w:val="28"/>
      <w:szCs w:val="22"/>
      <w:lang w:val="ru-RU" w:eastAsia="ru-RU" w:bidi="ar-SA"/>
    </w:rPr>
  </w:style>
  <w:style w:type="paragraph" w:styleId="331" w:customStyle="1">
    <w:name w:val="Основной текст 33"/>
    <w:basedOn w:val="Normal"/>
    <w:qFormat/>
    <w:rsid w:val="00a77230"/>
    <w:pPr>
      <w:spacing w:before="0" w:after="0"/>
      <w:ind w:firstLine="720"/>
    </w:pPr>
    <w:rPr>
      <w:sz w:val="24"/>
      <w:lang w:eastAsia="en-US"/>
    </w:rPr>
  </w:style>
  <w:style w:type="paragraph" w:styleId="2310" w:customStyle="1">
    <w:name w:val="Основной текст 23"/>
    <w:basedOn w:val="Normal"/>
    <w:qFormat/>
    <w:rsid w:val="00a77230"/>
    <w:pPr>
      <w:spacing w:before="0" w:after="0"/>
      <w:ind w:firstLine="709"/>
      <w:textAlignment w:val="baseline"/>
    </w:pPr>
    <w:rPr>
      <w:sz w:val="26"/>
      <w:lang w:eastAsia="en-US"/>
    </w:rPr>
  </w:style>
  <w:style w:type="paragraph" w:styleId="2311" w:customStyle="1">
    <w:name w:val="Основной текст с отступом 23"/>
    <w:basedOn w:val="Normal"/>
    <w:qFormat/>
    <w:rsid w:val="00a77230"/>
    <w:pPr>
      <w:spacing w:before="0" w:after="0"/>
      <w:ind w:firstLine="720"/>
    </w:pPr>
    <w:rPr>
      <w:rFonts w:ascii="Times New Roman CYR" w:hAnsi="Times New Roman CYR"/>
      <w:sz w:val="24"/>
      <w:szCs w:val="20"/>
      <w:lang w:eastAsia="en-US"/>
    </w:rPr>
  </w:style>
  <w:style w:type="paragraph" w:styleId="332" w:customStyle="1">
    <w:name w:val="Название3"/>
    <w:basedOn w:val="330"/>
    <w:qFormat/>
    <w:rsid w:val="00a77230"/>
    <w:pPr/>
    <w:rPr>
      <w:rFonts w:ascii="Times New Roman" w:hAnsi="Times New Roman"/>
    </w:rPr>
  </w:style>
  <w:style w:type="paragraph" w:styleId="333" w:customStyle="1">
    <w:name w:val="Абзац списка3"/>
    <w:basedOn w:val="Normal"/>
    <w:qFormat/>
    <w:rsid w:val="00a77230"/>
    <w:pPr>
      <w:spacing w:lineRule="auto" w:line="276" w:before="0" w:after="200"/>
      <w:ind w:left="720" w:firstLine="851"/>
      <w:contextualSpacing/>
    </w:pPr>
    <w:rPr>
      <w:rFonts w:ascii="Calibri" w:hAnsi="Calibri"/>
      <w:sz w:val="22"/>
      <w:lang w:eastAsia="en-US"/>
    </w:rPr>
  </w:style>
  <w:style w:type="paragraph" w:styleId="334" w:customStyle="1">
    <w:name w:val="Список литературы3"/>
    <w:basedOn w:val="Normal"/>
    <w:qFormat/>
    <w:rsid w:val="00a77230"/>
    <w:pPr>
      <w:tabs>
        <w:tab w:val="clear" w:pos="708"/>
        <w:tab w:val="left" w:pos="660" w:leader="none"/>
        <w:tab w:val="left" w:pos="720" w:leader="none"/>
      </w:tabs>
      <w:spacing w:lineRule="auto" w:line="228" w:before="0" w:after="240"/>
      <w:ind w:left="658" w:hanging="658"/>
    </w:pPr>
    <w:rPr>
      <w:rFonts w:ascii="Arial" w:hAnsi="Arial" w:eastAsia="MS Mincho"/>
      <w:sz w:val="20"/>
      <w:szCs w:val="20"/>
      <w:lang w:val="en-GB" w:eastAsia="ja-JP"/>
    </w:rPr>
  </w:style>
  <w:style w:type="paragraph" w:styleId="335" w:customStyle="1">
    <w:name w:val="Дата3"/>
    <w:basedOn w:val="Normal"/>
    <w:next w:val="Normal"/>
    <w:qFormat/>
    <w:rsid w:val="00a77230"/>
    <w:pPr>
      <w:tabs>
        <w:tab w:val="clear" w:pos="708"/>
        <w:tab w:val="left" w:pos="1980" w:leader="none"/>
      </w:tabs>
      <w:spacing w:before="0" w:after="0"/>
      <w:ind w:left="1980" w:hanging="1260"/>
      <w:textAlignment w:val="baseline"/>
    </w:pPr>
    <w:rPr>
      <w:rFonts w:ascii="Arial" w:hAnsi="Arial" w:eastAsia="MS Mincho"/>
      <w:kern w:val="2"/>
      <w:sz w:val="20"/>
      <w:szCs w:val="20"/>
      <w:lang w:val="en-US" w:eastAsia="ja-JP"/>
    </w:rPr>
  </w:style>
  <w:style w:type="paragraph" w:styleId="336" w:customStyle="1">
    <w:name w:val="Обычный (веб)3"/>
    <w:basedOn w:val="Normal"/>
    <w:qFormat/>
    <w:rsid w:val="00a77230"/>
    <w:pPr>
      <w:spacing w:before="100" w:after="100"/>
      <w:ind w:firstLine="851"/>
    </w:pPr>
    <w:rPr>
      <w:rFonts w:ascii="Arial Unicode MS" w:hAnsi="Arial Unicode MS" w:eastAsia="Arial Unicode MS"/>
      <w:sz w:val="24"/>
      <w:lang w:val="en-US" w:eastAsia="en-US"/>
    </w:rPr>
  </w:style>
  <w:style w:type="paragraph" w:styleId="Quote">
    <w:name w:val="Quote"/>
    <w:basedOn w:val="Normal"/>
    <w:next w:val="Normal"/>
    <w:uiPriority w:val="29"/>
    <w:qFormat/>
    <w:rsid w:val="00a77230"/>
    <w:pPr>
      <w:spacing w:before="0" w:after="0"/>
      <w:ind w:firstLine="851"/>
    </w:pPr>
    <w:rPr>
      <w:rFonts w:ascii="Calibri" w:hAnsi="Calibri"/>
      <w:i/>
      <w:sz w:val="24"/>
      <w:lang w:val="x-none" w:eastAsia="x-none"/>
    </w:rPr>
  </w:style>
  <w:style w:type="paragraph" w:styleId="IntenseQuote">
    <w:name w:val="Intense Quote"/>
    <w:basedOn w:val="Normal"/>
    <w:next w:val="Normal"/>
    <w:uiPriority w:val="30"/>
    <w:qFormat/>
    <w:rsid w:val="00a77230"/>
    <w:pPr>
      <w:spacing w:before="0" w:after="0"/>
      <w:ind w:left="720" w:right="720" w:firstLine="851"/>
    </w:pPr>
    <w:rPr>
      <w:rFonts w:ascii="Calibri" w:hAnsi="Calibri"/>
      <w:b/>
      <w:i/>
      <w:sz w:val="24"/>
      <w:szCs w:val="20"/>
      <w:lang w:val="x-none" w:eastAsia="x-none"/>
    </w:rPr>
  </w:style>
  <w:style w:type="paragraph" w:styleId="Style310" w:customStyle="1">
    <w:name w:val="Style3"/>
    <w:basedOn w:val="Normal"/>
    <w:uiPriority w:val="99"/>
    <w:qFormat/>
    <w:rsid w:val="00a77230"/>
    <w:pPr>
      <w:widowControl w:val="false"/>
      <w:spacing w:before="0" w:after="0"/>
    </w:pPr>
    <w:rPr>
      <w:rFonts w:ascii="Arial Narrow" w:hAnsi="Arial Narrow"/>
      <w:sz w:val="24"/>
      <w:lang w:eastAsia="en-US"/>
    </w:rPr>
  </w:style>
  <w:style w:type="paragraph" w:styleId="H11" w:customStyle="1">
    <w:name w:val="H1"/>
    <w:basedOn w:val="Normal"/>
    <w:next w:val="Normal"/>
    <w:qFormat/>
    <w:rsid w:val="00a77230"/>
    <w:pPr>
      <w:spacing w:before="0" w:after="0"/>
      <w:jc w:val="center"/>
    </w:pPr>
    <w:rPr>
      <w:sz w:val="24"/>
      <w:lang w:eastAsia="en-US"/>
    </w:rPr>
  </w:style>
  <w:style w:type="paragraph" w:styleId="H2" w:customStyle="1">
    <w:name w:val="H2"/>
    <w:basedOn w:val="Normal"/>
    <w:next w:val="Normal"/>
    <w:qFormat/>
    <w:rsid w:val="00a77230"/>
    <w:pPr>
      <w:spacing w:before="0" w:after="0"/>
    </w:pPr>
    <w:rPr>
      <w:sz w:val="24"/>
      <w:lang w:eastAsia="en-US"/>
    </w:rPr>
  </w:style>
  <w:style w:type="paragraph" w:styleId="H31" w:customStyle="1">
    <w:name w:val="H3"/>
    <w:basedOn w:val="Normal"/>
    <w:next w:val="Normal"/>
    <w:qFormat/>
    <w:rsid w:val="00a77230"/>
    <w:pPr>
      <w:spacing w:before="0" w:after="0"/>
    </w:pPr>
    <w:rPr>
      <w:sz w:val="24"/>
      <w:lang w:eastAsia="en-US"/>
    </w:rPr>
  </w:style>
  <w:style w:type="paragraph" w:styleId="H4" w:customStyle="1">
    <w:name w:val="H4"/>
    <w:basedOn w:val="Normal"/>
    <w:next w:val="Normal"/>
    <w:qFormat/>
    <w:rsid w:val="00a77230"/>
    <w:pPr>
      <w:spacing w:before="0" w:after="0"/>
    </w:pPr>
    <w:rPr>
      <w:sz w:val="24"/>
      <w:lang w:eastAsia="en-US"/>
    </w:rPr>
  </w:style>
  <w:style w:type="paragraph" w:styleId="H5" w:customStyle="1">
    <w:name w:val="H5"/>
    <w:basedOn w:val="Normal"/>
    <w:next w:val="Normal"/>
    <w:qFormat/>
    <w:rsid w:val="00a77230"/>
    <w:pPr>
      <w:spacing w:before="0" w:after="0"/>
    </w:pPr>
    <w:rPr>
      <w:sz w:val="24"/>
      <w:lang w:val="uk-UA" w:eastAsia="en-US"/>
    </w:rPr>
  </w:style>
  <w:style w:type="paragraph" w:styleId="423" w:customStyle="1">
    <w:name w:val="заголовок 4"/>
    <w:basedOn w:val="Normal"/>
    <w:next w:val="Normal"/>
    <w:qFormat/>
    <w:rsid w:val="00a77230"/>
    <w:pPr>
      <w:keepNext w:val="true"/>
      <w:spacing w:before="0" w:after="0"/>
      <w:jc w:val="center"/>
    </w:pPr>
    <w:rPr>
      <w:sz w:val="24"/>
      <w:szCs w:val="20"/>
      <w:lang w:val="uk-UA" w:eastAsia="en-US"/>
    </w:rPr>
  </w:style>
  <w:style w:type="paragraph" w:styleId="Style158" w:customStyle="1">
    <w:name w:val="Знак Знак Знак Знак Знак"/>
    <w:basedOn w:val="Normal"/>
    <w:uiPriority w:val="99"/>
    <w:qFormat/>
    <w:rsid w:val="00a77230"/>
    <w:pPr>
      <w:spacing w:before="0" w:after="0"/>
    </w:pPr>
    <w:rPr>
      <w:rFonts w:ascii="Verdana" w:hAnsi="Verdana" w:cs="Verdana"/>
      <w:sz w:val="20"/>
      <w:szCs w:val="20"/>
      <w:lang w:val="en-US" w:eastAsia="en-US"/>
    </w:rPr>
  </w:style>
  <w:style w:type="paragraph" w:styleId="Xl38" w:customStyle="1">
    <w:name w:val="xl38"/>
    <w:basedOn w:val="Normal"/>
    <w:uiPriority w:val="99"/>
    <w:qFormat/>
    <w:rsid w:val="00a77230"/>
    <w:pPr>
      <w:spacing w:beforeAutospacing="1" w:afterAutospacing="1"/>
      <w:jc w:val="center"/>
    </w:pPr>
    <w:rPr>
      <w:b/>
      <w:bCs/>
      <w:szCs w:val="28"/>
      <w:lang w:eastAsia="en-US"/>
    </w:rPr>
  </w:style>
  <w:style w:type="paragraph" w:styleId="DefinitionList" w:customStyle="1">
    <w:name w:val="Definition List"/>
    <w:basedOn w:val="Normal"/>
    <w:next w:val="DefinitionTerm"/>
    <w:qFormat/>
    <w:rsid w:val="00a77230"/>
    <w:pPr>
      <w:spacing w:before="0" w:after="0"/>
      <w:ind w:left="360" w:hanging="0"/>
    </w:pPr>
    <w:rPr>
      <w:sz w:val="24"/>
      <w:lang w:val="uk-UA" w:eastAsia="en-US"/>
    </w:rPr>
  </w:style>
  <w:style w:type="paragraph" w:styleId="DefinitionTerm" w:customStyle="1">
    <w:name w:val="Definition Term"/>
    <w:basedOn w:val="Normal"/>
    <w:next w:val="Normal"/>
    <w:semiHidden/>
    <w:qFormat/>
    <w:rsid w:val="00a77230"/>
    <w:pPr>
      <w:spacing w:before="0" w:after="0"/>
    </w:pPr>
    <w:rPr>
      <w:sz w:val="24"/>
      <w:szCs w:val="20"/>
      <w:lang w:val="uk-UA" w:eastAsia="en-US"/>
    </w:rPr>
  </w:style>
  <w:style w:type="paragraph" w:styleId="Artx" w:customStyle="1">
    <w:name w:val="artx"/>
    <w:basedOn w:val="Normal"/>
    <w:qFormat/>
    <w:rsid w:val="00a77230"/>
    <w:pPr>
      <w:spacing w:beforeAutospacing="1" w:afterAutospacing="1"/>
    </w:pPr>
    <w:rPr>
      <w:sz w:val="24"/>
      <w:lang w:val="uk-UA" w:eastAsia="en-US"/>
    </w:rPr>
  </w:style>
  <w:style w:type="paragraph" w:styleId="Font5" w:customStyle="1">
    <w:name w:val="font5"/>
    <w:basedOn w:val="Normal"/>
    <w:qFormat/>
    <w:rsid w:val="00a77230"/>
    <w:pPr>
      <w:spacing w:beforeAutospacing="1" w:afterAutospacing="1"/>
    </w:pPr>
    <w:rPr>
      <w:rFonts w:ascii="Times New Roman CYR" w:hAnsi="Times New Roman CYR"/>
      <w:szCs w:val="28"/>
      <w:lang w:eastAsia="en-US"/>
    </w:rPr>
  </w:style>
  <w:style w:type="paragraph" w:styleId="Font6" w:customStyle="1">
    <w:name w:val="font6"/>
    <w:basedOn w:val="Normal"/>
    <w:qFormat/>
    <w:rsid w:val="00a77230"/>
    <w:pPr>
      <w:spacing w:beforeAutospacing="1" w:afterAutospacing="1"/>
    </w:pPr>
    <w:rPr>
      <w:rFonts w:ascii="Tahoma" w:hAnsi="Tahoma" w:cs="Tahoma"/>
      <w:color w:val="000000"/>
      <w:sz w:val="14"/>
      <w:szCs w:val="14"/>
      <w:lang w:eastAsia="en-US"/>
    </w:rPr>
  </w:style>
  <w:style w:type="paragraph" w:styleId="Font7" w:customStyle="1">
    <w:name w:val="font7"/>
    <w:basedOn w:val="Normal"/>
    <w:qFormat/>
    <w:rsid w:val="00a77230"/>
    <w:pPr>
      <w:spacing w:beforeAutospacing="1" w:afterAutospacing="1"/>
    </w:pPr>
    <w:rPr>
      <w:rFonts w:ascii="Tahoma" w:hAnsi="Tahoma" w:cs="Tahoma"/>
      <w:b/>
      <w:bCs/>
      <w:color w:val="000000"/>
      <w:szCs w:val="28"/>
      <w:lang w:eastAsia="en-US"/>
    </w:rPr>
  </w:style>
  <w:style w:type="paragraph" w:styleId="Font8" w:customStyle="1">
    <w:name w:val="font8"/>
    <w:basedOn w:val="Normal"/>
    <w:qFormat/>
    <w:rsid w:val="00a77230"/>
    <w:pPr>
      <w:spacing w:beforeAutospacing="1" w:afterAutospacing="1"/>
    </w:pPr>
    <w:rPr>
      <w:rFonts w:ascii="Tahoma" w:hAnsi="Tahoma" w:cs="Tahoma"/>
      <w:b/>
      <w:bCs/>
      <w:color w:val="FF0000"/>
      <w:szCs w:val="28"/>
      <w:lang w:eastAsia="en-US"/>
    </w:rPr>
  </w:style>
  <w:style w:type="paragraph" w:styleId="Xl37" w:customStyle="1">
    <w:name w:val="xl37"/>
    <w:basedOn w:val="Normal"/>
    <w:uiPriority w:val="99"/>
    <w:qFormat/>
    <w:rsid w:val="00a77230"/>
    <w:pPr>
      <w:pBdr>
        <w:top w:val="single" w:sz="4" w:space="0" w:color="000000"/>
        <w:left w:val="single" w:sz="4" w:space="0" w:color="000000"/>
        <w:bottom w:val="single" w:sz="4" w:space="0" w:color="000000"/>
        <w:right w:val="single" w:sz="4" w:space="0" w:color="000000"/>
      </w:pBdr>
      <w:shd w:val="clear" w:color="auto" w:fill="CCFFCC"/>
      <w:spacing w:beforeAutospacing="1" w:afterAutospacing="1"/>
      <w:jc w:val="center"/>
      <w:textAlignment w:val="center"/>
    </w:pPr>
    <w:rPr>
      <w:rFonts w:ascii="Times New Roman CYR" w:hAnsi="Times New Roman CYR"/>
      <w:sz w:val="18"/>
      <w:szCs w:val="18"/>
      <w:lang w:eastAsia="en-US"/>
    </w:rPr>
  </w:style>
  <w:style w:type="paragraph" w:styleId="Xl39" w:customStyle="1">
    <w:name w:val="xl39"/>
    <w:basedOn w:val="Normal"/>
    <w:uiPriority w:val="99"/>
    <w:qFormat/>
    <w:rsid w:val="00a77230"/>
    <w:pPr>
      <w:pBdr>
        <w:top w:val="single" w:sz="4" w:space="0" w:color="000000"/>
        <w:left w:val="single" w:sz="4" w:space="0" w:color="000000"/>
        <w:bottom w:val="single" w:sz="4" w:space="0" w:color="000000"/>
      </w:pBdr>
      <w:shd w:val="clear" w:color="auto" w:fill="CCFFCC"/>
      <w:spacing w:beforeAutospacing="1" w:afterAutospacing="1"/>
      <w:jc w:val="center"/>
      <w:textAlignment w:val="center"/>
    </w:pPr>
    <w:rPr>
      <w:rFonts w:ascii="Times New Roman CYR" w:hAnsi="Times New Roman CYR"/>
      <w:sz w:val="22"/>
      <w:lang w:eastAsia="en-US"/>
    </w:rPr>
  </w:style>
  <w:style w:type="paragraph" w:styleId="Xl40" w:customStyle="1">
    <w:name w:val="xl40"/>
    <w:basedOn w:val="Normal"/>
    <w:uiPriority w:val="99"/>
    <w:qFormat/>
    <w:rsid w:val="00a77230"/>
    <w:pPr>
      <w:pBdr>
        <w:top w:val="single" w:sz="4" w:space="0" w:color="000000"/>
        <w:left w:val="single" w:sz="4" w:space="0" w:color="000000"/>
        <w:bottom w:val="single" w:sz="4" w:space="0" w:color="000000"/>
        <w:right w:val="single" w:sz="4" w:space="0" w:color="000000"/>
      </w:pBdr>
      <w:shd w:val="clear" w:color="auto" w:fill="FFCC99"/>
      <w:spacing w:beforeAutospacing="1" w:afterAutospacing="1"/>
      <w:jc w:val="center"/>
      <w:textAlignment w:val="center"/>
    </w:pPr>
    <w:rPr>
      <w:rFonts w:ascii="Times New Roman CYR" w:hAnsi="Times New Roman CYR"/>
      <w:sz w:val="22"/>
      <w:lang w:eastAsia="en-US"/>
    </w:rPr>
  </w:style>
  <w:style w:type="paragraph" w:styleId="Xl41" w:customStyle="1">
    <w:name w:val="xl41"/>
    <w:basedOn w:val="Normal"/>
    <w:uiPriority w:val="99"/>
    <w:qFormat/>
    <w:rsid w:val="00a77230"/>
    <w:pPr>
      <w:pBdr>
        <w:bottom w:val="single" w:sz="4" w:space="0" w:color="000000"/>
        <w:right w:val="single" w:sz="4" w:space="0" w:color="000000"/>
      </w:pBdr>
      <w:shd w:val="clear" w:color="auto" w:fill="FFCC99"/>
      <w:spacing w:beforeAutospacing="1" w:afterAutospacing="1"/>
      <w:jc w:val="center"/>
      <w:textAlignment w:val="center"/>
    </w:pPr>
    <w:rPr>
      <w:rFonts w:ascii="Times New Roman CYR" w:hAnsi="Times New Roman CYR"/>
      <w:sz w:val="22"/>
      <w:lang w:eastAsia="en-US"/>
    </w:rPr>
  </w:style>
  <w:style w:type="paragraph" w:styleId="Xl42" w:customStyle="1">
    <w:name w:val="xl42"/>
    <w:basedOn w:val="Normal"/>
    <w:uiPriority w:val="99"/>
    <w:qFormat/>
    <w:rsid w:val="00a77230"/>
    <w:pPr>
      <w:pBdr>
        <w:top w:val="single" w:sz="4" w:space="0" w:color="000000"/>
        <w:bottom w:val="single" w:sz="4" w:space="0" w:color="000000"/>
        <w:right w:val="single" w:sz="4" w:space="0" w:color="000000"/>
      </w:pBdr>
      <w:shd w:val="clear" w:color="auto" w:fill="FFCC99"/>
      <w:spacing w:beforeAutospacing="1" w:afterAutospacing="1"/>
      <w:jc w:val="center"/>
      <w:textAlignment w:val="center"/>
    </w:pPr>
    <w:rPr>
      <w:rFonts w:ascii="Times New Roman CYR" w:hAnsi="Times New Roman CYR"/>
      <w:sz w:val="22"/>
      <w:lang w:eastAsia="en-US"/>
    </w:rPr>
  </w:style>
  <w:style w:type="paragraph" w:styleId="Xl43" w:customStyle="1">
    <w:name w:val="xl43"/>
    <w:basedOn w:val="Normal"/>
    <w:uiPriority w:val="99"/>
    <w:qFormat/>
    <w:rsid w:val="00a77230"/>
    <w:pPr>
      <w:pBdr>
        <w:top w:val="single" w:sz="4" w:space="0" w:color="000000"/>
        <w:bottom w:val="single" w:sz="4" w:space="0" w:color="000000"/>
        <w:right w:val="single" w:sz="4" w:space="0" w:color="000000"/>
      </w:pBdr>
      <w:shd w:val="clear" w:color="auto" w:fill="FFCC99"/>
      <w:spacing w:beforeAutospacing="1" w:afterAutospacing="1"/>
      <w:jc w:val="center"/>
      <w:textAlignment w:val="center"/>
    </w:pPr>
    <w:rPr>
      <w:sz w:val="24"/>
      <w:lang w:eastAsia="en-US"/>
    </w:rPr>
  </w:style>
  <w:style w:type="paragraph" w:styleId="Xl44" w:customStyle="1">
    <w:name w:val="xl44"/>
    <w:basedOn w:val="Normal"/>
    <w:uiPriority w:val="99"/>
    <w:qFormat/>
    <w:rsid w:val="00a77230"/>
    <w:pPr>
      <w:pBdr>
        <w:top w:val="single" w:sz="4" w:space="0" w:color="000000"/>
        <w:left w:val="single" w:sz="4" w:space="0" w:color="000000"/>
      </w:pBdr>
      <w:shd w:val="clear" w:color="auto" w:fill="CCFFCC"/>
      <w:spacing w:beforeAutospacing="1" w:afterAutospacing="1"/>
      <w:jc w:val="center"/>
      <w:textAlignment w:val="center"/>
    </w:pPr>
    <w:rPr>
      <w:rFonts w:ascii="Times New Roman CYR" w:hAnsi="Times New Roman CYR"/>
      <w:sz w:val="22"/>
      <w:lang w:eastAsia="en-US"/>
    </w:rPr>
  </w:style>
  <w:style w:type="paragraph" w:styleId="Xl45" w:customStyle="1">
    <w:name w:val="xl45"/>
    <w:basedOn w:val="Normal"/>
    <w:uiPriority w:val="99"/>
    <w:qFormat/>
    <w:rsid w:val="00a77230"/>
    <w:pPr>
      <w:pBdr>
        <w:top w:val="single" w:sz="4" w:space="0" w:color="000000"/>
      </w:pBdr>
      <w:shd w:val="clear" w:color="auto" w:fill="CCFFCC"/>
      <w:spacing w:beforeAutospacing="1" w:afterAutospacing="1"/>
      <w:jc w:val="center"/>
      <w:textAlignment w:val="center"/>
    </w:pPr>
    <w:rPr>
      <w:rFonts w:ascii="Times New Roman CYR" w:hAnsi="Times New Roman CYR"/>
      <w:sz w:val="22"/>
      <w:lang w:eastAsia="en-US"/>
    </w:rPr>
  </w:style>
  <w:style w:type="paragraph" w:styleId="Xl46" w:customStyle="1">
    <w:name w:val="xl46"/>
    <w:basedOn w:val="Normal"/>
    <w:uiPriority w:val="99"/>
    <w:qFormat/>
    <w:rsid w:val="00a77230"/>
    <w:pPr>
      <w:pBdr>
        <w:top w:val="single" w:sz="4" w:space="0" w:color="000000"/>
        <w:right w:val="single" w:sz="4" w:space="0" w:color="000000"/>
      </w:pBdr>
      <w:shd w:val="clear" w:color="auto" w:fill="CCFFCC"/>
      <w:spacing w:beforeAutospacing="1" w:afterAutospacing="1"/>
      <w:jc w:val="center"/>
      <w:textAlignment w:val="center"/>
    </w:pPr>
    <w:rPr>
      <w:rFonts w:ascii="Times New Roman CYR" w:hAnsi="Times New Roman CYR"/>
      <w:sz w:val="22"/>
      <w:lang w:eastAsia="en-US"/>
    </w:rPr>
  </w:style>
  <w:style w:type="paragraph" w:styleId="Xl47" w:customStyle="1">
    <w:name w:val="xl47"/>
    <w:basedOn w:val="Normal"/>
    <w:uiPriority w:val="99"/>
    <w:qFormat/>
    <w:rsid w:val="00a77230"/>
    <w:pPr>
      <w:pBdr>
        <w:top w:val="single" w:sz="4" w:space="0" w:color="000000"/>
        <w:left w:val="single" w:sz="4" w:space="0" w:color="000000"/>
        <w:right w:val="single" w:sz="4" w:space="0" w:color="000000"/>
      </w:pBdr>
      <w:shd w:val="clear" w:color="auto" w:fill="CCFFCC"/>
      <w:spacing w:beforeAutospacing="1" w:afterAutospacing="1"/>
      <w:jc w:val="center"/>
      <w:textAlignment w:val="center"/>
    </w:pPr>
    <w:rPr>
      <w:rFonts w:ascii="Times New Roman CYR" w:hAnsi="Times New Roman CYR"/>
      <w:sz w:val="22"/>
      <w:lang w:eastAsia="en-US"/>
    </w:rPr>
  </w:style>
  <w:style w:type="paragraph" w:styleId="Xl48" w:customStyle="1">
    <w:name w:val="xl48"/>
    <w:basedOn w:val="Normal"/>
    <w:uiPriority w:val="99"/>
    <w:qFormat/>
    <w:rsid w:val="00a77230"/>
    <w:pPr>
      <w:pBdr>
        <w:top w:val="single" w:sz="4" w:space="0" w:color="000000"/>
      </w:pBdr>
      <w:shd w:val="clear" w:color="auto" w:fill="FFFF99"/>
      <w:spacing w:beforeAutospacing="1" w:afterAutospacing="1"/>
      <w:jc w:val="center"/>
      <w:textAlignment w:val="center"/>
    </w:pPr>
    <w:rPr>
      <w:rFonts w:ascii="Times New Roman CYR" w:hAnsi="Times New Roman CYR"/>
      <w:sz w:val="22"/>
      <w:lang w:eastAsia="en-US"/>
    </w:rPr>
  </w:style>
  <w:style w:type="paragraph" w:styleId="Xl49" w:customStyle="1">
    <w:name w:val="xl49"/>
    <w:basedOn w:val="Normal"/>
    <w:uiPriority w:val="99"/>
    <w:qFormat/>
    <w:rsid w:val="00a77230"/>
    <w:pPr>
      <w:shd w:val="clear" w:color="auto" w:fill="FFFF99"/>
      <w:spacing w:beforeAutospacing="1" w:afterAutospacing="1"/>
      <w:jc w:val="center"/>
      <w:textAlignment w:val="center"/>
    </w:pPr>
    <w:rPr>
      <w:rFonts w:ascii="Times New Roman CYR" w:hAnsi="Times New Roman CYR"/>
      <w:sz w:val="22"/>
      <w:lang w:eastAsia="en-US"/>
    </w:rPr>
  </w:style>
  <w:style w:type="paragraph" w:styleId="Xl50" w:customStyle="1">
    <w:name w:val="xl50"/>
    <w:basedOn w:val="Normal"/>
    <w:uiPriority w:val="99"/>
    <w:qFormat/>
    <w:rsid w:val="00a77230"/>
    <w:pPr>
      <w:pBdr>
        <w:bottom w:val="single" w:sz="4" w:space="0" w:color="000000"/>
      </w:pBdr>
      <w:shd w:val="clear" w:color="auto" w:fill="FFFF99"/>
      <w:spacing w:beforeAutospacing="1" w:afterAutospacing="1"/>
      <w:jc w:val="center"/>
      <w:textAlignment w:val="center"/>
    </w:pPr>
    <w:rPr>
      <w:rFonts w:ascii="Times New Roman CYR" w:hAnsi="Times New Roman CYR"/>
      <w:sz w:val="22"/>
      <w:lang w:eastAsia="en-US"/>
    </w:rPr>
  </w:style>
  <w:style w:type="paragraph" w:styleId="Xl51" w:customStyle="1">
    <w:name w:val="xl51"/>
    <w:basedOn w:val="Normal"/>
    <w:uiPriority w:val="99"/>
    <w:qFormat/>
    <w:rsid w:val="00a77230"/>
    <w:pPr>
      <w:pBdr>
        <w:top w:val="single" w:sz="4" w:space="0" w:color="000000"/>
        <w:left w:val="single" w:sz="4" w:space="0" w:color="000000"/>
        <w:bottom w:val="single" w:sz="4" w:space="0" w:color="000000"/>
        <w:right w:val="single" w:sz="4" w:space="0" w:color="000000"/>
      </w:pBdr>
      <w:shd w:val="clear" w:color="auto" w:fill="FFCC99"/>
      <w:spacing w:beforeAutospacing="1" w:afterAutospacing="1"/>
      <w:jc w:val="center"/>
      <w:textAlignment w:val="center"/>
    </w:pPr>
    <w:rPr>
      <w:rFonts w:ascii="Times New Roman CYR" w:hAnsi="Times New Roman CYR"/>
      <w:sz w:val="24"/>
      <w:lang w:eastAsia="en-US"/>
    </w:rPr>
  </w:style>
  <w:style w:type="paragraph" w:styleId="Xl52" w:customStyle="1">
    <w:name w:val="xl52"/>
    <w:basedOn w:val="Normal"/>
    <w:uiPriority w:val="99"/>
    <w:qFormat/>
    <w:rsid w:val="00a77230"/>
    <w:pPr>
      <w:pBdr>
        <w:top w:val="single" w:sz="4" w:space="0" w:color="000000"/>
        <w:left w:val="single" w:sz="4" w:space="0" w:color="000000"/>
        <w:bottom w:val="single" w:sz="4" w:space="0" w:color="000000"/>
        <w:right w:val="single" w:sz="4" w:space="0" w:color="000000"/>
      </w:pBdr>
      <w:shd w:val="clear" w:color="auto" w:fill="CCFFCC"/>
      <w:spacing w:beforeAutospacing="1" w:afterAutospacing="1"/>
      <w:jc w:val="center"/>
      <w:textAlignment w:val="center"/>
    </w:pPr>
    <w:rPr>
      <w:rFonts w:ascii="Times New Roman CYR" w:hAnsi="Times New Roman CYR"/>
      <w:sz w:val="24"/>
      <w:lang w:eastAsia="en-US"/>
    </w:rPr>
  </w:style>
  <w:style w:type="paragraph" w:styleId="Xl53" w:customStyle="1">
    <w:name w:val="xl53"/>
    <w:basedOn w:val="Normal"/>
    <w:uiPriority w:val="99"/>
    <w:qFormat/>
    <w:rsid w:val="00a77230"/>
    <w:pPr>
      <w:pBdr>
        <w:bottom w:val="single" w:sz="4" w:space="0" w:color="000000"/>
        <w:right w:val="single" w:sz="4" w:space="0" w:color="000000"/>
      </w:pBdr>
      <w:shd w:val="clear" w:color="auto" w:fill="FFCC99"/>
      <w:spacing w:beforeAutospacing="1" w:afterAutospacing="1"/>
      <w:jc w:val="center"/>
      <w:textAlignment w:val="center"/>
    </w:pPr>
    <w:rPr>
      <w:rFonts w:ascii="Times New Roman CYR" w:hAnsi="Times New Roman CYR"/>
      <w:sz w:val="24"/>
      <w:lang w:eastAsia="en-US"/>
    </w:rPr>
  </w:style>
  <w:style w:type="paragraph" w:styleId="Xl54" w:customStyle="1">
    <w:name w:val="xl54"/>
    <w:basedOn w:val="Normal"/>
    <w:uiPriority w:val="99"/>
    <w:qFormat/>
    <w:rsid w:val="00a77230"/>
    <w:pPr>
      <w:pBdr>
        <w:top w:val="single" w:sz="4" w:space="0" w:color="000000"/>
        <w:left w:val="single" w:sz="4" w:space="0" w:color="000000"/>
        <w:bottom w:val="single" w:sz="4" w:space="0" w:color="000000"/>
        <w:right w:val="single" w:sz="4" w:space="0" w:color="000000"/>
      </w:pBdr>
      <w:shd w:val="clear" w:color="auto" w:fill="FFCC99"/>
      <w:spacing w:beforeAutospacing="1" w:afterAutospacing="1"/>
      <w:jc w:val="center"/>
      <w:textAlignment w:val="center"/>
    </w:pPr>
    <w:rPr>
      <w:rFonts w:ascii="Times New Roman CYR" w:hAnsi="Times New Roman CYR"/>
      <w:sz w:val="24"/>
      <w:lang w:eastAsia="en-US"/>
    </w:rPr>
  </w:style>
  <w:style w:type="paragraph" w:styleId="Xl55" w:customStyle="1">
    <w:name w:val="xl55"/>
    <w:basedOn w:val="Normal"/>
    <w:uiPriority w:val="99"/>
    <w:qFormat/>
    <w:rsid w:val="00a77230"/>
    <w:pPr>
      <w:pBdr>
        <w:top w:val="single" w:sz="4" w:space="0" w:color="000000"/>
        <w:bottom w:val="single" w:sz="4" w:space="0" w:color="000000"/>
        <w:right w:val="single" w:sz="4" w:space="0" w:color="000000"/>
      </w:pBdr>
      <w:shd w:val="clear" w:color="auto" w:fill="FFCC99"/>
      <w:spacing w:beforeAutospacing="1" w:afterAutospacing="1"/>
      <w:jc w:val="center"/>
      <w:textAlignment w:val="center"/>
    </w:pPr>
    <w:rPr>
      <w:rFonts w:ascii="Times New Roman CYR" w:hAnsi="Times New Roman CYR"/>
      <w:sz w:val="24"/>
      <w:lang w:eastAsia="en-US"/>
    </w:rPr>
  </w:style>
  <w:style w:type="paragraph" w:styleId="Xl56" w:customStyle="1">
    <w:name w:val="xl56"/>
    <w:basedOn w:val="Normal"/>
    <w:uiPriority w:val="99"/>
    <w:qFormat/>
    <w:rsid w:val="00a77230"/>
    <w:pPr>
      <w:pBdr>
        <w:top w:val="single" w:sz="4" w:space="0" w:color="000000"/>
        <w:left w:val="single" w:sz="4" w:space="0" w:color="000000"/>
        <w:bottom w:val="single" w:sz="4" w:space="0" w:color="000000"/>
        <w:right w:val="single" w:sz="4" w:space="0" w:color="000000"/>
      </w:pBdr>
      <w:shd w:val="clear" w:color="auto" w:fill="FFFF99"/>
      <w:spacing w:beforeAutospacing="1" w:afterAutospacing="1"/>
      <w:jc w:val="center"/>
      <w:textAlignment w:val="center"/>
    </w:pPr>
    <w:rPr>
      <w:rFonts w:ascii="Times New Roman CYR" w:hAnsi="Times New Roman CYR"/>
      <w:sz w:val="24"/>
      <w:lang w:eastAsia="en-US"/>
    </w:rPr>
  </w:style>
  <w:style w:type="paragraph" w:styleId="Xl57" w:customStyle="1">
    <w:name w:val="xl57"/>
    <w:basedOn w:val="Normal"/>
    <w:uiPriority w:val="99"/>
    <w:qFormat/>
    <w:rsid w:val="00a77230"/>
    <w:pPr>
      <w:pBdr>
        <w:top w:val="single" w:sz="4" w:space="0" w:color="000000"/>
        <w:left w:val="single" w:sz="4" w:space="0" w:color="000000"/>
        <w:bottom w:val="single" w:sz="4" w:space="0" w:color="000000"/>
        <w:right w:val="single" w:sz="4" w:space="0" w:color="000000"/>
      </w:pBdr>
      <w:shd w:val="clear" w:color="auto" w:fill="CCFFCC"/>
      <w:spacing w:beforeAutospacing="1" w:afterAutospacing="1"/>
      <w:jc w:val="center"/>
      <w:textAlignment w:val="center"/>
    </w:pPr>
    <w:rPr>
      <w:sz w:val="24"/>
      <w:lang w:eastAsia="en-US"/>
    </w:rPr>
  </w:style>
  <w:style w:type="paragraph" w:styleId="Xl58" w:customStyle="1">
    <w:name w:val="xl58"/>
    <w:basedOn w:val="Normal"/>
    <w:uiPriority w:val="99"/>
    <w:qFormat/>
    <w:rsid w:val="00a77230"/>
    <w:pPr>
      <w:pBdr>
        <w:top w:val="single" w:sz="4" w:space="0" w:color="000000"/>
        <w:bottom w:val="single" w:sz="4" w:space="0" w:color="000000"/>
        <w:right w:val="single" w:sz="4" w:space="0" w:color="000000"/>
      </w:pBdr>
      <w:shd w:val="clear" w:color="auto" w:fill="CCFFCC"/>
      <w:spacing w:beforeAutospacing="1" w:afterAutospacing="1"/>
      <w:jc w:val="center"/>
      <w:textAlignment w:val="center"/>
    </w:pPr>
    <w:rPr>
      <w:sz w:val="24"/>
      <w:lang w:eastAsia="en-US"/>
    </w:rPr>
  </w:style>
  <w:style w:type="paragraph" w:styleId="Xl59" w:customStyle="1">
    <w:name w:val="xl59"/>
    <w:basedOn w:val="Normal"/>
    <w:uiPriority w:val="99"/>
    <w:qFormat/>
    <w:rsid w:val="00a77230"/>
    <w:pPr>
      <w:pBdr>
        <w:top w:val="single" w:sz="4" w:space="0" w:color="000000"/>
        <w:left w:val="single" w:sz="4" w:space="0" w:color="000000"/>
        <w:bottom w:val="single" w:sz="4" w:space="0" w:color="000000"/>
        <w:right w:val="single" w:sz="4" w:space="0" w:color="000000"/>
      </w:pBdr>
      <w:spacing w:beforeAutospacing="1" w:afterAutospacing="1"/>
      <w:jc w:val="center"/>
      <w:textAlignment w:val="center"/>
    </w:pPr>
    <w:rPr>
      <w:sz w:val="24"/>
      <w:lang w:eastAsia="en-US"/>
    </w:rPr>
  </w:style>
  <w:style w:type="paragraph" w:styleId="Xl60" w:customStyle="1">
    <w:name w:val="xl60"/>
    <w:basedOn w:val="Normal"/>
    <w:uiPriority w:val="99"/>
    <w:qFormat/>
    <w:rsid w:val="00a77230"/>
    <w:pPr>
      <w:pBdr>
        <w:top w:val="single" w:sz="4" w:space="0" w:color="000000"/>
        <w:left w:val="single" w:sz="4" w:space="0" w:color="000000"/>
        <w:bottom w:val="single" w:sz="4" w:space="0" w:color="000000"/>
        <w:right w:val="single" w:sz="4" w:space="0" w:color="000000"/>
      </w:pBdr>
      <w:shd w:val="clear" w:color="auto" w:fill="CCFFCC"/>
      <w:spacing w:beforeAutospacing="1" w:afterAutospacing="1"/>
      <w:jc w:val="center"/>
      <w:textAlignment w:val="center"/>
    </w:pPr>
    <w:rPr>
      <w:sz w:val="24"/>
      <w:lang w:eastAsia="en-US"/>
    </w:rPr>
  </w:style>
  <w:style w:type="paragraph" w:styleId="Xl61" w:customStyle="1">
    <w:name w:val="xl61"/>
    <w:basedOn w:val="Normal"/>
    <w:uiPriority w:val="99"/>
    <w:qFormat/>
    <w:rsid w:val="00a77230"/>
    <w:pPr>
      <w:pBdr>
        <w:top w:val="single" w:sz="4" w:space="0" w:color="000000"/>
        <w:bottom w:val="single" w:sz="4" w:space="0" w:color="000000"/>
        <w:right w:val="single" w:sz="4" w:space="0" w:color="000000"/>
      </w:pBdr>
      <w:shd w:val="clear" w:color="auto" w:fill="CCFFFF"/>
      <w:spacing w:beforeAutospacing="1" w:afterAutospacing="1"/>
      <w:jc w:val="center"/>
      <w:textAlignment w:val="center"/>
    </w:pPr>
    <w:rPr>
      <w:rFonts w:ascii="Times New Roman CYR" w:hAnsi="Times New Roman CYR"/>
      <w:color w:val="FF0000"/>
      <w:sz w:val="24"/>
      <w:lang w:eastAsia="en-US"/>
    </w:rPr>
  </w:style>
  <w:style w:type="paragraph" w:styleId="Xl62" w:customStyle="1">
    <w:name w:val="xl62"/>
    <w:basedOn w:val="Normal"/>
    <w:uiPriority w:val="99"/>
    <w:qFormat/>
    <w:rsid w:val="00a77230"/>
    <w:pPr>
      <w:pBdr>
        <w:top w:val="single" w:sz="4" w:space="0" w:color="000000"/>
        <w:left w:val="single" w:sz="4" w:space="0" w:color="000000"/>
      </w:pBdr>
      <w:shd w:val="clear" w:color="auto" w:fill="FFFF99"/>
      <w:spacing w:beforeAutospacing="1" w:afterAutospacing="1"/>
      <w:jc w:val="center"/>
      <w:textAlignment w:val="center"/>
    </w:pPr>
    <w:rPr>
      <w:rFonts w:ascii="Times New Roman CYR" w:hAnsi="Times New Roman CYR"/>
      <w:sz w:val="22"/>
      <w:lang w:eastAsia="en-US"/>
    </w:rPr>
  </w:style>
  <w:style w:type="paragraph" w:styleId="Xl63" w:customStyle="1">
    <w:name w:val="xl63"/>
    <w:basedOn w:val="Normal"/>
    <w:qFormat/>
    <w:rsid w:val="00a77230"/>
    <w:pPr>
      <w:pBdr>
        <w:left w:val="single" w:sz="4" w:space="0" w:color="000000"/>
      </w:pBdr>
      <w:shd w:val="clear" w:color="auto" w:fill="FFFF99"/>
      <w:spacing w:beforeAutospacing="1" w:afterAutospacing="1"/>
      <w:jc w:val="center"/>
      <w:textAlignment w:val="center"/>
    </w:pPr>
    <w:rPr>
      <w:rFonts w:ascii="Times New Roman CYR" w:hAnsi="Times New Roman CYR"/>
      <w:sz w:val="22"/>
      <w:lang w:eastAsia="en-US"/>
    </w:rPr>
  </w:style>
  <w:style w:type="paragraph" w:styleId="Xl64" w:customStyle="1">
    <w:name w:val="xl64"/>
    <w:basedOn w:val="Normal"/>
    <w:qFormat/>
    <w:rsid w:val="00a77230"/>
    <w:pPr>
      <w:pBdr>
        <w:left w:val="single" w:sz="4" w:space="0" w:color="000000"/>
        <w:bottom w:val="single" w:sz="4" w:space="0" w:color="000000"/>
      </w:pBdr>
      <w:shd w:val="clear" w:color="auto" w:fill="FFFF99"/>
      <w:spacing w:beforeAutospacing="1" w:afterAutospacing="1"/>
      <w:jc w:val="center"/>
      <w:textAlignment w:val="center"/>
    </w:pPr>
    <w:rPr>
      <w:rFonts w:ascii="Times New Roman CYR" w:hAnsi="Times New Roman CYR"/>
      <w:sz w:val="22"/>
      <w:lang w:eastAsia="en-US"/>
    </w:rPr>
  </w:style>
  <w:style w:type="paragraph" w:styleId="Xl65" w:customStyle="1">
    <w:name w:val="xl65"/>
    <w:basedOn w:val="Normal"/>
    <w:qFormat/>
    <w:rsid w:val="00a77230"/>
    <w:pPr>
      <w:pBdr>
        <w:top w:val="single" w:sz="4" w:space="0" w:color="000000"/>
        <w:left w:val="single" w:sz="4" w:space="0" w:color="000000"/>
        <w:bottom w:val="single" w:sz="4" w:space="0" w:color="000000"/>
      </w:pBdr>
      <w:shd w:val="clear" w:color="auto" w:fill="CCFFFF"/>
      <w:spacing w:beforeAutospacing="1" w:afterAutospacing="1"/>
      <w:jc w:val="center"/>
      <w:textAlignment w:val="center"/>
    </w:pPr>
    <w:rPr>
      <w:rFonts w:ascii="Times New Roman CYR" w:hAnsi="Times New Roman CYR"/>
      <w:color w:val="FF0000"/>
      <w:sz w:val="24"/>
      <w:lang w:eastAsia="en-US"/>
    </w:rPr>
  </w:style>
  <w:style w:type="paragraph" w:styleId="Xl66" w:customStyle="1">
    <w:name w:val="xl66"/>
    <w:basedOn w:val="Normal"/>
    <w:qFormat/>
    <w:rsid w:val="00a77230"/>
    <w:pPr>
      <w:pBdr>
        <w:top w:val="single" w:sz="4" w:space="0" w:color="000000"/>
        <w:bottom w:val="single" w:sz="4" w:space="0" w:color="000000"/>
      </w:pBdr>
      <w:shd w:val="clear" w:color="auto" w:fill="CCFFFF"/>
      <w:spacing w:beforeAutospacing="1" w:afterAutospacing="1"/>
      <w:jc w:val="center"/>
      <w:textAlignment w:val="center"/>
    </w:pPr>
    <w:rPr>
      <w:rFonts w:ascii="Times New Roman CYR" w:hAnsi="Times New Roman CYR"/>
      <w:color w:val="FF0000"/>
      <w:sz w:val="24"/>
      <w:lang w:eastAsia="en-US"/>
    </w:rPr>
  </w:style>
  <w:style w:type="paragraph" w:styleId="Xl67" w:customStyle="1">
    <w:name w:val="xl67"/>
    <w:basedOn w:val="Normal"/>
    <w:qFormat/>
    <w:rsid w:val="00a77230"/>
    <w:pPr>
      <w:pBdr>
        <w:top w:val="single" w:sz="4" w:space="0" w:color="000000"/>
        <w:left w:val="single" w:sz="4" w:space="0" w:color="000000"/>
        <w:bottom w:val="single" w:sz="4" w:space="0" w:color="000000"/>
      </w:pBdr>
      <w:shd w:val="clear" w:color="auto" w:fill="CCFFFF"/>
      <w:spacing w:beforeAutospacing="1" w:afterAutospacing="1"/>
      <w:jc w:val="center"/>
      <w:textAlignment w:val="center"/>
    </w:pPr>
    <w:rPr>
      <w:rFonts w:ascii="Times New Roman CYR" w:hAnsi="Times New Roman CYR"/>
      <w:sz w:val="24"/>
      <w:lang w:eastAsia="en-US"/>
    </w:rPr>
  </w:style>
  <w:style w:type="paragraph" w:styleId="Xl73" w:customStyle="1">
    <w:name w:val="xl73"/>
    <w:basedOn w:val="Normal"/>
    <w:qFormat/>
    <w:rsid w:val="00a77230"/>
    <w:pPr>
      <w:pBdr>
        <w:top w:val="single" w:sz="8" w:space="0" w:color="000000"/>
        <w:left w:val="single" w:sz="8" w:space="0" w:color="000000"/>
        <w:bottom w:val="single" w:sz="8" w:space="0" w:color="000000"/>
      </w:pBdr>
      <w:shd w:val="clear" w:color="auto" w:fill="C0C0C0"/>
      <w:spacing w:beforeAutospacing="1" w:afterAutospacing="1"/>
      <w:jc w:val="center"/>
      <w:textAlignment w:val="center"/>
    </w:pPr>
    <w:rPr>
      <w:rFonts w:ascii="Times New Roman CYR" w:hAnsi="Times New Roman CYR"/>
      <w:color w:val="FF0000"/>
      <w:sz w:val="24"/>
      <w:lang w:eastAsia="en-US"/>
    </w:rPr>
  </w:style>
  <w:style w:type="paragraph" w:styleId="Xl74" w:customStyle="1">
    <w:name w:val="xl74"/>
    <w:basedOn w:val="Normal"/>
    <w:qFormat/>
    <w:rsid w:val="00a77230"/>
    <w:pPr>
      <w:pBdr>
        <w:top w:val="single" w:sz="8" w:space="0" w:color="000000"/>
        <w:bottom w:val="single" w:sz="8" w:space="0" w:color="000000"/>
      </w:pBdr>
      <w:shd w:val="clear" w:color="auto" w:fill="C0C0C0"/>
      <w:spacing w:beforeAutospacing="1" w:afterAutospacing="1"/>
      <w:jc w:val="center"/>
      <w:textAlignment w:val="center"/>
    </w:pPr>
    <w:rPr>
      <w:rFonts w:ascii="Times New Roman CYR" w:hAnsi="Times New Roman CYR"/>
      <w:color w:val="FF0000"/>
      <w:sz w:val="24"/>
      <w:lang w:eastAsia="en-US"/>
    </w:rPr>
  </w:style>
  <w:style w:type="paragraph" w:styleId="Xl75" w:customStyle="1">
    <w:name w:val="xl75"/>
    <w:basedOn w:val="Normal"/>
    <w:qFormat/>
    <w:rsid w:val="00a77230"/>
    <w:pPr>
      <w:pBdr>
        <w:top w:val="single" w:sz="8" w:space="0" w:color="000000"/>
        <w:bottom w:val="single" w:sz="8" w:space="0" w:color="000000"/>
        <w:right w:val="single" w:sz="8" w:space="0" w:color="000000"/>
      </w:pBdr>
      <w:shd w:val="clear" w:color="auto" w:fill="C0C0C0"/>
      <w:spacing w:beforeAutospacing="1" w:afterAutospacing="1"/>
      <w:jc w:val="center"/>
      <w:textAlignment w:val="center"/>
    </w:pPr>
    <w:rPr>
      <w:rFonts w:ascii="Times New Roman CYR" w:hAnsi="Times New Roman CYR"/>
      <w:color w:val="FF0000"/>
      <w:sz w:val="24"/>
      <w:lang w:eastAsia="en-US"/>
    </w:rPr>
  </w:style>
  <w:style w:type="paragraph" w:styleId="Xl76" w:customStyle="1">
    <w:name w:val="xl76"/>
    <w:basedOn w:val="Normal"/>
    <w:qFormat/>
    <w:rsid w:val="00a77230"/>
    <w:pPr>
      <w:pBdr>
        <w:top w:val="single" w:sz="4" w:space="0" w:color="000000"/>
        <w:left w:val="single" w:sz="4" w:space="0" w:color="000000"/>
        <w:bottom w:val="single" w:sz="4" w:space="0" w:color="000000"/>
      </w:pBdr>
      <w:shd w:val="clear" w:color="auto" w:fill="CCFFCC"/>
      <w:spacing w:beforeAutospacing="1" w:afterAutospacing="1"/>
      <w:jc w:val="center"/>
      <w:textAlignment w:val="center"/>
    </w:pPr>
    <w:rPr>
      <w:sz w:val="24"/>
      <w:lang w:eastAsia="en-US"/>
    </w:rPr>
  </w:style>
  <w:style w:type="paragraph" w:styleId="Xl77" w:customStyle="1">
    <w:name w:val="xl77"/>
    <w:basedOn w:val="Normal"/>
    <w:qFormat/>
    <w:rsid w:val="00a77230"/>
    <w:pPr>
      <w:pBdr>
        <w:top w:val="single" w:sz="4" w:space="0" w:color="000000"/>
        <w:left w:val="single" w:sz="4" w:space="0" w:color="000000"/>
        <w:bottom w:val="single" w:sz="4" w:space="0" w:color="000000"/>
      </w:pBdr>
      <w:shd w:val="clear" w:color="auto" w:fill="FFCC99"/>
      <w:spacing w:beforeAutospacing="1" w:afterAutospacing="1"/>
      <w:jc w:val="center"/>
      <w:textAlignment w:val="center"/>
    </w:pPr>
    <w:rPr>
      <w:sz w:val="24"/>
      <w:lang w:eastAsia="en-US"/>
    </w:rPr>
  </w:style>
  <w:style w:type="paragraph" w:styleId="Xl78" w:customStyle="1">
    <w:name w:val="xl78"/>
    <w:basedOn w:val="Normal"/>
    <w:qFormat/>
    <w:rsid w:val="00a77230"/>
    <w:pPr>
      <w:pBdr>
        <w:top w:val="single" w:sz="4" w:space="0" w:color="000000"/>
        <w:bottom w:val="single" w:sz="4" w:space="0" w:color="000000"/>
      </w:pBdr>
      <w:shd w:val="clear" w:color="auto" w:fill="FFCC99"/>
      <w:spacing w:beforeAutospacing="1" w:afterAutospacing="1"/>
      <w:jc w:val="center"/>
      <w:textAlignment w:val="center"/>
    </w:pPr>
    <w:rPr>
      <w:sz w:val="24"/>
      <w:lang w:eastAsia="en-US"/>
    </w:rPr>
  </w:style>
  <w:style w:type="paragraph" w:styleId="Xl79" w:customStyle="1">
    <w:name w:val="xl79"/>
    <w:basedOn w:val="Normal"/>
    <w:qFormat/>
    <w:rsid w:val="00a77230"/>
    <w:pPr>
      <w:pBdr>
        <w:top w:val="single" w:sz="4" w:space="0" w:color="000000"/>
        <w:left w:val="single" w:sz="4" w:space="0" w:color="000000"/>
        <w:bottom w:val="single" w:sz="4" w:space="0" w:color="000000"/>
      </w:pBdr>
      <w:shd w:val="clear" w:color="auto" w:fill="FFFF99"/>
      <w:spacing w:beforeAutospacing="1" w:afterAutospacing="1"/>
      <w:jc w:val="center"/>
      <w:textAlignment w:val="center"/>
    </w:pPr>
    <w:rPr>
      <w:rFonts w:ascii="Times New Roman CYR" w:hAnsi="Times New Roman CYR"/>
      <w:sz w:val="24"/>
      <w:lang w:eastAsia="en-US"/>
    </w:rPr>
  </w:style>
  <w:style w:type="paragraph" w:styleId="Xl80" w:customStyle="1">
    <w:name w:val="xl80"/>
    <w:basedOn w:val="Normal"/>
    <w:qFormat/>
    <w:rsid w:val="00a77230"/>
    <w:pPr>
      <w:pBdr>
        <w:top w:val="single" w:sz="4" w:space="0" w:color="000000"/>
        <w:bottom w:val="single" w:sz="4" w:space="0" w:color="000000"/>
      </w:pBdr>
      <w:shd w:val="clear" w:color="auto" w:fill="FFFF99"/>
      <w:spacing w:beforeAutospacing="1" w:afterAutospacing="1"/>
      <w:jc w:val="center"/>
      <w:textAlignment w:val="center"/>
    </w:pPr>
    <w:rPr>
      <w:rFonts w:ascii="Times New Roman CYR" w:hAnsi="Times New Roman CYR"/>
      <w:sz w:val="24"/>
      <w:lang w:eastAsia="en-US"/>
    </w:rPr>
  </w:style>
  <w:style w:type="paragraph" w:styleId="Xl81" w:customStyle="1">
    <w:name w:val="xl81"/>
    <w:basedOn w:val="Normal"/>
    <w:qFormat/>
    <w:rsid w:val="00a77230"/>
    <w:pPr>
      <w:pBdr>
        <w:top w:val="single" w:sz="4" w:space="0" w:color="000000"/>
        <w:bottom w:val="single" w:sz="4" w:space="0" w:color="000000"/>
        <w:right w:val="single" w:sz="4" w:space="0" w:color="000000"/>
      </w:pBdr>
      <w:shd w:val="clear" w:color="auto" w:fill="FFFF99"/>
      <w:spacing w:beforeAutospacing="1" w:afterAutospacing="1"/>
      <w:jc w:val="center"/>
      <w:textAlignment w:val="center"/>
    </w:pPr>
    <w:rPr>
      <w:rFonts w:ascii="Times New Roman CYR" w:hAnsi="Times New Roman CYR"/>
      <w:sz w:val="24"/>
      <w:lang w:eastAsia="en-US"/>
    </w:rPr>
  </w:style>
  <w:style w:type="paragraph" w:styleId="Xl82" w:customStyle="1">
    <w:name w:val="xl82"/>
    <w:basedOn w:val="Normal"/>
    <w:qFormat/>
    <w:rsid w:val="00a77230"/>
    <w:pPr>
      <w:pBdr>
        <w:left w:val="single" w:sz="8" w:space="0" w:color="000000"/>
        <w:bottom w:val="single" w:sz="4" w:space="0" w:color="000000"/>
      </w:pBdr>
      <w:shd w:val="clear" w:color="auto" w:fill="C0C0C0"/>
      <w:spacing w:beforeAutospacing="1" w:afterAutospacing="1"/>
      <w:jc w:val="center"/>
      <w:textAlignment w:val="center"/>
    </w:pPr>
    <w:rPr>
      <w:rFonts w:ascii="Times New Roman CYR" w:hAnsi="Times New Roman CYR"/>
      <w:color w:val="993300"/>
      <w:sz w:val="24"/>
      <w:lang w:eastAsia="en-US"/>
    </w:rPr>
  </w:style>
  <w:style w:type="paragraph" w:styleId="Xl83" w:customStyle="1">
    <w:name w:val="xl83"/>
    <w:basedOn w:val="Normal"/>
    <w:qFormat/>
    <w:rsid w:val="00a77230"/>
    <w:pPr>
      <w:pBdr>
        <w:bottom w:val="single" w:sz="4" w:space="0" w:color="000000"/>
      </w:pBdr>
      <w:shd w:val="clear" w:color="auto" w:fill="C0C0C0"/>
      <w:spacing w:beforeAutospacing="1" w:afterAutospacing="1"/>
      <w:jc w:val="center"/>
      <w:textAlignment w:val="center"/>
    </w:pPr>
    <w:rPr>
      <w:rFonts w:ascii="Times New Roman CYR" w:hAnsi="Times New Roman CYR"/>
      <w:color w:val="993300"/>
      <w:sz w:val="24"/>
      <w:lang w:eastAsia="en-US"/>
    </w:rPr>
  </w:style>
  <w:style w:type="paragraph" w:styleId="Xl84" w:customStyle="1">
    <w:name w:val="xl84"/>
    <w:basedOn w:val="Normal"/>
    <w:qFormat/>
    <w:rsid w:val="00a77230"/>
    <w:pPr>
      <w:pBdr>
        <w:top w:val="single" w:sz="4" w:space="0" w:color="000000"/>
        <w:left w:val="single" w:sz="8" w:space="0" w:color="000000"/>
        <w:bottom w:val="single" w:sz="8" w:space="0" w:color="000000"/>
      </w:pBdr>
      <w:shd w:val="clear" w:color="auto" w:fill="C0C0C0"/>
      <w:spacing w:beforeAutospacing="1" w:afterAutospacing="1"/>
      <w:jc w:val="center"/>
      <w:textAlignment w:val="center"/>
    </w:pPr>
    <w:rPr>
      <w:rFonts w:ascii="Times New Roman CYR" w:hAnsi="Times New Roman CYR"/>
      <w:color w:val="993300"/>
      <w:sz w:val="24"/>
      <w:lang w:eastAsia="en-US"/>
    </w:rPr>
  </w:style>
  <w:style w:type="paragraph" w:styleId="Xl85" w:customStyle="1">
    <w:name w:val="xl85"/>
    <w:basedOn w:val="Normal"/>
    <w:qFormat/>
    <w:rsid w:val="00a77230"/>
    <w:pPr>
      <w:pBdr>
        <w:top w:val="single" w:sz="4" w:space="0" w:color="000000"/>
        <w:bottom w:val="single" w:sz="8" w:space="0" w:color="000000"/>
      </w:pBdr>
      <w:shd w:val="clear" w:color="auto" w:fill="C0C0C0"/>
      <w:spacing w:beforeAutospacing="1" w:afterAutospacing="1"/>
      <w:jc w:val="center"/>
      <w:textAlignment w:val="center"/>
    </w:pPr>
    <w:rPr>
      <w:rFonts w:ascii="Times New Roman CYR" w:hAnsi="Times New Roman CYR"/>
      <w:color w:val="993300"/>
      <w:sz w:val="24"/>
      <w:lang w:eastAsia="en-US"/>
    </w:rPr>
  </w:style>
  <w:style w:type="paragraph" w:styleId="Xl86" w:customStyle="1">
    <w:name w:val="xl86"/>
    <w:basedOn w:val="Normal"/>
    <w:qFormat/>
    <w:rsid w:val="00a77230"/>
    <w:pPr>
      <w:pBdr>
        <w:left w:val="single" w:sz="8" w:space="0" w:color="000000"/>
      </w:pBdr>
      <w:shd w:val="clear" w:color="auto" w:fill="C0C0C0"/>
      <w:spacing w:beforeAutospacing="1" w:afterAutospacing="1"/>
      <w:jc w:val="center"/>
      <w:textAlignment w:val="center"/>
    </w:pPr>
    <w:rPr>
      <w:rFonts w:ascii="Times New Roman CYR" w:hAnsi="Times New Roman CYR"/>
      <w:sz w:val="24"/>
      <w:lang w:eastAsia="en-US"/>
    </w:rPr>
  </w:style>
  <w:style w:type="paragraph" w:styleId="Xl87" w:customStyle="1">
    <w:name w:val="xl87"/>
    <w:basedOn w:val="Normal"/>
    <w:qFormat/>
    <w:rsid w:val="00a77230"/>
    <w:pPr>
      <w:shd w:val="clear" w:color="auto" w:fill="C0C0C0"/>
      <w:spacing w:beforeAutospacing="1" w:afterAutospacing="1"/>
      <w:jc w:val="center"/>
      <w:textAlignment w:val="center"/>
    </w:pPr>
    <w:rPr>
      <w:rFonts w:ascii="Times New Roman CYR" w:hAnsi="Times New Roman CYR"/>
      <w:sz w:val="24"/>
      <w:lang w:eastAsia="en-US"/>
    </w:rPr>
  </w:style>
  <w:style w:type="paragraph" w:styleId="Xl88" w:customStyle="1">
    <w:name w:val="xl88"/>
    <w:basedOn w:val="Normal"/>
    <w:qFormat/>
    <w:rsid w:val="00a77230"/>
    <w:pPr>
      <w:pBdr>
        <w:right w:val="single" w:sz="8" w:space="0" w:color="000000"/>
      </w:pBdr>
      <w:shd w:val="clear" w:color="auto" w:fill="C0C0C0"/>
      <w:spacing w:beforeAutospacing="1" w:afterAutospacing="1"/>
      <w:jc w:val="center"/>
      <w:textAlignment w:val="center"/>
    </w:pPr>
    <w:rPr>
      <w:rFonts w:ascii="Times New Roman CYR" w:hAnsi="Times New Roman CYR"/>
      <w:sz w:val="24"/>
      <w:lang w:eastAsia="en-US"/>
    </w:rPr>
  </w:style>
  <w:style w:type="paragraph" w:styleId="Xl89" w:customStyle="1">
    <w:name w:val="xl89"/>
    <w:basedOn w:val="Normal"/>
    <w:qFormat/>
    <w:rsid w:val="00a77230"/>
    <w:pPr>
      <w:pBdr>
        <w:top w:val="single" w:sz="8" w:space="0" w:color="000000"/>
        <w:left w:val="single" w:sz="8" w:space="0" w:color="000000"/>
        <w:bottom w:val="single" w:sz="8" w:space="0" w:color="000000"/>
      </w:pBdr>
      <w:shd w:val="clear" w:color="auto" w:fill="C0C0C0"/>
      <w:spacing w:beforeAutospacing="1" w:afterAutospacing="1"/>
      <w:jc w:val="center"/>
      <w:textAlignment w:val="center"/>
    </w:pPr>
    <w:rPr>
      <w:rFonts w:ascii="Times New Roman CYR" w:hAnsi="Times New Roman CYR"/>
      <w:sz w:val="24"/>
      <w:lang w:eastAsia="en-US"/>
    </w:rPr>
  </w:style>
  <w:style w:type="paragraph" w:styleId="Xl90" w:customStyle="1">
    <w:name w:val="xl90"/>
    <w:basedOn w:val="Normal"/>
    <w:qFormat/>
    <w:rsid w:val="00a77230"/>
    <w:pPr>
      <w:pBdr>
        <w:top w:val="single" w:sz="8" w:space="0" w:color="000000"/>
        <w:bottom w:val="single" w:sz="8" w:space="0" w:color="000000"/>
      </w:pBdr>
      <w:shd w:val="clear" w:color="auto" w:fill="C0C0C0"/>
      <w:spacing w:beforeAutospacing="1" w:afterAutospacing="1"/>
      <w:jc w:val="center"/>
      <w:textAlignment w:val="center"/>
    </w:pPr>
    <w:rPr>
      <w:rFonts w:ascii="Times New Roman CYR" w:hAnsi="Times New Roman CYR"/>
      <w:sz w:val="24"/>
      <w:lang w:eastAsia="en-US"/>
    </w:rPr>
  </w:style>
  <w:style w:type="paragraph" w:styleId="Xl91" w:customStyle="1">
    <w:name w:val="xl91"/>
    <w:basedOn w:val="Normal"/>
    <w:qFormat/>
    <w:rsid w:val="00a77230"/>
    <w:pPr>
      <w:pBdr>
        <w:top w:val="single" w:sz="8" w:space="0" w:color="000000"/>
        <w:bottom w:val="single" w:sz="8" w:space="0" w:color="000000"/>
        <w:right w:val="single" w:sz="8" w:space="0" w:color="000000"/>
      </w:pBdr>
      <w:shd w:val="clear" w:color="auto" w:fill="C0C0C0"/>
      <w:spacing w:beforeAutospacing="1" w:afterAutospacing="1"/>
      <w:jc w:val="center"/>
      <w:textAlignment w:val="center"/>
    </w:pPr>
    <w:rPr>
      <w:rFonts w:ascii="Times New Roman CYR" w:hAnsi="Times New Roman CYR"/>
      <w:sz w:val="24"/>
      <w:lang w:eastAsia="en-US"/>
    </w:rPr>
  </w:style>
  <w:style w:type="paragraph" w:styleId="Style331" w:customStyle="1">
    <w:name w:val="style33"/>
    <w:basedOn w:val="Normal"/>
    <w:qFormat/>
    <w:rsid w:val="00a77230"/>
    <w:pPr>
      <w:spacing w:beforeAutospacing="1" w:afterAutospacing="1"/>
    </w:pPr>
    <w:rPr>
      <w:sz w:val="24"/>
      <w:lang w:val="uk-UA" w:eastAsia="en-US"/>
    </w:rPr>
  </w:style>
  <w:style w:type="paragraph" w:styleId="Style159" w:customStyle="1">
    <w:name w:val="Готовый"/>
    <w:basedOn w:val="Normal"/>
    <w:qFormat/>
    <w:rsid w:val="00a77230"/>
    <w:pPr>
      <w:tabs>
        <w:tab w:val="clear" w:pos="708"/>
        <w:tab w:val="left" w:pos="0" w:leader="none"/>
        <w:tab w:val="left" w:pos="959" w:leader="none"/>
        <w:tab w:val="left" w:pos="1918" w:leader="none"/>
        <w:tab w:val="left" w:pos="2877" w:leader="none"/>
        <w:tab w:val="left" w:pos="3836" w:leader="none"/>
        <w:tab w:val="left" w:pos="4795" w:leader="none"/>
        <w:tab w:val="left" w:pos="5754" w:leader="none"/>
        <w:tab w:val="left" w:pos="6713" w:leader="none"/>
        <w:tab w:val="left" w:pos="7672" w:leader="none"/>
        <w:tab w:val="left" w:pos="8631" w:leader="none"/>
        <w:tab w:val="left" w:pos="9590" w:leader="none"/>
      </w:tabs>
      <w:spacing w:before="0" w:after="0"/>
    </w:pPr>
    <w:rPr>
      <w:rFonts w:ascii="Courier New" w:hAnsi="Courier New" w:cs="Courier New"/>
      <w:sz w:val="20"/>
      <w:szCs w:val="20"/>
      <w:lang w:eastAsia="en-US"/>
    </w:rPr>
  </w:style>
  <w:style w:type="paragraph" w:styleId="337" w:customStyle="1">
    <w:name w:val="заголовок 3"/>
    <w:basedOn w:val="Normal"/>
    <w:next w:val="Normal"/>
    <w:qFormat/>
    <w:rsid w:val="00a77230"/>
    <w:pPr>
      <w:keepNext w:val="true"/>
      <w:spacing w:before="0" w:after="0"/>
    </w:pPr>
    <w:rPr>
      <w:b/>
      <w:bCs/>
      <w:sz w:val="24"/>
      <w:lang w:eastAsia="en-US"/>
    </w:rPr>
  </w:style>
  <w:style w:type="paragraph" w:styleId="1114" w:customStyle="1">
    <w:name w:val="заголовок 11"/>
    <w:basedOn w:val="Normal"/>
    <w:next w:val="Normal"/>
    <w:qFormat/>
    <w:rsid w:val="00a77230"/>
    <w:pPr>
      <w:keepNext w:val="true"/>
      <w:widowControl w:val="false"/>
      <w:spacing w:before="0" w:after="0"/>
      <w:ind w:hanging="108"/>
    </w:pPr>
    <w:rPr>
      <w:b/>
      <w:bCs/>
      <w:color w:val="000000"/>
      <w:sz w:val="24"/>
      <w:lang w:eastAsia="en-US"/>
    </w:rPr>
  </w:style>
  <w:style w:type="paragraph" w:styleId="Just" w:customStyle="1">
    <w:name w:val="Just"/>
    <w:qFormat/>
    <w:rsid w:val="00a77230"/>
    <w:pPr>
      <w:widowControl/>
      <w:bidi w:val="0"/>
      <w:spacing w:before="40" w:after="40"/>
      <w:ind w:firstLine="568"/>
      <w:jc w:val="both"/>
    </w:pPr>
    <w:rPr>
      <w:rFonts w:ascii="Times New Roman" w:hAnsi="Times New Roman" w:eastAsia="Times New Roman" w:cs="Times New Roman"/>
      <w:color w:val="auto"/>
      <w:kern w:val="0"/>
      <w:sz w:val="24"/>
      <w:szCs w:val="22"/>
      <w:lang w:val="ru-RU" w:eastAsia="ru-RU" w:bidi="ar-SA"/>
    </w:rPr>
  </w:style>
  <w:style w:type="paragraph" w:styleId="611" w:customStyle="1">
    <w:name w:val="заголовок 6"/>
    <w:basedOn w:val="Normal"/>
    <w:next w:val="Normal"/>
    <w:qFormat/>
    <w:rsid w:val="00a77230"/>
    <w:pPr>
      <w:keepNext w:val="true"/>
      <w:widowControl w:val="false"/>
      <w:spacing w:before="0" w:after="0"/>
    </w:pPr>
    <w:rPr>
      <w:b/>
      <w:bCs/>
      <w:color w:val="000000"/>
      <w:sz w:val="24"/>
      <w:lang w:val="uk-UA" w:eastAsia="en-US"/>
    </w:rPr>
  </w:style>
  <w:style w:type="paragraph" w:styleId="Style160" w:customStyle="1">
    <w:name w:val="Îáû÷íûé"/>
    <w:qFormat/>
    <w:rsid w:val="00a77230"/>
    <w:pPr>
      <w:widowControl/>
      <w:bidi w:val="0"/>
      <w:spacing w:before="0" w:after="0"/>
      <w:ind w:firstLine="851"/>
      <w:jc w:val="center"/>
    </w:pPr>
    <w:rPr>
      <w:rFonts w:ascii="Times New Roman" w:hAnsi="Times New Roman" w:eastAsia="Times New Roman" w:cs="Times New Roman"/>
      <w:color w:val="auto"/>
      <w:kern w:val="0"/>
      <w:sz w:val="28"/>
      <w:szCs w:val="22"/>
      <w:lang w:val="ru-RU" w:eastAsia="ru-RU" w:bidi="ar-SA"/>
    </w:rPr>
  </w:style>
  <w:style w:type="paragraph" w:styleId="243" w:customStyle="1">
    <w:name w:val="заголовок 2"/>
    <w:basedOn w:val="Normal"/>
    <w:next w:val="Normal"/>
    <w:qFormat/>
    <w:rsid w:val="00a77230"/>
    <w:pPr>
      <w:keepNext w:val="true"/>
      <w:spacing w:before="0" w:after="0"/>
      <w:ind w:left="113" w:right="113" w:hanging="0"/>
      <w:jc w:val="center"/>
    </w:pPr>
    <w:rPr>
      <w:b/>
      <w:bCs/>
      <w:sz w:val="24"/>
      <w:lang w:val="en-US" w:eastAsia="en-US"/>
    </w:rPr>
  </w:style>
  <w:style w:type="paragraph" w:styleId="Style161" w:customStyle="1">
    <w:name w:val="Style1"/>
    <w:basedOn w:val="Normal"/>
    <w:qFormat/>
    <w:rsid w:val="00a77230"/>
    <w:pPr>
      <w:widowControl w:val="false"/>
      <w:spacing w:before="0" w:after="0"/>
    </w:pPr>
    <w:rPr>
      <w:rFonts w:ascii="Arial Narrow" w:hAnsi="Arial Narrow"/>
      <w:sz w:val="24"/>
      <w:lang w:eastAsia="en-US"/>
    </w:rPr>
  </w:style>
  <w:style w:type="paragraph" w:styleId="Style410" w:customStyle="1">
    <w:name w:val="Style4"/>
    <w:basedOn w:val="Normal"/>
    <w:qFormat/>
    <w:rsid w:val="00a77230"/>
    <w:pPr>
      <w:widowControl w:val="false"/>
      <w:spacing w:lineRule="exact" w:line="283" w:before="0" w:after="0"/>
      <w:ind w:firstLine="72"/>
    </w:pPr>
    <w:rPr>
      <w:rFonts w:ascii="Arial Narrow" w:hAnsi="Arial Narrow"/>
      <w:sz w:val="24"/>
      <w:lang w:eastAsia="en-US"/>
    </w:rPr>
  </w:style>
  <w:style w:type="paragraph" w:styleId="Style510" w:customStyle="1">
    <w:name w:val="Style5"/>
    <w:basedOn w:val="Normal"/>
    <w:qFormat/>
    <w:rsid w:val="00a77230"/>
    <w:pPr>
      <w:widowControl w:val="false"/>
      <w:spacing w:before="0" w:after="0"/>
    </w:pPr>
    <w:rPr>
      <w:rFonts w:ascii="Arial Narrow" w:hAnsi="Arial Narrow"/>
      <w:sz w:val="24"/>
      <w:lang w:eastAsia="en-US"/>
    </w:rPr>
  </w:style>
  <w:style w:type="paragraph" w:styleId="Style1010" w:customStyle="1">
    <w:name w:val="Style10"/>
    <w:basedOn w:val="Normal"/>
    <w:qFormat/>
    <w:rsid w:val="00a77230"/>
    <w:pPr>
      <w:widowControl w:val="false"/>
      <w:spacing w:lineRule="exact" w:line="101" w:before="0" w:after="0"/>
      <w:jc w:val="center"/>
    </w:pPr>
    <w:rPr>
      <w:rFonts w:ascii="Arial Narrow" w:hAnsi="Arial Narrow"/>
      <w:sz w:val="24"/>
      <w:lang w:eastAsia="en-US"/>
    </w:rPr>
  </w:style>
  <w:style w:type="paragraph" w:styleId="Style1110" w:customStyle="1">
    <w:name w:val="Style11"/>
    <w:basedOn w:val="Normal"/>
    <w:qFormat/>
    <w:rsid w:val="00a77230"/>
    <w:pPr>
      <w:widowControl w:val="false"/>
      <w:spacing w:before="0" w:after="0"/>
    </w:pPr>
    <w:rPr>
      <w:rFonts w:ascii="Arial Narrow" w:hAnsi="Arial Narrow"/>
      <w:sz w:val="24"/>
      <w:lang w:eastAsia="en-US"/>
    </w:rPr>
  </w:style>
  <w:style w:type="paragraph" w:styleId="Style1210" w:customStyle="1">
    <w:name w:val="Style12"/>
    <w:basedOn w:val="Normal"/>
    <w:qFormat/>
    <w:rsid w:val="00a77230"/>
    <w:pPr>
      <w:widowControl w:val="false"/>
      <w:spacing w:before="0" w:after="0"/>
    </w:pPr>
    <w:rPr>
      <w:rFonts w:ascii="Arial Narrow" w:hAnsi="Arial Narrow"/>
      <w:sz w:val="24"/>
      <w:lang w:eastAsia="en-US"/>
    </w:rPr>
  </w:style>
  <w:style w:type="paragraph" w:styleId="Style1310" w:customStyle="1">
    <w:name w:val="Style13"/>
    <w:basedOn w:val="Normal"/>
    <w:qFormat/>
    <w:rsid w:val="00a77230"/>
    <w:pPr>
      <w:widowControl w:val="false"/>
      <w:spacing w:before="0" w:after="0"/>
    </w:pPr>
    <w:rPr>
      <w:rFonts w:ascii="Arial Narrow" w:hAnsi="Arial Narrow"/>
      <w:sz w:val="24"/>
      <w:lang w:eastAsia="en-US"/>
    </w:rPr>
  </w:style>
  <w:style w:type="paragraph" w:styleId="Style1410" w:customStyle="1">
    <w:name w:val="Style14"/>
    <w:basedOn w:val="Normal"/>
    <w:qFormat/>
    <w:rsid w:val="00a77230"/>
    <w:pPr>
      <w:widowControl w:val="false"/>
      <w:spacing w:lineRule="exact" w:line="254" w:before="0" w:after="0"/>
      <w:jc w:val="center"/>
    </w:pPr>
    <w:rPr>
      <w:rFonts w:ascii="Arial Narrow" w:hAnsi="Arial Narrow"/>
      <w:sz w:val="24"/>
      <w:lang w:eastAsia="en-US"/>
    </w:rPr>
  </w:style>
  <w:style w:type="paragraph" w:styleId="Style1510" w:customStyle="1">
    <w:name w:val="Style15"/>
    <w:basedOn w:val="Normal"/>
    <w:qFormat/>
    <w:rsid w:val="00a77230"/>
    <w:pPr>
      <w:widowControl w:val="false"/>
      <w:spacing w:before="0" w:after="0"/>
    </w:pPr>
    <w:rPr>
      <w:rFonts w:ascii="Arial Narrow" w:hAnsi="Arial Narrow"/>
      <w:sz w:val="24"/>
      <w:lang w:eastAsia="en-US"/>
    </w:rPr>
  </w:style>
  <w:style w:type="paragraph" w:styleId="Style162" w:customStyle="1">
    <w:name w:val="Style16"/>
    <w:basedOn w:val="Normal"/>
    <w:qFormat/>
    <w:rsid w:val="00a77230"/>
    <w:pPr>
      <w:widowControl w:val="false"/>
      <w:spacing w:before="0" w:after="0"/>
    </w:pPr>
    <w:rPr>
      <w:rFonts w:ascii="Arial Narrow" w:hAnsi="Arial Narrow"/>
      <w:sz w:val="24"/>
      <w:lang w:eastAsia="en-US"/>
    </w:rPr>
  </w:style>
  <w:style w:type="paragraph" w:styleId="Txt1" w:customStyle="1">
    <w:name w:val="txt1"/>
    <w:basedOn w:val="Normal"/>
    <w:qFormat/>
    <w:rsid w:val="00a77230"/>
    <w:pPr>
      <w:spacing w:beforeAutospacing="1" w:afterAutospacing="1"/>
    </w:pPr>
    <w:rPr>
      <w:sz w:val="24"/>
      <w:lang w:eastAsia="en-US"/>
    </w:rPr>
  </w:style>
  <w:style w:type="paragraph" w:styleId="Style163" w:customStyle="1">
    <w:name w:val="Нормальний текст"/>
    <w:basedOn w:val="Normal"/>
    <w:qFormat/>
    <w:rsid w:val="00a77230"/>
    <w:pPr>
      <w:spacing w:before="120" w:after="0"/>
      <w:ind w:firstLine="567"/>
    </w:pPr>
    <w:rPr>
      <w:rFonts w:ascii="Antiqua" w:hAnsi="Antiqua"/>
      <w:sz w:val="26"/>
      <w:szCs w:val="20"/>
      <w:lang w:val="uk-UA" w:eastAsia="en-US"/>
    </w:rPr>
  </w:style>
  <w:style w:type="paragraph" w:styleId="Style164" w:customStyle="1">
    <w:name w:val="Шапка документу"/>
    <w:basedOn w:val="Normal"/>
    <w:qFormat/>
    <w:rsid w:val="00a77230"/>
    <w:pPr>
      <w:keepNext w:val="true"/>
      <w:keepLines/>
      <w:spacing w:before="0" w:after="240"/>
      <w:ind w:left="4536" w:hanging="0"/>
      <w:jc w:val="center"/>
    </w:pPr>
    <w:rPr>
      <w:rFonts w:ascii="Antiqua" w:hAnsi="Antiqua"/>
      <w:sz w:val="26"/>
      <w:szCs w:val="20"/>
      <w:lang w:val="uk-UA" w:eastAsia="en-US"/>
    </w:rPr>
  </w:style>
  <w:style w:type="paragraph" w:styleId="Style165" w:customStyle="1">
    <w:name w:val="Назва документа"/>
    <w:basedOn w:val="Normal"/>
    <w:next w:val="Style163"/>
    <w:qFormat/>
    <w:rsid w:val="00a77230"/>
    <w:pPr>
      <w:keepNext w:val="true"/>
      <w:keepLines/>
      <w:spacing w:before="240" w:after="240"/>
      <w:jc w:val="center"/>
    </w:pPr>
    <w:rPr>
      <w:rFonts w:ascii="Antiqua" w:hAnsi="Antiqua"/>
      <w:b/>
      <w:sz w:val="26"/>
      <w:szCs w:val="20"/>
      <w:lang w:val="uk-UA" w:eastAsia="en-US"/>
    </w:rPr>
  </w:style>
  <w:style w:type="paragraph" w:styleId="Style166" w:customStyle="1">
    <w:name w:val="Установа"/>
    <w:basedOn w:val="Normal"/>
    <w:qFormat/>
    <w:rsid w:val="00a77230"/>
    <w:pPr>
      <w:keepNext w:val="true"/>
      <w:keepLines/>
      <w:spacing w:before="120" w:after="0"/>
      <w:jc w:val="center"/>
    </w:pPr>
    <w:rPr>
      <w:rFonts w:ascii="Antiqua" w:hAnsi="Antiqua"/>
      <w:b/>
      <w:sz w:val="40"/>
      <w:szCs w:val="20"/>
      <w:lang w:val="uk-UA" w:eastAsia="en-US"/>
    </w:rPr>
  </w:style>
  <w:style w:type="paragraph" w:styleId="ParagraphStyle" w:customStyle="1">
    <w:name w:val="Paragraph Style"/>
    <w:qFormat/>
    <w:rsid w:val="00a77230"/>
    <w:pPr>
      <w:widowControl/>
      <w:bidi w:val="0"/>
      <w:spacing w:before="0" w:after="0"/>
      <w:ind w:firstLine="851"/>
      <w:jc w:val="center"/>
    </w:pPr>
    <w:rPr>
      <w:rFonts w:ascii="Courier New" w:hAnsi="Courier New" w:eastAsia="Times New Roman" w:cs="Times New Roman"/>
      <w:color w:val="auto"/>
      <w:kern w:val="0"/>
      <w:sz w:val="24"/>
      <w:szCs w:val="24"/>
      <w:lang w:val="ru-RU" w:eastAsia="ru-RU" w:bidi="ar-SA"/>
    </w:rPr>
  </w:style>
  <w:style w:type="paragraph" w:styleId="512" w:customStyle="1">
    <w:name w:val="Основной текст5"/>
    <w:basedOn w:val="Normal"/>
    <w:qFormat/>
    <w:rsid w:val="00a77230"/>
    <w:pPr>
      <w:widowControl w:val="false"/>
      <w:shd w:val="clear" w:color="auto" w:fill="FFFFFF"/>
      <w:spacing w:lineRule="exact" w:line="215" w:before="0" w:after="0"/>
      <w:ind w:hanging="680"/>
    </w:pPr>
    <w:rPr>
      <w:rFonts w:ascii="Calibri" w:hAnsi="Calibri"/>
      <w:sz w:val="19"/>
      <w:szCs w:val="19"/>
      <w:shd w:fill="FFFFFF" w:val="clear"/>
    </w:rPr>
  </w:style>
  <w:style w:type="paragraph" w:styleId="Style167">
    <w:name w:val="Signature"/>
    <w:basedOn w:val="Normal"/>
    <w:rsid w:val="00a77230"/>
    <w:pPr>
      <w:tabs>
        <w:tab w:val="clear" w:pos="708"/>
        <w:tab w:val="right" w:pos="9356" w:leader="none"/>
      </w:tabs>
      <w:spacing w:before="0" w:after="240"/>
    </w:pPr>
    <w:rPr>
      <w:szCs w:val="20"/>
      <w:lang w:eastAsia="en-US"/>
    </w:rPr>
  </w:style>
  <w:style w:type="paragraph" w:styleId="165" w:customStyle="1">
    <w:name w:val="Знак Знак Знак Знак Знак Знак Знак Знак Знак Знак Знак1 Знак"/>
    <w:basedOn w:val="Normal"/>
    <w:qFormat/>
    <w:rsid w:val="00a77230"/>
    <w:pPr>
      <w:spacing w:before="0" w:after="0"/>
    </w:pPr>
    <w:rPr>
      <w:rFonts w:ascii="Verdana" w:hAnsi="Verdana" w:cs="Verdana"/>
      <w:sz w:val="20"/>
      <w:szCs w:val="20"/>
      <w:lang w:val="en-US" w:eastAsia="en-US"/>
    </w:rPr>
  </w:style>
  <w:style w:type="paragraph" w:styleId="2113" w:customStyle="1">
    <w:name w:val="Основной текст 211"/>
    <w:basedOn w:val="Normal"/>
    <w:qFormat/>
    <w:rsid w:val="00a77230"/>
    <w:pPr>
      <w:spacing w:before="0" w:after="0"/>
      <w:ind w:firstLine="709"/>
      <w:jc w:val="left"/>
      <w:textAlignment w:val="baseline"/>
    </w:pPr>
    <w:rPr>
      <w:rFonts w:ascii="Arial" w:hAnsi="Arial"/>
      <w:sz w:val="26"/>
      <w:lang w:eastAsia="en-US"/>
    </w:rPr>
  </w:style>
  <w:style w:type="paragraph" w:styleId="3115" w:customStyle="1">
    <w:name w:val="Основной текст 311"/>
    <w:basedOn w:val="Normal"/>
    <w:qFormat/>
    <w:rsid w:val="00a77230"/>
    <w:pPr>
      <w:spacing w:before="0" w:after="0"/>
      <w:ind w:firstLine="720"/>
      <w:jc w:val="left"/>
    </w:pPr>
    <w:rPr>
      <w:sz w:val="24"/>
      <w:lang w:eastAsia="en-US"/>
    </w:rPr>
  </w:style>
  <w:style w:type="paragraph" w:styleId="2114" w:customStyle="1">
    <w:name w:val="Основной текст с отступом 211"/>
    <w:basedOn w:val="Normal"/>
    <w:qFormat/>
    <w:rsid w:val="00a77230"/>
    <w:pPr>
      <w:spacing w:before="0" w:after="0"/>
      <w:ind w:firstLine="720"/>
      <w:jc w:val="left"/>
    </w:pPr>
    <w:rPr>
      <w:rFonts w:ascii="Times New Roman CYR" w:hAnsi="Times New Roman CYR"/>
      <w:sz w:val="24"/>
      <w:lang w:eastAsia="en-US"/>
    </w:rPr>
  </w:style>
  <w:style w:type="paragraph" w:styleId="1115" w:customStyle="1">
    <w:name w:val="Основной текст11"/>
    <w:basedOn w:val="Normal"/>
    <w:qFormat/>
    <w:rsid w:val="00a77230"/>
    <w:pPr>
      <w:spacing w:before="60" w:after="60"/>
      <w:ind w:firstLine="567"/>
      <w:jc w:val="left"/>
    </w:pPr>
    <w:rPr>
      <w:rFonts w:ascii="Arial" w:hAnsi="Arial"/>
      <w:sz w:val="22"/>
      <w:lang w:val="en-US" w:eastAsia="en-US"/>
    </w:rPr>
  </w:style>
  <w:style w:type="paragraph" w:styleId="1116" w:customStyle="1">
    <w:name w:val="Знак Знак1 Знак1"/>
    <w:basedOn w:val="Normal"/>
    <w:qFormat/>
    <w:rsid w:val="00a77230"/>
    <w:pPr>
      <w:spacing w:before="0" w:after="60"/>
      <w:ind w:firstLine="709"/>
      <w:jc w:val="left"/>
    </w:pPr>
    <w:rPr>
      <w:rFonts w:ascii="Arial" w:hAnsi="Arial"/>
      <w:bCs/>
      <w:sz w:val="24"/>
      <w:lang w:eastAsia="en-US"/>
    </w:rPr>
  </w:style>
  <w:style w:type="paragraph" w:styleId="1117" w:customStyle="1">
    <w:name w:val="Название11"/>
    <w:basedOn w:val="1110"/>
    <w:qFormat/>
    <w:rsid w:val="00a77230"/>
    <w:pPr>
      <w:snapToGrid w:val="true"/>
      <w:ind w:firstLine="851"/>
      <w:jc w:val="center"/>
    </w:pPr>
    <w:rPr>
      <w:rFonts w:ascii="Times New Roman" w:hAnsi="Times New Roman"/>
    </w:rPr>
  </w:style>
  <w:style w:type="paragraph" w:styleId="1118" w:customStyle="1">
    <w:name w:val="Абзац списка11"/>
    <w:basedOn w:val="Normal"/>
    <w:qFormat/>
    <w:rsid w:val="00a77230"/>
    <w:pPr>
      <w:spacing w:lineRule="auto" w:line="276" w:before="0" w:after="200"/>
      <w:ind w:left="720" w:firstLine="851"/>
      <w:contextualSpacing/>
      <w:jc w:val="left"/>
    </w:pPr>
    <w:rPr>
      <w:sz w:val="22"/>
      <w:lang w:eastAsia="en-US"/>
    </w:rPr>
  </w:style>
  <w:style w:type="paragraph" w:styleId="3116" w:customStyle="1">
    <w:name w:val="Знак3 Знак Знак Знак1"/>
    <w:basedOn w:val="Normal"/>
    <w:qFormat/>
    <w:rsid w:val="00a77230"/>
    <w:pPr>
      <w:spacing w:before="0" w:after="60"/>
      <w:ind w:firstLine="709"/>
      <w:jc w:val="left"/>
    </w:pPr>
    <w:rPr>
      <w:rFonts w:ascii="Arial" w:hAnsi="Arial"/>
      <w:bCs/>
      <w:sz w:val="24"/>
      <w:lang w:eastAsia="en-US"/>
    </w:rPr>
  </w:style>
  <w:style w:type="paragraph" w:styleId="424" w:customStyle="1">
    <w:name w:val="Обычный4"/>
    <w:qFormat/>
    <w:rsid w:val="00a77230"/>
    <w:pPr>
      <w:widowControl/>
      <w:bidi w:val="0"/>
      <w:spacing w:before="0" w:after="0"/>
      <w:ind w:firstLine="851"/>
      <w:jc w:val="center"/>
    </w:pPr>
    <w:rPr>
      <w:rFonts w:ascii="Arial" w:hAnsi="Arial" w:eastAsia="Times New Roman" w:cs="Times New Roman"/>
      <w:color w:val="auto"/>
      <w:kern w:val="0"/>
      <w:sz w:val="28"/>
      <w:szCs w:val="22"/>
      <w:lang w:val="ru-RU" w:eastAsia="ru-RU" w:bidi="ar-SA"/>
    </w:rPr>
  </w:style>
  <w:style w:type="paragraph" w:styleId="341" w:customStyle="1">
    <w:name w:val="Основной текст 34"/>
    <w:basedOn w:val="Normal"/>
    <w:qFormat/>
    <w:rsid w:val="00a77230"/>
    <w:pPr>
      <w:widowControl w:val="false"/>
      <w:spacing w:before="0" w:after="0"/>
      <w:ind w:firstLine="720"/>
    </w:pPr>
    <w:rPr>
      <w:sz w:val="24"/>
      <w:lang w:eastAsia="en-US"/>
    </w:rPr>
  </w:style>
  <w:style w:type="paragraph" w:styleId="244" w:customStyle="1">
    <w:name w:val="Основной текст 24"/>
    <w:basedOn w:val="Normal"/>
    <w:qFormat/>
    <w:rsid w:val="00a77230"/>
    <w:pPr>
      <w:spacing w:before="0" w:after="0"/>
      <w:ind w:firstLine="709"/>
      <w:textAlignment w:val="baseline"/>
    </w:pPr>
    <w:rPr>
      <w:sz w:val="26"/>
      <w:lang w:eastAsia="en-US"/>
    </w:rPr>
  </w:style>
  <w:style w:type="paragraph" w:styleId="245" w:customStyle="1">
    <w:name w:val="Основной текст с отступом 24"/>
    <w:basedOn w:val="Normal"/>
    <w:qFormat/>
    <w:rsid w:val="00a77230"/>
    <w:pPr>
      <w:spacing w:before="0" w:after="0"/>
      <w:ind w:firstLine="720"/>
    </w:pPr>
    <w:rPr>
      <w:rFonts w:ascii="Times New Roman CYR" w:hAnsi="Times New Roman CYR"/>
      <w:sz w:val="24"/>
      <w:szCs w:val="20"/>
      <w:lang w:eastAsia="en-US"/>
    </w:rPr>
  </w:style>
  <w:style w:type="paragraph" w:styleId="425" w:customStyle="1">
    <w:name w:val="Название4"/>
    <w:basedOn w:val="424"/>
    <w:qFormat/>
    <w:rsid w:val="00a77230"/>
    <w:pPr/>
    <w:rPr>
      <w:rFonts w:ascii="Times New Roman" w:hAnsi="Times New Roman"/>
    </w:rPr>
  </w:style>
  <w:style w:type="paragraph" w:styleId="426" w:customStyle="1">
    <w:name w:val="Абзац списка4"/>
    <w:basedOn w:val="Normal"/>
    <w:qFormat/>
    <w:rsid w:val="00a77230"/>
    <w:pPr>
      <w:spacing w:lineRule="auto" w:line="276" w:before="0" w:after="200"/>
      <w:ind w:left="720" w:firstLine="851"/>
      <w:contextualSpacing/>
      <w:jc w:val="left"/>
    </w:pPr>
    <w:rPr>
      <w:rFonts w:ascii="Calibri" w:hAnsi="Calibri"/>
      <w:sz w:val="22"/>
      <w:lang w:eastAsia="en-US"/>
    </w:rPr>
  </w:style>
  <w:style w:type="numbering" w:styleId="NoList" w:default="1">
    <w:name w:val="No List"/>
    <w:uiPriority w:val="99"/>
    <w:semiHidden/>
    <w:unhideWhenUsed/>
    <w:qFormat/>
  </w:style>
  <w:style w:type="numbering" w:styleId="166" w:customStyle="1">
    <w:name w:val="Стиль1"/>
    <w:uiPriority w:val="99"/>
    <w:qFormat/>
    <w:rsid w:val="005601c4"/>
  </w:style>
  <w:style w:type="numbering" w:styleId="246" w:customStyle="1">
    <w:name w:val="Стиль2"/>
    <w:uiPriority w:val="99"/>
    <w:qFormat/>
    <w:rsid w:val="00f33f02"/>
  </w:style>
  <w:style w:type="numbering" w:styleId="12pt" w:customStyle="1">
    <w:name w:val="Стиль маркированный 12 pt"/>
    <w:qFormat/>
    <w:rsid w:val="00f33f02"/>
  </w:style>
  <w:style w:type="numbering" w:styleId="Style168" w:customStyle="1">
    <w:name w:val="Стиль нумерованный"/>
    <w:qFormat/>
    <w:rsid w:val="00f33f02"/>
  </w:style>
  <w:style w:type="numbering" w:styleId="167" w:customStyle="1">
    <w:name w:val="Нет списка1"/>
    <w:semiHidden/>
    <w:unhideWhenUsed/>
    <w:qFormat/>
    <w:rsid w:val="00f33f02"/>
  </w:style>
  <w:style w:type="numbering" w:styleId="247" w:customStyle="1">
    <w:name w:val="Нет списка2"/>
    <w:semiHidden/>
    <w:unhideWhenUsed/>
    <w:qFormat/>
    <w:rsid w:val="00f33f02"/>
  </w:style>
  <w:style w:type="numbering" w:styleId="Style169" w:customStyle="1">
    <w:name w:val="Стиль маркированный"/>
    <w:qFormat/>
    <w:rsid w:val="00f33f02"/>
  </w:style>
  <w:style w:type="numbering" w:styleId="168" w:customStyle="1">
    <w:name w:val="Стиль маркированный1"/>
    <w:qFormat/>
    <w:rsid w:val="00f33f02"/>
  </w:style>
  <w:style w:type="numbering" w:styleId="338" w:customStyle="1">
    <w:name w:val="Нет списка3"/>
    <w:semiHidden/>
    <w:qFormat/>
    <w:rsid w:val="00a77230"/>
  </w:style>
  <w:style w:type="numbering" w:styleId="427" w:customStyle="1">
    <w:name w:val="Нет списка4"/>
    <w:semiHidden/>
    <w:qFormat/>
    <w:rsid w:val="00a77230"/>
  </w:style>
  <w:style w:type="numbering" w:styleId="1119" w:customStyle="1">
    <w:name w:val="Нет списка11"/>
    <w:semiHidden/>
    <w:qFormat/>
    <w:rsid w:val="00a77230"/>
  </w:style>
  <w:style w:type="numbering" w:styleId="11110" w:customStyle="1">
    <w:name w:val="Нет списка111"/>
    <w:semiHidden/>
    <w:qFormat/>
    <w:rsid w:val="00a77230"/>
  </w:style>
  <w:style w:type="numbering" w:styleId="2115" w:customStyle="1">
    <w:name w:val="Нет списка21"/>
    <w:semiHidden/>
    <w:unhideWhenUsed/>
    <w:qFormat/>
    <w:rsid w:val="00a77230"/>
  </w:style>
  <w:style w:type="numbering" w:styleId="3117" w:customStyle="1">
    <w:name w:val="Нет списка31"/>
    <w:semiHidden/>
    <w:qFormat/>
    <w:rsid w:val="00a77230"/>
  </w:style>
  <w:style w:type="numbering" w:styleId="4110" w:customStyle="1">
    <w:name w:val="Нет списка41"/>
    <w:semiHidden/>
    <w:qFormat/>
    <w:rsid w:val="00a77230"/>
  </w:style>
  <w:style w:type="numbering" w:styleId="1214" w:customStyle="1">
    <w:name w:val="Нет списка12"/>
    <w:semiHidden/>
    <w:qFormat/>
    <w:rsid w:val="00a77230"/>
  </w:style>
  <w:style w:type="numbering" w:styleId="2116" w:customStyle="1">
    <w:name w:val="Нет списка211"/>
    <w:semiHidden/>
    <w:unhideWhenUsed/>
    <w:qFormat/>
    <w:rsid w:val="00a77230"/>
  </w:style>
  <w:style w:type="numbering" w:styleId="3118" w:customStyle="1">
    <w:name w:val="Нет списка311"/>
    <w:semiHidden/>
    <w:qFormat/>
    <w:rsid w:val="00a77230"/>
  </w:style>
  <w:style w:type="numbering" w:styleId="513" w:customStyle="1">
    <w:name w:val="Нет списка5"/>
    <w:uiPriority w:val="99"/>
    <w:semiHidden/>
    <w:unhideWhenUsed/>
    <w:qFormat/>
    <w:rsid w:val="00a77230"/>
  </w:style>
  <w:style w:type="numbering" w:styleId="612" w:customStyle="1">
    <w:name w:val="Нет списка6"/>
    <w:uiPriority w:val="99"/>
    <w:semiHidden/>
    <w:qFormat/>
    <w:rsid w:val="00a77230"/>
  </w:style>
  <w:style w:type="numbering" w:styleId="1310" w:customStyle="1">
    <w:name w:val="Нет списка13"/>
    <w:semiHidden/>
    <w:qFormat/>
    <w:rsid w:val="00a77230"/>
  </w:style>
  <w:style w:type="numbering" w:styleId="1121" w:customStyle="1">
    <w:name w:val="Нет списка112"/>
    <w:semiHidden/>
    <w:qFormat/>
    <w:rsid w:val="00a77230"/>
  </w:style>
  <w:style w:type="numbering" w:styleId="2212" w:customStyle="1">
    <w:name w:val="Нет списка22"/>
    <w:semiHidden/>
    <w:unhideWhenUsed/>
    <w:qFormat/>
    <w:rsid w:val="00a77230"/>
  </w:style>
  <w:style w:type="numbering" w:styleId="3210" w:customStyle="1">
    <w:name w:val="Нет списка32"/>
    <w:semiHidden/>
    <w:qFormat/>
    <w:rsid w:val="00a77230"/>
  </w:style>
  <w:style w:type="numbering" w:styleId="428" w:customStyle="1">
    <w:name w:val="Нет списка42"/>
    <w:semiHidden/>
    <w:qFormat/>
    <w:rsid w:val="00a77230"/>
  </w:style>
  <w:style w:type="numbering" w:styleId="1215" w:customStyle="1">
    <w:name w:val="Нет списка121"/>
    <w:semiHidden/>
    <w:qFormat/>
    <w:rsid w:val="00a77230"/>
  </w:style>
  <w:style w:type="numbering" w:styleId="2121" w:customStyle="1">
    <w:name w:val="Нет списка212"/>
    <w:semiHidden/>
    <w:unhideWhenUsed/>
    <w:qFormat/>
    <w:rsid w:val="00a77230"/>
  </w:style>
  <w:style w:type="numbering" w:styleId="3121" w:customStyle="1">
    <w:name w:val="Нет списка312"/>
    <w:semiHidden/>
    <w:qFormat/>
    <w:rsid w:val="00a77230"/>
  </w:style>
  <w:style w:type="numbering" w:styleId="514" w:customStyle="1">
    <w:name w:val="Нет списка51"/>
    <w:uiPriority w:val="99"/>
    <w:semiHidden/>
    <w:qFormat/>
    <w:rsid w:val="00a77230"/>
  </w:style>
  <w:style w:type="numbering" w:styleId="1311" w:customStyle="1">
    <w:name w:val="Нет списка131"/>
    <w:semiHidden/>
    <w:qFormat/>
    <w:rsid w:val="00a77230"/>
  </w:style>
  <w:style w:type="numbering" w:styleId="2213" w:customStyle="1">
    <w:name w:val="Нет списка221"/>
    <w:semiHidden/>
    <w:unhideWhenUsed/>
    <w:qFormat/>
    <w:rsid w:val="00a77230"/>
  </w:style>
  <w:style w:type="numbering" w:styleId="3211" w:customStyle="1">
    <w:name w:val="Нет списка321"/>
    <w:semiHidden/>
    <w:qFormat/>
    <w:rsid w:val="00a77230"/>
  </w:style>
  <w:style w:type="numbering" w:styleId="SymbolSymbol" w:customStyle="1">
    <w:name w:val="Стиль маркированный Symbol (Symbol) подчеркивание"/>
    <w:qFormat/>
    <w:rsid w:val="00a77230"/>
  </w:style>
  <w:style w:type="numbering" w:styleId="78" w:customStyle="1">
    <w:name w:val="Нет списка7"/>
    <w:uiPriority w:val="99"/>
    <w:semiHidden/>
    <w:qFormat/>
    <w:rsid w:val="00a77230"/>
  </w:style>
  <w:style w:type="numbering" w:styleId="1411" w:customStyle="1">
    <w:name w:val="Нет списка14"/>
    <w:semiHidden/>
    <w:qFormat/>
    <w:rsid w:val="00a77230"/>
  </w:style>
  <w:style w:type="numbering" w:styleId="2312" w:customStyle="1">
    <w:name w:val="Нет списка23"/>
    <w:semiHidden/>
    <w:unhideWhenUsed/>
    <w:qFormat/>
    <w:rsid w:val="00a77230"/>
  </w:style>
  <w:style w:type="numbering" w:styleId="339" w:customStyle="1">
    <w:name w:val="Нет списка33"/>
    <w:semiHidden/>
    <w:qFormat/>
    <w:rsid w:val="00a77230"/>
  </w:style>
  <w:style w:type="numbering" w:styleId="431" w:customStyle="1">
    <w:name w:val="Нет списка43"/>
    <w:semiHidden/>
    <w:qFormat/>
    <w:rsid w:val="00a77230"/>
  </w:style>
  <w:style w:type="numbering" w:styleId="1131" w:customStyle="1">
    <w:name w:val="Нет списка113"/>
    <w:semiHidden/>
    <w:qFormat/>
    <w:rsid w:val="00a77230"/>
  </w:style>
  <w:style w:type="numbering" w:styleId="11111" w:customStyle="1">
    <w:name w:val="Нет списка1111"/>
    <w:semiHidden/>
    <w:qFormat/>
    <w:rsid w:val="00a77230"/>
  </w:style>
  <w:style w:type="numbering" w:styleId="2131" w:customStyle="1">
    <w:name w:val="Нет списка213"/>
    <w:semiHidden/>
    <w:unhideWhenUsed/>
    <w:qFormat/>
    <w:rsid w:val="00a77230"/>
  </w:style>
  <w:style w:type="numbering" w:styleId="3131" w:customStyle="1">
    <w:name w:val="Нет списка313"/>
    <w:semiHidden/>
    <w:qFormat/>
    <w:rsid w:val="00a77230"/>
  </w:style>
  <w:style w:type="numbering" w:styleId="4111" w:customStyle="1">
    <w:name w:val="Нет списка411"/>
    <w:semiHidden/>
    <w:qFormat/>
    <w:rsid w:val="00a77230"/>
  </w:style>
  <w:style w:type="numbering" w:styleId="1221" w:customStyle="1">
    <w:name w:val="Нет списка122"/>
    <w:semiHidden/>
    <w:qFormat/>
    <w:rsid w:val="00a77230"/>
  </w:style>
  <w:style w:type="numbering" w:styleId="21111" w:customStyle="1">
    <w:name w:val="Нет списка2111"/>
    <w:semiHidden/>
    <w:unhideWhenUsed/>
    <w:qFormat/>
    <w:rsid w:val="00a77230"/>
  </w:style>
  <w:style w:type="numbering" w:styleId="31111" w:customStyle="1">
    <w:name w:val="Нет списка3111"/>
    <w:semiHidden/>
    <w:qFormat/>
    <w:rsid w:val="00a77230"/>
  </w:style>
  <w:style w:type="numbering" w:styleId="522" w:customStyle="1">
    <w:name w:val="Нет списка52"/>
    <w:uiPriority w:val="99"/>
    <w:semiHidden/>
    <w:unhideWhenUsed/>
    <w:qFormat/>
    <w:rsid w:val="00a77230"/>
  </w:style>
  <w:style w:type="numbering" w:styleId="613" w:customStyle="1">
    <w:name w:val="Нет списка61"/>
    <w:uiPriority w:val="99"/>
    <w:semiHidden/>
    <w:qFormat/>
    <w:rsid w:val="00a77230"/>
  </w:style>
  <w:style w:type="numbering" w:styleId="1321" w:customStyle="1">
    <w:name w:val="Нет списка132"/>
    <w:semiHidden/>
    <w:qFormat/>
    <w:rsid w:val="00a77230"/>
  </w:style>
  <w:style w:type="numbering" w:styleId="11211" w:customStyle="1">
    <w:name w:val="Нет списка1121"/>
    <w:semiHidden/>
    <w:qFormat/>
    <w:rsid w:val="00a77230"/>
  </w:style>
  <w:style w:type="numbering" w:styleId="2221" w:customStyle="1">
    <w:name w:val="Нет списка222"/>
    <w:semiHidden/>
    <w:unhideWhenUsed/>
    <w:qFormat/>
    <w:rsid w:val="00a77230"/>
  </w:style>
  <w:style w:type="numbering" w:styleId="3221" w:customStyle="1">
    <w:name w:val="Нет списка322"/>
    <w:semiHidden/>
    <w:qFormat/>
    <w:rsid w:val="00a77230"/>
  </w:style>
  <w:style w:type="numbering" w:styleId="4211" w:customStyle="1">
    <w:name w:val="Нет списка421"/>
    <w:semiHidden/>
    <w:qFormat/>
    <w:rsid w:val="00a77230"/>
  </w:style>
  <w:style w:type="numbering" w:styleId="12111" w:customStyle="1">
    <w:name w:val="Нет списка1211"/>
    <w:semiHidden/>
    <w:qFormat/>
    <w:rsid w:val="00a77230"/>
  </w:style>
  <w:style w:type="numbering" w:styleId="21211" w:customStyle="1">
    <w:name w:val="Нет списка2121"/>
    <w:semiHidden/>
    <w:unhideWhenUsed/>
    <w:qFormat/>
    <w:rsid w:val="00a77230"/>
  </w:style>
  <w:style w:type="numbering" w:styleId="31211" w:customStyle="1">
    <w:name w:val="Нет списка3121"/>
    <w:semiHidden/>
    <w:qFormat/>
    <w:rsid w:val="00a77230"/>
  </w:style>
  <w:style w:type="numbering" w:styleId="5111" w:customStyle="1">
    <w:name w:val="Нет списка511"/>
    <w:uiPriority w:val="99"/>
    <w:semiHidden/>
    <w:qFormat/>
    <w:rsid w:val="00a77230"/>
  </w:style>
  <w:style w:type="numbering" w:styleId="13111" w:customStyle="1">
    <w:name w:val="Нет списка1311"/>
    <w:semiHidden/>
    <w:qFormat/>
    <w:rsid w:val="00a77230"/>
  </w:style>
  <w:style w:type="numbering" w:styleId="22111" w:customStyle="1">
    <w:name w:val="Нет списка2211"/>
    <w:semiHidden/>
    <w:unhideWhenUsed/>
    <w:qFormat/>
    <w:rsid w:val="00a77230"/>
  </w:style>
  <w:style w:type="numbering" w:styleId="32111" w:customStyle="1">
    <w:name w:val="Нет списка3211"/>
    <w:semiHidden/>
    <w:qFormat/>
    <w:rsid w:val="00a77230"/>
  </w:style>
  <w:style w:type="numbering" w:styleId="713" w:customStyle="1">
    <w:name w:val="Нет списка71"/>
    <w:uiPriority w:val="99"/>
    <w:semiHidden/>
    <w:unhideWhenUsed/>
    <w:qFormat/>
    <w:rsid w:val="00a77230"/>
  </w:style>
  <w:style w:type="numbering" w:styleId="1412" w:customStyle="1">
    <w:name w:val="Нет списка141"/>
    <w:uiPriority w:val="99"/>
    <w:semiHidden/>
    <w:qFormat/>
    <w:rsid w:val="00a77230"/>
  </w:style>
  <w:style w:type="numbering" w:styleId="11311" w:customStyle="1">
    <w:name w:val="Нет списка1131"/>
    <w:semiHidden/>
    <w:qFormat/>
    <w:rsid w:val="00a77230"/>
  </w:style>
  <w:style w:type="numbering" w:styleId="2313" w:customStyle="1">
    <w:name w:val="Нет списка231"/>
    <w:semiHidden/>
    <w:unhideWhenUsed/>
    <w:qFormat/>
    <w:rsid w:val="00a77230"/>
  </w:style>
  <w:style w:type="numbering" w:styleId="3311" w:customStyle="1">
    <w:name w:val="Нет списка331"/>
    <w:semiHidden/>
    <w:qFormat/>
    <w:rsid w:val="00a77230"/>
  </w:style>
  <w:style w:type="numbering" w:styleId="4311" w:customStyle="1">
    <w:name w:val="Нет списка431"/>
    <w:semiHidden/>
    <w:qFormat/>
    <w:rsid w:val="00a77230"/>
  </w:style>
  <w:style w:type="numbering" w:styleId="111111" w:customStyle="1">
    <w:name w:val="Нет списка11111"/>
    <w:semiHidden/>
    <w:qFormat/>
    <w:rsid w:val="00a77230"/>
  </w:style>
  <w:style w:type="numbering" w:styleId="1111111" w:customStyle="1">
    <w:name w:val="Нет списка111111"/>
    <w:semiHidden/>
    <w:qFormat/>
    <w:rsid w:val="00a77230"/>
  </w:style>
  <w:style w:type="numbering" w:styleId="21311" w:customStyle="1">
    <w:name w:val="Нет списка2131"/>
    <w:semiHidden/>
    <w:unhideWhenUsed/>
    <w:qFormat/>
    <w:rsid w:val="00a77230"/>
  </w:style>
  <w:style w:type="numbering" w:styleId="31311" w:customStyle="1">
    <w:name w:val="Нет списка3131"/>
    <w:semiHidden/>
    <w:qFormat/>
    <w:rsid w:val="00a77230"/>
  </w:style>
  <w:style w:type="numbering" w:styleId="41111" w:customStyle="1">
    <w:name w:val="Нет списка4111"/>
    <w:semiHidden/>
    <w:qFormat/>
    <w:rsid w:val="00a77230"/>
  </w:style>
  <w:style w:type="numbering" w:styleId="12211" w:customStyle="1">
    <w:name w:val="Нет списка1221"/>
    <w:semiHidden/>
    <w:qFormat/>
    <w:rsid w:val="00a77230"/>
  </w:style>
  <w:style w:type="numbering" w:styleId="211111" w:customStyle="1">
    <w:name w:val="Нет списка21111"/>
    <w:semiHidden/>
    <w:unhideWhenUsed/>
    <w:qFormat/>
    <w:rsid w:val="00a77230"/>
  </w:style>
  <w:style w:type="numbering" w:styleId="311111" w:customStyle="1">
    <w:name w:val="Нет списка31111"/>
    <w:semiHidden/>
    <w:qFormat/>
    <w:rsid w:val="00a77230"/>
  </w:style>
  <w:style w:type="numbering" w:styleId="5211" w:customStyle="1">
    <w:name w:val="Нет списка521"/>
    <w:uiPriority w:val="99"/>
    <w:semiHidden/>
    <w:unhideWhenUsed/>
    <w:qFormat/>
    <w:rsid w:val="00a77230"/>
  </w:style>
  <w:style w:type="numbering" w:styleId="6111" w:customStyle="1">
    <w:name w:val="Нет списка611"/>
    <w:uiPriority w:val="99"/>
    <w:semiHidden/>
    <w:qFormat/>
    <w:rsid w:val="00a77230"/>
  </w:style>
  <w:style w:type="numbering" w:styleId="13211" w:customStyle="1">
    <w:name w:val="Нет списка1321"/>
    <w:semiHidden/>
    <w:qFormat/>
    <w:rsid w:val="00a77230"/>
  </w:style>
  <w:style w:type="numbering" w:styleId="112111" w:customStyle="1">
    <w:name w:val="Нет списка11211"/>
    <w:semiHidden/>
    <w:qFormat/>
    <w:rsid w:val="00a77230"/>
  </w:style>
  <w:style w:type="numbering" w:styleId="22211" w:customStyle="1">
    <w:name w:val="Нет списка2221"/>
    <w:semiHidden/>
    <w:unhideWhenUsed/>
    <w:qFormat/>
    <w:rsid w:val="00a77230"/>
  </w:style>
  <w:style w:type="numbering" w:styleId="32211" w:customStyle="1">
    <w:name w:val="Нет списка3221"/>
    <w:semiHidden/>
    <w:qFormat/>
    <w:rsid w:val="00a77230"/>
  </w:style>
  <w:style w:type="numbering" w:styleId="42111" w:customStyle="1">
    <w:name w:val="Нет списка4211"/>
    <w:semiHidden/>
    <w:qFormat/>
    <w:rsid w:val="00a77230"/>
  </w:style>
  <w:style w:type="numbering" w:styleId="121111" w:customStyle="1">
    <w:name w:val="Нет списка12111"/>
    <w:semiHidden/>
    <w:qFormat/>
    <w:rsid w:val="00a77230"/>
  </w:style>
  <w:style w:type="numbering" w:styleId="212111" w:customStyle="1">
    <w:name w:val="Нет списка21211"/>
    <w:semiHidden/>
    <w:unhideWhenUsed/>
    <w:qFormat/>
    <w:rsid w:val="00a77230"/>
  </w:style>
  <w:style w:type="numbering" w:styleId="312111" w:customStyle="1">
    <w:name w:val="Нет списка31211"/>
    <w:semiHidden/>
    <w:qFormat/>
    <w:rsid w:val="00a77230"/>
  </w:style>
  <w:style w:type="numbering" w:styleId="51111" w:customStyle="1">
    <w:name w:val="Нет списка5111"/>
    <w:uiPriority w:val="99"/>
    <w:semiHidden/>
    <w:qFormat/>
    <w:rsid w:val="00a77230"/>
  </w:style>
  <w:style w:type="numbering" w:styleId="131111" w:customStyle="1">
    <w:name w:val="Нет списка13111"/>
    <w:semiHidden/>
    <w:qFormat/>
    <w:rsid w:val="00a77230"/>
  </w:style>
  <w:style w:type="numbering" w:styleId="221111" w:customStyle="1">
    <w:name w:val="Нет списка22111"/>
    <w:semiHidden/>
    <w:unhideWhenUsed/>
    <w:qFormat/>
    <w:rsid w:val="00a77230"/>
  </w:style>
  <w:style w:type="numbering" w:styleId="321111" w:customStyle="1">
    <w:name w:val="Нет списка32111"/>
    <w:semiHidden/>
    <w:qFormat/>
    <w:rsid w:val="00a77230"/>
  </w:style>
  <w:style w:type="numbering" w:styleId="SymbolSymbol1" w:customStyle="1">
    <w:name w:val="Стиль маркированный Symbol (Symbol) подчеркивание1"/>
    <w:qFormat/>
    <w:rsid w:val="00a77230"/>
  </w:style>
  <w:style w:type="numbering" w:styleId="169" w:customStyle="1">
    <w:name w:val="Стиль нумерованный1"/>
    <w:qFormat/>
    <w:rsid w:val="00a77230"/>
  </w:style>
  <w:style w:type="numbering" w:styleId="12pt1" w:customStyle="1">
    <w:name w:val="Стиль маркированный 12 pt1"/>
    <w:qFormat/>
    <w:rsid w:val="00a77230"/>
  </w:style>
  <w:style w:type="numbering" w:styleId="7111" w:customStyle="1">
    <w:name w:val="Нет списка711"/>
    <w:uiPriority w:val="99"/>
    <w:semiHidden/>
    <w:qFormat/>
    <w:rsid w:val="00a77230"/>
  </w:style>
  <w:style w:type="numbering" w:styleId="14111" w:customStyle="1">
    <w:name w:val="Нет списка1411"/>
    <w:semiHidden/>
    <w:qFormat/>
    <w:rsid w:val="00a77230"/>
  </w:style>
  <w:style w:type="numbering" w:styleId="23111" w:customStyle="1">
    <w:name w:val="Нет списка2311"/>
    <w:semiHidden/>
    <w:unhideWhenUsed/>
    <w:qFormat/>
    <w:rsid w:val="00a77230"/>
  </w:style>
  <w:style w:type="numbering" w:styleId="33111" w:customStyle="1">
    <w:name w:val="Нет списка3311"/>
    <w:semiHidden/>
    <w:qFormat/>
    <w:rsid w:val="00a77230"/>
  </w:style>
  <w:style w:type="numbering" w:styleId="43111" w:customStyle="1">
    <w:name w:val="Нет списка4311"/>
    <w:semiHidden/>
    <w:qFormat/>
    <w:rsid w:val="00a77230"/>
  </w:style>
  <w:style w:type="numbering" w:styleId="113111" w:customStyle="1">
    <w:name w:val="Нет списка11311"/>
    <w:semiHidden/>
    <w:qFormat/>
    <w:rsid w:val="00a77230"/>
  </w:style>
  <w:style w:type="numbering" w:styleId="11121" w:customStyle="1">
    <w:name w:val="Нет списка1112"/>
    <w:semiHidden/>
    <w:qFormat/>
    <w:rsid w:val="00a77230"/>
  </w:style>
  <w:style w:type="numbering" w:styleId="213111" w:customStyle="1">
    <w:name w:val="Нет списка21311"/>
    <w:semiHidden/>
    <w:unhideWhenUsed/>
    <w:qFormat/>
    <w:rsid w:val="00a77230"/>
  </w:style>
  <w:style w:type="numbering" w:styleId="313111" w:customStyle="1">
    <w:name w:val="Нет списка31311"/>
    <w:semiHidden/>
    <w:qFormat/>
    <w:rsid w:val="00a77230"/>
  </w:style>
  <w:style w:type="numbering" w:styleId="411111" w:customStyle="1">
    <w:name w:val="Нет списка41111"/>
    <w:semiHidden/>
    <w:qFormat/>
    <w:rsid w:val="00a77230"/>
  </w:style>
  <w:style w:type="numbering" w:styleId="122111" w:customStyle="1">
    <w:name w:val="Нет списка12211"/>
    <w:semiHidden/>
    <w:qFormat/>
    <w:rsid w:val="00a77230"/>
  </w:style>
  <w:style w:type="numbering" w:styleId="2111111" w:customStyle="1">
    <w:name w:val="Нет списка211111"/>
    <w:semiHidden/>
    <w:unhideWhenUsed/>
    <w:qFormat/>
    <w:rsid w:val="00a77230"/>
  </w:style>
  <w:style w:type="numbering" w:styleId="3111111" w:customStyle="1">
    <w:name w:val="Нет списка311111"/>
    <w:semiHidden/>
    <w:qFormat/>
    <w:rsid w:val="00a77230"/>
  </w:style>
  <w:style w:type="numbering" w:styleId="52111" w:customStyle="1">
    <w:name w:val="Нет списка5211"/>
    <w:uiPriority w:val="99"/>
    <w:semiHidden/>
    <w:unhideWhenUsed/>
    <w:qFormat/>
    <w:rsid w:val="00a77230"/>
  </w:style>
  <w:style w:type="numbering" w:styleId="61111" w:customStyle="1">
    <w:name w:val="Нет списка6111"/>
    <w:uiPriority w:val="99"/>
    <w:semiHidden/>
    <w:qFormat/>
    <w:rsid w:val="00a77230"/>
  </w:style>
  <w:style w:type="numbering" w:styleId="132111" w:customStyle="1">
    <w:name w:val="Нет списка13211"/>
    <w:semiHidden/>
    <w:qFormat/>
    <w:rsid w:val="00a77230"/>
  </w:style>
  <w:style w:type="numbering" w:styleId="1121111" w:customStyle="1">
    <w:name w:val="Нет списка112111"/>
    <w:semiHidden/>
    <w:qFormat/>
    <w:rsid w:val="00a77230"/>
  </w:style>
  <w:style w:type="numbering" w:styleId="222111" w:customStyle="1">
    <w:name w:val="Нет списка22211"/>
    <w:semiHidden/>
    <w:unhideWhenUsed/>
    <w:qFormat/>
    <w:rsid w:val="00a77230"/>
  </w:style>
  <w:style w:type="numbering" w:styleId="322111" w:customStyle="1">
    <w:name w:val="Нет списка32211"/>
    <w:semiHidden/>
    <w:qFormat/>
    <w:rsid w:val="00a77230"/>
  </w:style>
  <w:style w:type="numbering" w:styleId="421111" w:customStyle="1">
    <w:name w:val="Нет списка42111"/>
    <w:semiHidden/>
    <w:qFormat/>
    <w:rsid w:val="00a77230"/>
  </w:style>
  <w:style w:type="numbering" w:styleId="1211111" w:customStyle="1">
    <w:name w:val="Нет списка121111"/>
    <w:semiHidden/>
    <w:qFormat/>
    <w:rsid w:val="00a77230"/>
  </w:style>
  <w:style w:type="numbering" w:styleId="2121111" w:customStyle="1">
    <w:name w:val="Нет списка212111"/>
    <w:semiHidden/>
    <w:unhideWhenUsed/>
    <w:qFormat/>
    <w:rsid w:val="00a77230"/>
  </w:style>
  <w:style w:type="numbering" w:styleId="3121111" w:customStyle="1">
    <w:name w:val="Нет списка312111"/>
    <w:semiHidden/>
    <w:qFormat/>
    <w:rsid w:val="00a77230"/>
  </w:style>
  <w:style w:type="numbering" w:styleId="511111" w:customStyle="1">
    <w:name w:val="Нет списка51111"/>
    <w:uiPriority w:val="99"/>
    <w:semiHidden/>
    <w:qFormat/>
    <w:rsid w:val="00a77230"/>
  </w:style>
  <w:style w:type="numbering" w:styleId="1311111" w:customStyle="1">
    <w:name w:val="Нет списка131111"/>
    <w:semiHidden/>
    <w:qFormat/>
    <w:rsid w:val="00a77230"/>
  </w:style>
  <w:style w:type="numbering" w:styleId="2211111" w:customStyle="1">
    <w:name w:val="Нет списка221111"/>
    <w:semiHidden/>
    <w:unhideWhenUsed/>
    <w:qFormat/>
    <w:rsid w:val="00a77230"/>
  </w:style>
  <w:style w:type="numbering" w:styleId="3211111" w:customStyle="1">
    <w:name w:val="Нет списка321111"/>
    <w:semiHidden/>
    <w:qFormat/>
    <w:rsid w:val="00a77230"/>
  </w:style>
  <w:style w:type="numbering" w:styleId="SymbolSymbol11" w:customStyle="1">
    <w:name w:val="Стиль маркированный Symbol (Symbol) подчеркивание11"/>
    <w:qFormat/>
    <w:rsid w:val="00a77230"/>
  </w:style>
  <w:style w:type="numbering" w:styleId="1120" w:customStyle="1">
    <w:name w:val="Стиль нумерованный11"/>
    <w:qFormat/>
    <w:rsid w:val="00a77230"/>
  </w:style>
  <w:style w:type="numbering" w:styleId="12pt11" w:customStyle="1">
    <w:name w:val="Стиль маркированный 12 pt11"/>
    <w:qFormat/>
    <w:rsid w:val="00a77230"/>
  </w:style>
  <w:style w:type="numbering" w:styleId="1122" w:customStyle="1">
    <w:name w:val="Стиль маркированный11"/>
    <w:qFormat/>
    <w:rsid w:val="00a77230"/>
  </w:style>
  <w:style w:type="numbering" w:styleId="85" w:customStyle="1">
    <w:name w:val="Нет списка8"/>
    <w:uiPriority w:val="99"/>
    <w:semiHidden/>
    <w:qFormat/>
    <w:rsid w:val="00a77230"/>
  </w:style>
  <w:style w:type="numbering" w:styleId="1511" w:customStyle="1">
    <w:name w:val="Нет списка15"/>
    <w:semiHidden/>
    <w:qFormat/>
    <w:rsid w:val="00a77230"/>
  </w:style>
  <w:style w:type="numbering" w:styleId="248" w:customStyle="1">
    <w:name w:val="Нет списка24"/>
    <w:semiHidden/>
    <w:unhideWhenUsed/>
    <w:qFormat/>
    <w:rsid w:val="00a77230"/>
  </w:style>
  <w:style w:type="numbering" w:styleId="342" w:customStyle="1">
    <w:name w:val="Нет списка34"/>
    <w:semiHidden/>
    <w:qFormat/>
    <w:rsid w:val="00a77230"/>
  </w:style>
  <w:style w:type="numbering" w:styleId="441" w:customStyle="1">
    <w:name w:val="Нет списка44"/>
    <w:semiHidden/>
    <w:qFormat/>
    <w:rsid w:val="00a77230"/>
  </w:style>
  <w:style w:type="numbering" w:styleId="1141" w:customStyle="1">
    <w:name w:val="Нет списка114"/>
    <w:semiHidden/>
    <w:qFormat/>
    <w:rsid w:val="00a77230"/>
  </w:style>
  <w:style w:type="numbering" w:styleId="11131" w:customStyle="1">
    <w:name w:val="Нет списка1113"/>
    <w:semiHidden/>
    <w:qFormat/>
    <w:rsid w:val="00a77230"/>
  </w:style>
  <w:style w:type="numbering" w:styleId="2141" w:customStyle="1">
    <w:name w:val="Нет списка214"/>
    <w:semiHidden/>
    <w:unhideWhenUsed/>
    <w:qFormat/>
    <w:rsid w:val="00a77230"/>
  </w:style>
  <w:style w:type="numbering" w:styleId="3141" w:customStyle="1">
    <w:name w:val="Нет списка314"/>
    <w:semiHidden/>
    <w:qFormat/>
    <w:rsid w:val="00a77230"/>
  </w:style>
  <w:style w:type="numbering" w:styleId="4121" w:customStyle="1">
    <w:name w:val="Нет списка412"/>
    <w:semiHidden/>
    <w:qFormat/>
    <w:rsid w:val="00a77230"/>
  </w:style>
  <w:style w:type="numbering" w:styleId="1231" w:customStyle="1">
    <w:name w:val="Нет списка123"/>
    <w:semiHidden/>
    <w:qFormat/>
    <w:rsid w:val="00a77230"/>
  </w:style>
  <w:style w:type="numbering" w:styleId="21121" w:customStyle="1">
    <w:name w:val="Нет списка2112"/>
    <w:semiHidden/>
    <w:unhideWhenUsed/>
    <w:qFormat/>
    <w:rsid w:val="00a77230"/>
  </w:style>
  <w:style w:type="numbering" w:styleId="31121" w:customStyle="1">
    <w:name w:val="Нет списка3112"/>
    <w:semiHidden/>
    <w:qFormat/>
    <w:rsid w:val="00a77230"/>
  </w:style>
  <w:style w:type="numbering" w:styleId="531" w:customStyle="1">
    <w:name w:val="Нет списка53"/>
    <w:uiPriority w:val="99"/>
    <w:semiHidden/>
    <w:unhideWhenUsed/>
    <w:qFormat/>
    <w:rsid w:val="00a77230"/>
  </w:style>
  <w:style w:type="numbering" w:styleId="621" w:customStyle="1">
    <w:name w:val="Нет списка62"/>
    <w:uiPriority w:val="99"/>
    <w:semiHidden/>
    <w:qFormat/>
    <w:rsid w:val="00a77230"/>
  </w:style>
  <w:style w:type="numbering" w:styleId="1331" w:customStyle="1">
    <w:name w:val="Нет списка133"/>
    <w:semiHidden/>
    <w:qFormat/>
    <w:rsid w:val="00a77230"/>
  </w:style>
  <w:style w:type="numbering" w:styleId="11221" w:customStyle="1">
    <w:name w:val="Нет списка1122"/>
    <w:semiHidden/>
    <w:qFormat/>
    <w:rsid w:val="00a77230"/>
  </w:style>
  <w:style w:type="numbering" w:styleId="2231" w:customStyle="1">
    <w:name w:val="Нет списка223"/>
    <w:semiHidden/>
    <w:unhideWhenUsed/>
    <w:qFormat/>
    <w:rsid w:val="00a77230"/>
  </w:style>
  <w:style w:type="numbering" w:styleId="3231" w:customStyle="1">
    <w:name w:val="Нет списка323"/>
    <w:semiHidden/>
    <w:qFormat/>
    <w:rsid w:val="00a77230"/>
  </w:style>
  <w:style w:type="numbering" w:styleId="4221" w:customStyle="1">
    <w:name w:val="Нет списка422"/>
    <w:semiHidden/>
    <w:qFormat/>
    <w:rsid w:val="00a77230"/>
  </w:style>
  <w:style w:type="numbering" w:styleId="12121" w:customStyle="1">
    <w:name w:val="Нет списка1212"/>
    <w:semiHidden/>
    <w:qFormat/>
    <w:rsid w:val="00a77230"/>
  </w:style>
  <w:style w:type="numbering" w:styleId="2122" w:customStyle="1">
    <w:name w:val="Нет списка2122"/>
    <w:semiHidden/>
    <w:unhideWhenUsed/>
    <w:qFormat/>
    <w:rsid w:val="00a77230"/>
  </w:style>
  <w:style w:type="numbering" w:styleId="3122" w:customStyle="1">
    <w:name w:val="Нет списка3122"/>
    <w:semiHidden/>
    <w:qFormat/>
    <w:rsid w:val="00a77230"/>
  </w:style>
  <w:style w:type="numbering" w:styleId="5121" w:customStyle="1">
    <w:name w:val="Нет списка512"/>
    <w:uiPriority w:val="99"/>
    <w:semiHidden/>
    <w:qFormat/>
    <w:rsid w:val="00a77230"/>
  </w:style>
  <w:style w:type="numbering" w:styleId="1312" w:customStyle="1">
    <w:name w:val="Нет списка1312"/>
    <w:semiHidden/>
    <w:qFormat/>
    <w:rsid w:val="00a77230"/>
  </w:style>
  <w:style w:type="numbering" w:styleId="22121" w:customStyle="1">
    <w:name w:val="Нет списка2212"/>
    <w:semiHidden/>
    <w:unhideWhenUsed/>
    <w:qFormat/>
    <w:rsid w:val="00a77230"/>
  </w:style>
  <w:style w:type="numbering" w:styleId="3212" w:customStyle="1">
    <w:name w:val="Нет списка3212"/>
    <w:semiHidden/>
    <w:qFormat/>
    <w:rsid w:val="00a77230"/>
  </w:style>
  <w:style w:type="numbering" w:styleId="SymbolSymbol2" w:customStyle="1">
    <w:name w:val="Стиль маркированный Symbol (Symbol) подчеркивание2"/>
    <w:qFormat/>
    <w:rsid w:val="00a77230"/>
  </w:style>
  <w:style w:type="numbering" w:styleId="249" w:customStyle="1">
    <w:name w:val="Стиль нумерованный2"/>
    <w:qFormat/>
    <w:rsid w:val="00a77230"/>
  </w:style>
  <w:style w:type="numbering" w:styleId="12pt2" w:customStyle="1">
    <w:name w:val="Стиль маркированный 12 pt2"/>
    <w:qFormat/>
    <w:rsid w:val="00a77230"/>
  </w:style>
  <w:style w:type="numbering" w:styleId="250" w:customStyle="1">
    <w:name w:val="Стиль маркированный2"/>
    <w:qFormat/>
    <w:rsid w:val="00a77230"/>
  </w:style>
  <w:style w:type="numbering" w:styleId="12pt111" w:customStyle="1">
    <w:name w:val="Стиль маркированный 12 pt111"/>
    <w:qFormat/>
    <w:rsid w:val="00a77230"/>
  </w:style>
  <w:style w:type="numbering" w:styleId="96" w:customStyle="1">
    <w:name w:val="Нет списка9"/>
    <w:uiPriority w:val="99"/>
    <w:semiHidden/>
    <w:qFormat/>
    <w:rsid w:val="00a77230"/>
  </w:style>
  <w:style w:type="numbering" w:styleId="1610" w:customStyle="1">
    <w:name w:val="Нет списка16"/>
    <w:semiHidden/>
    <w:qFormat/>
    <w:rsid w:val="00a77230"/>
  </w:style>
  <w:style w:type="numbering" w:styleId="251" w:customStyle="1">
    <w:name w:val="Нет списка25"/>
    <w:semiHidden/>
    <w:unhideWhenUsed/>
    <w:qFormat/>
    <w:rsid w:val="00a77230"/>
  </w:style>
  <w:style w:type="numbering" w:styleId="351" w:customStyle="1">
    <w:name w:val="Нет списка35"/>
    <w:semiHidden/>
    <w:qFormat/>
    <w:rsid w:val="00a77230"/>
  </w:style>
  <w:style w:type="numbering" w:styleId="451" w:customStyle="1">
    <w:name w:val="Нет списка45"/>
    <w:semiHidden/>
    <w:qFormat/>
    <w:rsid w:val="00a77230"/>
  </w:style>
  <w:style w:type="numbering" w:styleId="1151" w:customStyle="1">
    <w:name w:val="Нет списка115"/>
    <w:semiHidden/>
    <w:qFormat/>
    <w:rsid w:val="00a77230"/>
  </w:style>
  <w:style w:type="numbering" w:styleId="11141" w:customStyle="1">
    <w:name w:val="Нет списка1114"/>
    <w:semiHidden/>
    <w:qFormat/>
    <w:rsid w:val="00a77230"/>
  </w:style>
  <w:style w:type="numbering" w:styleId="2151" w:customStyle="1">
    <w:name w:val="Нет списка215"/>
    <w:semiHidden/>
    <w:unhideWhenUsed/>
    <w:qFormat/>
    <w:rsid w:val="00a77230"/>
  </w:style>
  <w:style w:type="numbering" w:styleId="3151" w:customStyle="1">
    <w:name w:val="Нет списка315"/>
    <w:semiHidden/>
    <w:qFormat/>
    <w:rsid w:val="00a77230"/>
  </w:style>
  <w:style w:type="numbering" w:styleId="4131" w:customStyle="1">
    <w:name w:val="Нет списка413"/>
    <w:semiHidden/>
    <w:qFormat/>
    <w:rsid w:val="00a77230"/>
  </w:style>
  <w:style w:type="numbering" w:styleId="1241" w:customStyle="1">
    <w:name w:val="Нет списка124"/>
    <w:semiHidden/>
    <w:qFormat/>
    <w:rsid w:val="00a77230"/>
  </w:style>
  <w:style w:type="numbering" w:styleId="21131" w:customStyle="1">
    <w:name w:val="Нет списка2113"/>
    <w:semiHidden/>
    <w:unhideWhenUsed/>
    <w:qFormat/>
    <w:rsid w:val="00a77230"/>
  </w:style>
  <w:style w:type="numbering" w:styleId="31131" w:customStyle="1">
    <w:name w:val="Нет списка3113"/>
    <w:semiHidden/>
    <w:qFormat/>
    <w:rsid w:val="00a77230"/>
  </w:style>
  <w:style w:type="numbering" w:styleId="541" w:customStyle="1">
    <w:name w:val="Нет списка54"/>
    <w:uiPriority w:val="99"/>
    <w:semiHidden/>
    <w:unhideWhenUsed/>
    <w:qFormat/>
    <w:rsid w:val="00a77230"/>
  </w:style>
  <w:style w:type="numbering" w:styleId="631" w:customStyle="1">
    <w:name w:val="Нет списка63"/>
    <w:uiPriority w:val="99"/>
    <w:semiHidden/>
    <w:qFormat/>
    <w:rsid w:val="00a77230"/>
  </w:style>
  <w:style w:type="numbering" w:styleId="1341" w:customStyle="1">
    <w:name w:val="Нет списка134"/>
    <w:semiHidden/>
    <w:qFormat/>
    <w:rsid w:val="00a77230"/>
  </w:style>
  <w:style w:type="numbering" w:styleId="1123" w:customStyle="1">
    <w:name w:val="Нет списка1123"/>
    <w:semiHidden/>
    <w:qFormat/>
    <w:rsid w:val="00a77230"/>
  </w:style>
  <w:style w:type="numbering" w:styleId="2241" w:customStyle="1">
    <w:name w:val="Нет списка224"/>
    <w:semiHidden/>
    <w:unhideWhenUsed/>
    <w:qFormat/>
    <w:rsid w:val="00a77230"/>
  </w:style>
  <w:style w:type="numbering" w:styleId="3241" w:customStyle="1">
    <w:name w:val="Нет списка324"/>
    <w:semiHidden/>
    <w:qFormat/>
    <w:rsid w:val="00a77230"/>
  </w:style>
  <w:style w:type="numbering" w:styleId="4231" w:customStyle="1">
    <w:name w:val="Нет списка423"/>
    <w:semiHidden/>
    <w:qFormat/>
    <w:rsid w:val="00a77230"/>
  </w:style>
  <w:style w:type="numbering" w:styleId="12131" w:customStyle="1">
    <w:name w:val="Нет списка1213"/>
    <w:semiHidden/>
    <w:qFormat/>
    <w:rsid w:val="00a77230"/>
  </w:style>
  <w:style w:type="numbering" w:styleId="2123" w:customStyle="1">
    <w:name w:val="Нет списка2123"/>
    <w:semiHidden/>
    <w:unhideWhenUsed/>
    <w:qFormat/>
    <w:rsid w:val="00a77230"/>
  </w:style>
  <w:style w:type="numbering" w:styleId="3123" w:customStyle="1">
    <w:name w:val="Нет списка3123"/>
    <w:semiHidden/>
    <w:qFormat/>
    <w:rsid w:val="00a77230"/>
  </w:style>
  <w:style w:type="numbering" w:styleId="5131" w:customStyle="1">
    <w:name w:val="Нет списка513"/>
    <w:uiPriority w:val="99"/>
    <w:semiHidden/>
    <w:qFormat/>
    <w:rsid w:val="00a77230"/>
  </w:style>
  <w:style w:type="numbering" w:styleId="1313" w:customStyle="1">
    <w:name w:val="Нет списка1313"/>
    <w:semiHidden/>
    <w:qFormat/>
    <w:rsid w:val="00a77230"/>
  </w:style>
  <w:style w:type="numbering" w:styleId="22131" w:customStyle="1">
    <w:name w:val="Нет списка2213"/>
    <w:semiHidden/>
    <w:unhideWhenUsed/>
    <w:qFormat/>
    <w:rsid w:val="00a77230"/>
  </w:style>
  <w:style w:type="numbering" w:styleId="3213" w:customStyle="1">
    <w:name w:val="Нет списка3213"/>
    <w:semiHidden/>
    <w:qFormat/>
    <w:rsid w:val="00a77230"/>
  </w:style>
  <w:style w:type="numbering" w:styleId="SymbolSymbol3" w:customStyle="1">
    <w:name w:val="Стиль маркированный Symbol (Symbol) подчеркивание3"/>
    <w:qFormat/>
    <w:rsid w:val="00a77230"/>
  </w:style>
  <w:style w:type="numbering" w:styleId="340" w:customStyle="1">
    <w:name w:val="Стиль нумерованный3"/>
    <w:qFormat/>
    <w:rsid w:val="00a77230"/>
  </w:style>
  <w:style w:type="numbering" w:styleId="12pt3" w:customStyle="1">
    <w:name w:val="Стиль маркированный 12 pt3"/>
    <w:qFormat/>
    <w:rsid w:val="00a77230"/>
  </w:style>
  <w:style w:type="numbering" w:styleId="343" w:customStyle="1">
    <w:name w:val="Стиль маркированный3"/>
    <w:qFormat/>
    <w:rsid w:val="00a77230"/>
  </w:style>
  <w:style w:type="numbering" w:styleId="101" w:customStyle="1">
    <w:name w:val="Нет списка10"/>
    <w:uiPriority w:val="99"/>
    <w:semiHidden/>
    <w:qFormat/>
    <w:rsid w:val="00a77230"/>
  </w:style>
  <w:style w:type="numbering" w:styleId="172" w:customStyle="1">
    <w:name w:val="Нет списка17"/>
    <w:semiHidden/>
    <w:qFormat/>
    <w:rsid w:val="00a77230"/>
  </w:style>
  <w:style w:type="numbering" w:styleId="261" w:customStyle="1">
    <w:name w:val="Нет списка26"/>
    <w:semiHidden/>
    <w:unhideWhenUsed/>
    <w:qFormat/>
    <w:rsid w:val="00a77230"/>
  </w:style>
  <w:style w:type="numbering" w:styleId="361" w:customStyle="1">
    <w:name w:val="Нет списка36"/>
    <w:semiHidden/>
    <w:qFormat/>
    <w:rsid w:val="00a77230"/>
  </w:style>
  <w:style w:type="numbering" w:styleId="461" w:customStyle="1">
    <w:name w:val="Нет списка46"/>
    <w:semiHidden/>
    <w:qFormat/>
    <w:rsid w:val="00a77230"/>
  </w:style>
  <w:style w:type="numbering" w:styleId="1161" w:customStyle="1">
    <w:name w:val="Нет списка116"/>
    <w:semiHidden/>
    <w:qFormat/>
    <w:rsid w:val="00a77230"/>
  </w:style>
  <w:style w:type="numbering" w:styleId="11151" w:customStyle="1">
    <w:name w:val="Нет списка1115"/>
    <w:semiHidden/>
    <w:qFormat/>
    <w:rsid w:val="00a77230"/>
  </w:style>
  <w:style w:type="numbering" w:styleId="2161" w:customStyle="1">
    <w:name w:val="Нет списка216"/>
    <w:semiHidden/>
    <w:unhideWhenUsed/>
    <w:qFormat/>
    <w:rsid w:val="00a77230"/>
  </w:style>
  <w:style w:type="numbering" w:styleId="3161" w:customStyle="1">
    <w:name w:val="Нет списка316"/>
    <w:semiHidden/>
    <w:qFormat/>
    <w:rsid w:val="00a77230"/>
  </w:style>
  <w:style w:type="numbering" w:styleId="4141" w:customStyle="1">
    <w:name w:val="Нет списка414"/>
    <w:semiHidden/>
    <w:qFormat/>
    <w:rsid w:val="00a77230"/>
  </w:style>
  <w:style w:type="numbering" w:styleId="1251" w:customStyle="1">
    <w:name w:val="Нет списка125"/>
    <w:semiHidden/>
    <w:qFormat/>
    <w:rsid w:val="00a77230"/>
  </w:style>
  <w:style w:type="numbering" w:styleId="21141" w:customStyle="1">
    <w:name w:val="Нет списка2114"/>
    <w:semiHidden/>
    <w:unhideWhenUsed/>
    <w:qFormat/>
    <w:rsid w:val="00a77230"/>
  </w:style>
  <w:style w:type="numbering" w:styleId="31141" w:customStyle="1">
    <w:name w:val="Нет списка3114"/>
    <w:semiHidden/>
    <w:qFormat/>
    <w:rsid w:val="00a77230"/>
  </w:style>
  <w:style w:type="numbering" w:styleId="551" w:customStyle="1">
    <w:name w:val="Нет списка55"/>
    <w:uiPriority w:val="99"/>
    <w:semiHidden/>
    <w:unhideWhenUsed/>
    <w:qFormat/>
    <w:rsid w:val="00a77230"/>
  </w:style>
  <w:style w:type="numbering" w:styleId="641" w:customStyle="1">
    <w:name w:val="Нет списка64"/>
    <w:uiPriority w:val="99"/>
    <w:semiHidden/>
    <w:qFormat/>
    <w:rsid w:val="00a77230"/>
  </w:style>
  <w:style w:type="numbering" w:styleId="1351" w:customStyle="1">
    <w:name w:val="Нет списка135"/>
    <w:semiHidden/>
    <w:qFormat/>
    <w:rsid w:val="00a77230"/>
  </w:style>
  <w:style w:type="numbering" w:styleId="1124" w:customStyle="1">
    <w:name w:val="Нет списка1124"/>
    <w:semiHidden/>
    <w:qFormat/>
    <w:rsid w:val="00a77230"/>
  </w:style>
  <w:style w:type="numbering" w:styleId="2251" w:customStyle="1">
    <w:name w:val="Нет списка225"/>
    <w:semiHidden/>
    <w:unhideWhenUsed/>
    <w:qFormat/>
    <w:rsid w:val="00a77230"/>
  </w:style>
  <w:style w:type="numbering" w:styleId="3251" w:customStyle="1">
    <w:name w:val="Нет списка325"/>
    <w:semiHidden/>
    <w:qFormat/>
    <w:rsid w:val="00a77230"/>
  </w:style>
  <w:style w:type="numbering" w:styleId="4241" w:customStyle="1">
    <w:name w:val="Нет списка424"/>
    <w:semiHidden/>
    <w:qFormat/>
    <w:rsid w:val="00a77230"/>
  </w:style>
  <w:style w:type="numbering" w:styleId="12141" w:customStyle="1">
    <w:name w:val="Нет списка1214"/>
    <w:semiHidden/>
    <w:qFormat/>
    <w:rsid w:val="00a77230"/>
  </w:style>
  <w:style w:type="numbering" w:styleId="2124" w:customStyle="1">
    <w:name w:val="Нет списка2124"/>
    <w:semiHidden/>
    <w:unhideWhenUsed/>
    <w:qFormat/>
    <w:rsid w:val="00a77230"/>
  </w:style>
  <w:style w:type="numbering" w:styleId="3124" w:customStyle="1">
    <w:name w:val="Нет списка3124"/>
    <w:semiHidden/>
    <w:qFormat/>
    <w:rsid w:val="00a77230"/>
  </w:style>
  <w:style w:type="numbering" w:styleId="5141" w:customStyle="1">
    <w:name w:val="Нет списка514"/>
    <w:uiPriority w:val="99"/>
    <w:semiHidden/>
    <w:qFormat/>
    <w:rsid w:val="00a77230"/>
  </w:style>
  <w:style w:type="numbering" w:styleId="1314" w:customStyle="1">
    <w:name w:val="Нет списка1314"/>
    <w:semiHidden/>
    <w:qFormat/>
    <w:rsid w:val="00a77230"/>
  </w:style>
  <w:style w:type="numbering" w:styleId="2214" w:customStyle="1">
    <w:name w:val="Нет списка2214"/>
    <w:semiHidden/>
    <w:unhideWhenUsed/>
    <w:qFormat/>
    <w:rsid w:val="00a77230"/>
  </w:style>
  <w:style w:type="numbering" w:styleId="3214" w:customStyle="1">
    <w:name w:val="Нет списка3214"/>
    <w:semiHidden/>
    <w:qFormat/>
    <w:rsid w:val="00a77230"/>
  </w:style>
  <w:style w:type="numbering" w:styleId="SymbolSymbol4" w:customStyle="1">
    <w:name w:val="Стиль маркированный Symbol (Symbol) подчеркивание4"/>
    <w:qFormat/>
    <w:rsid w:val="00a77230"/>
  </w:style>
  <w:style w:type="numbering" w:styleId="429" w:customStyle="1">
    <w:name w:val="Стиль нумерованный4"/>
    <w:qFormat/>
    <w:rsid w:val="00a77230"/>
  </w:style>
  <w:style w:type="numbering" w:styleId="12pt4" w:customStyle="1">
    <w:name w:val="Стиль маркированный 12 pt4"/>
    <w:qFormat/>
    <w:rsid w:val="00a77230"/>
  </w:style>
  <w:style w:type="numbering" w:styleId="430" w:customStyle="1">
    <w:name w:val="Стиль маркированный4"/>
    <w:qFormat/>
    <w:rsid w:val="00a77230"/>
  </w:style>
  <w:style w:type="numbering" w:styleId="12pt12" w:customStyle="1">
    <w:name w:val="Стиль маркированный 12 pt12"/>
    <w:qFormat/>
    <w:rsid w:val="00a77230"/>
  </w:style>
  <w:style w:type="numbering" w:styleId="182" w:customStyle="1">
    <w:name w:val="Нет списка18"/>
    <w:semiHidden/>
    <w:qFormat/>
    <w:rsid w:val="00a77230"/>
  </w:style>
  <w:style w:type="numbering" w:styleId="191" w:customStyle="1">
    <w:name w:val="Нет списка19"/>
    <w:uiPriority w:val="99"/>
    <w:semiHidden/>
    <w:unhideWhenUsed/>
    <w:qFormat/>
    <w:rsid w:val="00a77230"/>
  </w:style>
  <w:style w:type="numbering" w:styleId="1171" w:customStyle="1">
    <w:name w:val="Нет списка117"/>
    <w:semiHidden/>
    <w:qFormat/>
    <w:rsid w:val="00a77230"/>
  </w:style>
  <w:style w:type="numbering" w:styleId="20" w:customStyle="1">
    <w:name w:val="Нет списка20"/>
    <w:uiPriority w:val="99"/>
    <w:semiHidden/>
    <w:unhideWhenUsed/>
    <w:qFormat/>
    <w:rsid w:val="00a77230"/>
  </w:style>
  <w:style w:type="numbering" w:styleId="SymbolSymbol5" w:customStyle="1">
    <w:name w:val="Стиль маркированный Symbol (Symbol) подчеркивание5"/>
    <w:qFormat/>
    <w:rsid w:val="00a77230"/>
  </w:style>
  <w:style w:type="numbering" w:styleId="515" w:customStyle="1">
    <w:name w:val="Стиль нумерованный5"/>
    <w:qFormat/>
    <w:rsid w:val="00a77230"/>
  </w:style>
  <w:style w:type="numbering" w:styleId="12pt5" w:customStyle="1">
    <w:name w:val="Стиль маркированный 12 pt5"/>
    <w:qFormat/>
    <w:rsid w:val="00a77230"/>
  </w:style>
  <w:style w:type="numbering" w:styleId="516" w:customStyle="1">
    <w:name w:val="Стиль маркированный5"/>
    <w:qFormat/>
    <w:rsid w:val="00a77230"/>
  </w:style>
  <w:style w:type="numbering" w:styleId="SymbolSymbol12" w:customStyle="1">
    <w:name w:val="Стиль маркированный Symbol (Symbol) подчеркивание12"/>
    <w:qFormat/>
    <w:rsid w:val="00a77230"/>
  </w:style>
  <w:style w:type="numbering" w:styleId="1216" w:customStyle="1">
    <w:name w:val="Стиль нумерованный12"/>
    <w:qFormat/>
    <w:rsid w:val="00a77230"/>
  </w:style>
  <w:style w:type="numbering" w:styleId="12pt13" w:customStyle="1">
    <w:name w:val="Стиль маркированный 12 pt13"/>
    <w:qFormat/>
    <w:rsid w:val="00a77230"/>
  </w:style>
  <w:style w:type="numbering" w:styleId="1217" w:customStyle="1">
    <w:name w:val="Стиль маркированный12"/>
    <w:qFormat/>
    <w:rsid w:val="00a77230"/>
  </w:style>
  <w:style w:type="numbering" w:styleId="SymbolSymbol21" w:customStyle="1">
    <w:name w:val="Стиль маркированный Symbol (Symbol) подчеркивание21"/>
    <w:qFormat/>
    <w:rsid w:val="00a77230"/>
  </w:style>
  <w:style w:type="numbering" w:styleId="2117" w:customStyle="1">
    <w:name w:val="Стиль нумерованный21"/>
    <w:qFormat/>
    <w:rsid w:val="00a77230"/>
  </w:style>
  <w:style w:type="numbering" w:styleId="12pt21" w:customStyle="1">
    <w:name w:val="Стиль маркированный 12 pt21"/>
    <w:qFormat/>
    <w:rsid w:val="00a77230"/>
  </w:style>
  <w:style w:type="numbering" w:styleId="2118" w:customStyle="1">
    <w:name w:val="Стиль маркированный21"/>
    <w:qFormat/>
    <w:rsid w:val="00a77230"/>
  </w:style>
  <w:style w:type="numbering" w:styleId="12pt112" w:customStyle="1">
    <w:name w:val="Стиль маркированный 12 pt112"/>
    <w:qFormat/>
    <w:rsid w:val="00a77230"/>
  </w:style>
  <w:style w:type="numbering" w:styleId="271" w:customStyle="1">
    <w:name w:val="Нет списка27"/>
    <w:uiPriority w:val="99"/>
    <w:semiHidden/>
    <w:unhideWhenUsed/>
    <w:qFormat/>
    <w:rsid w:val="00a77230"/>
  </w:style>
  <w:style w:type="numbering" w:styleId="SymbolSymbol6" w:customStyle="1">
    <w:name w:val="Стиль маркированный Symbol (Symbol) подчеркивание6"/>
    <w:qFormat/>
    <w:rsid w:val="00a77230"/>
  </w:style>
  <w:style w:type="numbering" w:styleId="614" w:customStyle="1">
    <w:name w:val="Стиль нумерованный6"/>
    <w:qFormat/>
    <w:rsid w:val="00a77230"/>
  </w:style>
  <w:style w:type="numbering" w:styleId="12pt6" w:customStyle="1">
    <w:name w:val="Стиль маркированный 12 pt6"/>
    <w:qFormat/>
    <w:rsid w:val="00a77230"/>
  </w:style>
  <w:style w:type="numbering" w:styleId="615" w:customStyle="1">
    <w:name w:val="Стиль маркированный6"/>
    <w:qFormat/>
    <w:rsid w:val="00a77230"/>
  </w:style>
  <w:style w:type="numbering" w:styleId="SymbolSymbol13" w:customStyle="1">
    <w:name w:val="Стиль маркированный Symbol (Symbol) подчеркивание13"/>
    <w:qFormat/>
    <w:rsid w:val="00a77230"/>
  </w:style>
  <w:style w:type="numbering" w:styleId="1315" w:customStyle="1">
    <w:name w:val="Стиль нумерованный13"/>
    <w:qFormat/>
    <w:rsid w:val="00a77230"/>
  </w:style>
  <w:style w:type="numbering" w:styleId="12pt14" w:customStyle="1">
    <w:name w:val="Стиль маркированный 12 pt14"/>
    <w:qFormat/>
    <w:rsid w:val="00a77230"/>
  </w:style>
  <w:style w:type="numbering" w:styleId="1316" w:customStyle="1">
    <w:name w:val="Стиль маркированный13"/>
    <w:qFormat/>
    <w:rsid w:val="00a77230"/>
  </w:style>
  <w:style w:type="numbering" w:styleId="SymbolSymbol22" w:customStyle="1">
    <w:name w:val="Стиль маркированный Symbol (Symbol) подчеркивание22"/>
    <w:qFormat/>
    <w:rsid w:val="00a77230"/>
  </w:style>
  <w:style w:type="numbering" w:styleId="2215" w:customStyle="1">
    <w:name w:val="Стиль нумерованный22"/>
    <w:qFormat/>
    <w:rsid w:val="00a77230"/>
  </w:style>
  <w:style w:type="numbering" w:styleId="12pt22" w:customStyle="1">
    <w:name w:val="Стиль маркированный 12 pt22"/>
    <w:qFormat/>
    <w:rsid w:val="00a77230"/>
  </w:style>
  <w:style w:type="numbering" w:styleId="2216" w:customStyle="1">
    <w:name w:val="Стиль маркированный22"/>
    <w:qFormat/>
    <w:rsid w:val="00a77230"/>
  </w:style>
  <w:style w:type="numbering" w:styleId="12pt113" w:customStyle="1">
    <w:name w:val="Стиль маркированный 12 pt113"/>
    <w:qFormat/>
    <w:rsid w:val="00a77230"/>
  </w:style>
  <w:style w:type="numbering" w:styleId="SymbolSymbol111" w:customStyle="1">
    <w:name w:val="Стиль маркированный Symbol (Symbol) подчеркивание111"/>
    <w:qFormat/>
    <w:rsid w:val="00a77230"/>
  </w:style>
  <w:style w:type="numbering" w:styleId="281" w:customStyle="1">
    <w:name w:val="Нет списка28"/>
    <w:uiPriority w:val="99"/>
    <w:semiHidden/>
    <w:unhideWhenUsed/>
    <w:qFormat/>
    <w:rsid w:val="00a77230"/>
  </w:style>
  <w:style w:type="numbering" w:styleId="SymbolSymbol7" w:customStyle="1">
    <w:name w:val="Стиль маркированный Symbol (Symbol) подчеркивание7"/>
    <w:qFormat/>
    <w:rsid w:val="00a77230"/>
  </w:style>
  <w:style w:type="numbering" w:styleId="79" w:customStyle="1">
    <w:name w:val="Стиль нумерованный7"/>
    <w:qFormat/>
    <w:rsid w:val="00a77230"/>
  </w:style>
  <w:style w:type="numbering" w:styleId="12pt7" w:customStyle="1">
    <w:name w:val="Стиль маркированный 12 pt7"/>
    <w:qFormat/>
    <w:rsid w:val="00a77230"/>
  </w:style>
  <w:style w:type="numbering" w:styleId="710" w:customStyle="1">
    <w:name w:val="Стиль маркированный7"/>
    <w:qFormat/>
    <w:rsid w:val="00a77230"/>
  </w:style>
  <w:style w:type="numbering" w:styleId="SymbolSymbol14" w:customStyle="1">
    <w:name w:val="Стиль маркированный Symbol (Symbol) подчеркивание14"/>
    <w:qFormat/>
    <w:rsid w:val="00a77230"/>
  </w:style>
  <w:style w:type="numbering" w:styleId="1413" w:customStyle="1">
    <w:name w:val="Стиль нумерованный14"/>
    <w:qFormat/>
    <w:rsid w:val="00a77230"/>
  </w:style>
  <w:style w:type="numbering" w:styleId="12pt15" w:customStyle="1">
    <w:name w:val="Стиль маркированный 12 pt15"/>
    <w:qFormat/>
    <w:rsid w:val="00a77230"/>
  </w:style>
  <w:style w:type="numbering" w:styleId="1414" w:customStyle="1">
    <w:name w:val="Стиль маркированный14"/>
    <w:qFormat/>
    <w:rsid w:val="00a77230"/>
  </w:style>
  <w:style w:type="numbering" w:styleId="SymbolSymbol23" w:customStyle="1">
    <w:name w:val="Стиль маркированный Symbol (Symbol) подчеркивание23"/>
    <w:qFormat/>
    <w:rsid w:val="00a77230"/>
  </w:style>
  <w:style w:type="numbering" w:styleId="2314" w:customStyle="1">
    <w:name w:val="Стиль нумерованный23"/>
    <w:qFormat/>
    <w:rsid w:val="00a77230"/>
  </w:style>
  <w:style w:type="numbering" w:styleId="12pt23" w:customStyle="1">
    <w:name w:val="Стиль маркированный 12 pt23"/>
    <w:qFormat/>
    <w:rsid w:val="00a77230"/>
  </w:style>
  <w:style w:type="numbering" w:styleId="2315" w:customStyle="1">
    <w:name w:val="Стиль маркированный23"/>
    <w:qFormat/>
    <w:rsid w:val="00a77230"/>
  </w:style>
  <w:style w:type="numbering" w:styleId="12pt114" w:customStyle="1">
    <w:name w:val="Стиль маркированный 12 pt114"/>
    <w:qFormat/>
    <w:rsid w:val="00a77230"/>
  </w:style>
  <w:style w:type="numbering" w:styleId="1101" w:customStyle="1">
    <w:name w:val="Нет списка110"/>
    <w:uiPriority w:val="99"/>
    <w:semiHidden/>
    <w:qFormat/>
    <w:rsid w:val="00a77230"/>
  </w:style>
  <w:style w:type="numbering" w:styleId="1181" w:customStyle="1">
    <w:name w:val="Нет списка118"/>
    <w:semiHidden/>
    <w:qFormat/>
    <w:rsid w:val="00a77230"/>
  </w:style>
  <w:style w:type="numbering" w:styleId="291" w:customStyle="1">
    <w:name w:val="Нет списка29"/>
    <w:semiHidden/>
    <w:unhideWhenUsed/>
    <w:qFormat/>
    <w:rsid w:val="00a77230"/>
  </w:style>
  <w:style w:type="numbering" w:styleId="371" w:customStyle="1">
    <w:name w:val="Нет списка37"/>
    <w:semiHidden/>
    <w:qFormat/>
    <w:rsid w:val="00a77230"/>
  </w:style>
  <w:style w:type="numbering" w:styleId="471" w:customStyle="1">
    <w:name w:val="Нет списка47"/>
    <w:semiHidden/>
    <w:qFormat/>
    <w:rsid w:val="00a77230"/>
  </w:style>
  <w:style w:type="numbering" w:styleId="11161" w:customStyle="1">
    <w:name w:val="Нет списка1116"/>
    <w:semiHidden/>
    <w:qFormat/>
    <w:rsid w:val="00a77230"/>
  </w:style>
  <w:style w:type="numbering" w:styleId="11112" w:customStyle="1">
    <w:name w:val="Нет списка11112"/>
    <w:semiHidden/>
    <w:qFormat/>
    <w:rsid w:val="00a77230"/>
  </w:style>
  <w:style w:type="numbering" w:styleId="2171" w:customStyle="1">
    <w:name w:val="Нет списка217"/>
    <w:semiHidden/>
    <w:unhideWhenUsed/>
    <w:qFormat/>
    <w:rsid w:val="00a77230"/>
  </w:style>
  <w:style w:type="numbering" w:styleId="3171" w:customStyle="1">
    <w:name w:val="Нет списка317"/>
    <w:semiHidden/>
    <w:qFormat/>
    <w:rsid w:val="00a77230"/>
  </w:style>
  <w:style w:type="numbering" w:styleId="4151" w:customStyle="1">
    <w:name w:val="Нет списка415"/>
    <w:semiHidden/>
    <w:qFormat/>
    <w:rsid w:val="00a77230"/>
  </w:style>
  <w:style w:type="numbering" w:styleId="1261" w:customStyle="1">
    <w:name w:val="Нет списка126"/>
    <w:semiHidden/>
    <w:qFormat/>
    <w:rsid w:val="00a77230"/>
  </w:style>
  <w:style w:type="numbering" w:styleId="21151" w:customStyle="1">
    <w:name w:val="Нет списка2115"/>
    <w:semiHidden/>
    <w:unhideWhenUsed/>
    <w:qFormat/>
    <w:rsid w:val="00a77230"/>
  </w:style>
  <w:style w:type="numbering" w:styleId="31151" w:customStyle="1">
    <w:name w:val="Нет списка3115"/>
    <w:semiHidden/>
    <w:qFormat/>
    <w:rsid w:val="00a77230"/>
  </w:style>
  <w:style w:type="numbering" w:styleId="561" w:customStyle="1">
    <w:name w:val="Нет списка56"/>
    <w:uiPriority w:val="99"/>
    <w:semiHidden/>
    <w:unhideWhenUsed/>
    <w:qFormat/>
    <w:rsid w:val="00a77230"/>
  </w:style>
  <w:style w:type="numbering" w:styleId="651" w:customStyle="1">
    <w:name w:val="Нет списка65"/>
    <w:uiPriority w:val="99"/>
    <w:semiHidden/>
    <w:qFormat/>
    <w:rsid w:val="00a77230"/>
  </w:style>
  <w:style w:type="numbering" w:styleId="1361" w:customStyle="1">
    <w:name w:val="Нет списка136"/>
    <w:semiHidden/>
    <w:qFormat/>
    <w:rsid w:val="00a77230"/>
  </w:style>
  <w:style w:type="numbering" w:styleId="1125" w:customStyle="1">
    <w:name w:val="Нет списка1125"/>
    <w:semiHidden/>
    <w:qFormat/>
    <w:rsid w:val="00a77230"/>
  </w:style>
  <w:style w:type="numbering" w:styleId="2261" w:customStyle="1">
    <w:name w:val="Нет списка226"/>
    <w:semiHidden/>
    <w:unhideWhenUsed/>
    <w:qFormat/>
    <w:rsid w:val="00a77230"/>
  </w:style>
  <w:style w:type="numbering" w:styleId="3261" w:customStyle="1">
    <w:name w:val="Нет списка326"/>
    <w:semiHidden/>
    <w:qFormat/>
    <w:rsid w:val="00a77230"/>
  </w:style>
  <w:style w:type="numbering" w:styleId="4251" w:customStyle="1">
    <w:name w:val="Нет списка425"/>
    <w:semiHidden/>
    <w:qFormat/>
    <w:rsid w:val="00a77230"/>
  </w:style>
  <w:style w:type="numbering" w:styleId="12151" w:customStyle="1">
    <w:name w:val="Нет списка1215"/>
    <w:semiHidden/>
    <w:qFormat/>
    <w:rsid w:val="00a77230"/>
  </w:style>
  <w:style w:type="numbering" w:styleId="2125" w:customStyle="1">
    <w:name w:val="Нет списка2125"/>
    <w:semiHidden/>
    <w:unhideWhenUsed/>
    <w:qFormat/>
    <w:rsid w:val="00a77230"/>
  </w:style>
  <w:style w:type="numbering" w:styleId="3125" w:customStyle="1">
    <w:name w:val="Нет списка3125"/>
    <w:semiHidden/>
    <w:qFormat/>
    <w:rsid w:val="00a77230"/>
  </w:style>
  <w:style w:type="numbering" w:styleId="5151" w:customStyle="1">
    <w:name w:val="Нет списка515"/>
    <w:uiPriority w:val="99"/>
    <w:semiHidden/>
    <w:qFormat/>
    <w:rsid w:val="00a77230"/>
  </w:style>
  <w:style w:type="numbering" w:styleId="13151" w:customStyle="1">
    <w:name w:val="Нет списка1315"/>
    <w:semiHidden/>
    <w:qFormat/>
    <w:rsid w:val="00a77230"/>
  </w:style>
  <w:style w:type="numbering" w:styleId="22151" w:customStyle="1">
    <w:name w:val="Нет списка2215"/>
    <w:semiHidden/>
    <w:unhideWhenUsed/>
    <w:qFormat/>
    <w:rsid w:val="00a77230"/>
  </w:style>
  <w:style w:type="numbering" w:styleId="3215" w:customStyle="1">
    <w:name w:val="Нет списка3215"/>
    <w:semiHidden/>
    <w:qFormat/>
    <w:rsid w:val="00a77230"/>
  </w:style>
  <w:style w:type="numbering" w:styleId="721" w:customStyle="1">
    <w:name w:val="Нет списка72"/>
    <w:uiPriority w:val="99"/>
    <w:semiHidden/>
    <w:unhideWhenUsed/>
    <w:qFormat/>
    <w:rsid w:val="00a77230"/>
  </w:style>
  <w:style w:type="numbering" w:styleId="1421" w:customStyle="1">
    <w:name w:val="Нет списка142"/>
    <w:uiPriority w:val="99"/>
    <w:semiHidden/>
    <w:qFormat/>
    <w:rsid w:val="00a77230"/>
  </w:style>
  <w:style w:type="numbering" w:styleId="1132" w:customStyle="1">
    <w:name w:val="Нет списка1132"/>
    <w:semiHidden/>
    <w:qFormat/>
    <w:rsid w:val="00a77230"/>
  </w:style>
  <w:style w:type="numbering" w:styleId="2321" w:customStyle="1">
    <w:name w:val="Нет списка232"/>
    <w:semiHidden/>
    <w:unhideWhenUsed/>
    <w:qFormat/>
    <w:rsid w:val="00a77230"/>
  </w:style>
  <w:style w:type="numbering" w:styleId="3321" w:customStyle="1">
    <w:name w:val="Нет списка332"/>
    <w:semiHidden/>
    <w:qFormat/>
    <w:rsid w:val="00a77230"/>
  </w:style>
  <w:style w:type="numbering" w:styleId="432" w:customStyle="1">
    <w:name w:val="Нет списка432"/>
    <w:semiHidden/>
    <w:qFormat/>
    <w:rsid w:val="00a77230"/>
  </w:style>
  <w:style w:type="numbering" w:styleId="11111111" w:customStyle="1">
    <w:name w:val="Нет списка1111111"/>
    <w:semiHidden/>
    <w:qFormat/>
    <w:rsid w:val="00a77230"/>
  </w:style>
  <w:style w:type="numbering" w:styleId="111111111" w:customStyle="1">
    <w:name w:val="Нет списка11111111"/>
    <w:semiHidden/>
    <w:qFormat/>
    <w:rsid w:val="00a77230"/>
  </w:style>
  <w:style w:type="numbering" w:styleId="2132" w:customStyle="1">
    <w:name w:val="Нет списка2132"/>
    <w:semiHidden/>
    <w:unhideWhenUsed/>
    <w:qFormat/>
    <w:rsid w:val="00a77230"/>
  </w:style>
  <w:style w:type="numbering" w:styleId="3132" w:customStyle="1">
    <w:name w:val="Нет списка3132"/>
    <w:semiHidden/>
    <w:qFormat/>
    <w:rsid w:val="00a77230"/>
  </w:style>
  <w:style w:type="numbering" w:styleId="4112" w:customStyle="1">
    <w:name w:val="Нет списка4112"/>
    <w:semiHidden/>
    <w:qFormat/>
    <w:rsid w:val="00a77230"/>
  </w:style>
  <w:style w:type="numbering" w:styleId="1222" w:customStyle="1">
    <w:name w:val="Нет списка1222"/>
    <w:semiHidden/>
    <w:qFormat/>
    <w:rsid w:val="00a77230"/>
  </w:style>
  <w:style w:type="numbering" w:styleId="21112" w:customStyle="1">
    <w:name w:val="Нет списка21112"/>
    <w:semiHidden/>
    <w:unhideWhenUsed/>
    <w:qFormat/>
    <w:rsid w:val="00a77230"/>
  </w:style>
  <w:style w:type="numbering" w:styleId="31112" w:customStyle="1">
    <w:name w:val="Нет списка31112"/>
    <w:semiHidden/>
    <w:qFormat/>
    <w:rsid w:val="00a77230"/>
  </w:style>
  <w:style w:type="numbering" w:styleId="5221" w:customStyle="1">
    <w:name w:val="Нет списка522"/>
    <w:uiPriority w:val="99"/>
    <w:semiHidden/>
    <w:unhideWhenUsed/>
    <w:qFormat/>
    <w:rsid w:val="00a77230"/>
  </w:style>
  <w:style w:type="numbering" w:styleId="6121" w:customStyle="1">
    <w:name w:val="Нет списка612"/>
    <w:uiPriority w:val="99"/>
    <w:semiHidden/>
    <w:qFormat/>
    <w:rsid w:val="00a77230"/>
  </w:style>
  <w:style w:type="numbering" w:styleId="1322" w:customStyle="1">
    <w:name w:val="Нет списка1322"/>
    <w:semiHidden/>
    <w:qFormat/>
    <w:rsid w:val="00a77230"/>
  </w:style>
  <w:style w:type="numbering" w:styleId="11212" w:customStyle="1">
    <w:name w:val="Нет списка11212"/>
    <w:semiHidden/>
    <w:qFormat/>
    <w:rsid w:val="00a77230"/>
  </w:style>
  <w:style w:type="numbering" w:styleId="2222" w:customStyle="1">
    <w:name w:val="Нет списка2222"/>
    <w:semiHidden/>
    <w:unhideWhenUsed/>
    <w:qFormat/>
    <w:rsid w:val="00a77230"/>
  </w:style>
  <w:style w:type="numbering" w:styleId="3222" w:customStyle="1">
    <w:name w:val="Нет списка3222"/>
    <w:semiHidden/>
    <w:qFormat/>
    <w:rsid w:val="00a77230"/>
  </w:style>
  <w:style w:type="numbering" w:styleId="4212" w:customStyle="1">
    <w:name w:val="Нет списка4212"/>
    <w:semiHidden/>
    <w:qFormat/>
    <w:rsid w:val="00a77230"/>
  </w:style>
  <w:style w:type="numbering" w:styleId="12112" w:customStyle="1">
    <w:name w:val="Нет списка12112"/>
    <w:semiHidden/>
    <w:qFormat/>
    <w:rsid w:val="00a77230"/>
  </w:style>
  <w:style w:type="numbering" w:styleId="21212" w:customStyle="1">
    <w:name w:val="Нет списка21212"/>
    <w:semiHidden/>
    <w:unhideWhenUsed/>
    <w:qFormat/>
    <w:rsid w:val="00a77230"/>
  </w:style>
  <w:style w:type="numbering" w:styleId="31212" w:customStyle="1">
    <w:name w:val="Нет списка31212"/>
    <w:semiHidden/>
    <w:qFormat/>
    <w:rsid w:val="00a77230"/>
  </w:style>
  <w:style w:type="numbering" w:styleId="5112" w:customStyle="1">
    <w:name w:val="Нет списка5112"/>
    <w:uiPriority w:val="99"/>
    <w:semiHidden/>
    <w:qFormat/>
    <w:rsid w:val="00a77230"/>
  </w:style>
  <w:style w:type="numbering" w:styleId="13112" w:customStyle="1">
    <w:name w:val="Нет списка13112"/>
    <w:semiHidden/>
    <w:qFormat/>
    <w:rsid w:val="00a77230"/>
  </w:style>
  <w:style w:type="numbering" w:styleId="22112" w:customStyle="1">
    <w:name w:val="Нет списка22112"/>
    <w:semiHidden/>
    <w:unhideWhenUsed/>
    <w:qFormat/>
    <w:rsid w:val="00a77230"/>
  </w:style>
  <w:style w:type="numbering" w:styleId="32112" w:customStyle="1">
    <w:name w:val="Нет списка32112"/>
    <w:semiHidden/>
    <w:qFormat/>
    <w:rsid w:val="00a77230"/>
  </w:style>
  <w:style w:type="numbering" w:styleId="SymbolSymbol31" w:customStyle="1">
    <w:name w:val="Стиль маркированный Symbol (Symbol) подчеркивание31"/>
    <w:qFormat/>
    <w:rsid w:val="00a77230"/>
  </w:style>
  <w:style w:type="numbering" w:styleId="3119" w:customStyle="1">
    <w:name w:val="Стиль нумерованный31"/>
    <w:qFormat/>
    <w:rsid w:val="00a77230"/>
  </w:style>
  <w:style w:type="numbering" w:styleId="12pt31" w:customStyle="1">
    <w:name w:val="Стиль маркированный 12 pt31"/>
    <w:qFormat/>
    <w:rsid w:val="00a77230"/>
  </w:style>
  <w:style w:type="numbering" w:styleId="3120" w:customStyle="1">
    <w:name w:val="Стиль маркированный31"/>
    <w:qFormat/>
    <w:rsid w:val="00a77230"/>
  </w:style>
  <w:style w:type="numbering" w:styleId="71111" w:customStyle="1">
    <w:name w:val="Нет списка7111"/>
    <w:uiPriority w:val="99"/>
    <w:semiHidden/>
    <w:qFormat/>
    <w:rsid w:val="00a77230"/>
  </w:style>
  <w:style w:type="numbering" w:styleId="141111" w:customStyle="1">
    <w:name w:val="Нет списка14111"/>
    <w:semiHidden/>
    <w:qFormat/>
    <w:rsid w:val="00a77230"/>
  </w:style>
  <w:style w:type="numbering" w:styleId="231111" w:customStyle="1">
    <w:name w:val="Нет списка23111"/>
    <w:semiHidden/>
    <w:unhideWhenUsed/>
    <w:qFormat/>
    <w:rsid w:val="00a77230"/>
  </w:style>
  <w:style w:type="numbering" w:styleId="331111" w:customStyle="1">
    <w:name w:val="Нет списка33111"/>
    <w:semiHidden/>
    <w:qFormat/>
    <w:rsid w:val="00a77230"/>
  </w:style>
  <w:style w:type="numbering" w:styleId="431111" w:customStyle="1">
    <w:name w:val="Нет списка43111"/>
    <w:semiHidden/>
    <w:qFormat/>
    <w:rsid w:val="00a77230"/>
  </w:style>
  <w:style w:type="numbering" w:styleId="1131111" w:customStyle="1">
    <w:name w:val="Нет списка113111"/>
    <w:semiHidden/>
    <w:qFormat/>
    <w:rsid w:val="00a77230"/>
  </w:style>
  <w:style w:type="numbering" w:styleId="111211" w:customStyle="1">
    <w:name w:val="Нет списка11121"/>
    <w:semiHidden/>
    <w:qFormat/>
    <w:rsid w:val="00a77230"/>
  </w:style>
  <w:style w:type="numbering" w:styleId="2131111" w:customStyle="1">
    <w:name w:val="Нет списка213111"/>
    <w:semiHidden/>
    <w:unhideWhenUsed/>
    <w:qFormat/>
    <w:rsid w:val="00a77230"/>
  </w:style>
  <w:style w:type="numbering" w:styleId="3131111" w:customStyle="1">
    <w:name w:val="Нет списка313111"/>
    <w:semiHidden/>
    <w:qFormat/>
    <w:rsid w:val="00a77230"/>
  </w:style>
  <w:style w:type="numbering" w:styleId="4111111" w:customStyle="1">
    <w:name w:val="Нет списка411111"/>
    <w:semiHidden/>
    <w:qFormat/>
    <w:rsid w:val="00a77230"/>
  </w:style>
  <w:style w:type="numbering" w:styleId="1221111" w:customStyle="1">
    <w:name w:val="Нет списка122111"/>
    <w:semiHidden/>
    <w:qFormat/>
    <w:rsid w:val="00a77230"/>
  </w:style>
  <w:style w:type="numbering" w:styleId="21111111" w:customStyle="1">
    <w:name w:val="Нет списка2111111"/>
    <w:semiHidden/>
    <w:unhideWhenUsed/>
    <w:qFormat/>
    <w:rsid w:val="00a77230"/>
  </w:style>
  <w:style w:type="numbering" w:styleId="31111111" w:customStyle="1">
    <w:name w:val="Нет списка3111111"/>
    <w:semiHidden/>
    <w:qFormat/>
    <w:rsid w:val="00a77230"/>
  </w:style>
  <w:style w:type="numbering" w:styleId="521111" w:customStyle="1">
    <w:name w:val="Нет списка52111"/>
    <w:uiPriority w:val="99"/>
    <w:semiHidden/>
    <w:unhideWhenUsed/>
    <w:qFormat/>
    <w:rsid w:val="00a77230"/>
  </w:style>
  <w:style w:type="numbering" w:styleId="611111" w:customStyle="1">
    <w:name w:val="Нет списка61111"/>
    <w:uiPriority w:val="99"/>
    <w:semiHidden/>
    <w:qFormat/>
    <w:rsid w:val="00a77230"/>
  </w:style>
  <w:style w:type="numbering" w:styleId="1321111" w:customStyle="1">
    <w:name w:val="Нет списка132111"/>
    <w:semiHidden/>
    <w:qFormat/>
    <w:rsid w:val="00a77230"/>
  </w:style>
  <w:style w:type="numbering" w:styleId="11211111" w:customStyle="1">
    <w:name w:val="Нет списка1121111"/>
    <w:semiHidden/>
    <w:qFormat/>
    <w:rsid w:val="00a77230"/>
  </w:style>
  <w:style w:type="numbering" w:styleId="2221111" w:customStyle="1">
    <w:name w:val="Нет списка222111"/>
    <w:semiHidden/>
    <w:unhideWhenUsed/>
    <w:qFormat/>
    <w:rsid w:val="00a77230"/>
  </w:style>
  <w:style w:type="numbering" w:styleId="3221111" w:customStyle="1">
    <w:name w:val="Нет списка322111"/>
    <w:semiHidden/>
    <w:qFormat/>
    <w:rsid w:val="00a77230"/>
  </w:style>
  <w:style w:type="numbering" w:styleId="4211111" w:customStyle="1">
    <w:name w:val="Нет списка421111"/>
    <w:semiHidden/>
    <w:qFormat/>
    <w:rsid w:val="00a77230"/>
  </w:style>
  <w:style w:type="numbering" w:styleId="12111111" w:customStyle="1">
    <w:name w:val="Нет списка1211111"/>
    <w:semiHidden/>
    <w:qFormat/>
    <w:rsid w:val="00a77230"/>
  </w:style>
  <w:style w:type="numbering" w:styleId="21211111" w:customStyle="1">
    <w:name w:val="Нет списка2121111"/>
    <w:semiHidden/>
    <w:unhideWhenUsed/>
    <w:qFormat/>
    <w:rsid w:val="00a77230"/>
  </w:style>
  <w:style w:type="numbering" w:styleId="31211111" w:customStyle="1">
    <w:name w:val="Нет списка3121111"/>
    <w:semiHidden/>
    <w:qFormat/>
    <w:rsid w:val="00a77230"/>
  </w:style>
  <w:style w:type="numbering" w:styleId="5111111" w:customStyle="1">
    <w:name w:val="Нет списка511111"/>
    <w:uiPriority w:val="99"/>
    <w:semiHidden/>
    <w:qFormat/>
    <w:rsid w:val="00a77230"/>
  </w:style>
  <w:style w:type="numbering" w:styleId="13111111" w:customStyle="1">
    <w:name w:val="Нет списка1311111"/>
    <w:semiHidden/>
    <w:qFormat/>
    <w:rsid w:val="00a77230"/>
  </w:style>
  <w:style w:type="numbering" w:styleId="22111111" w:customStyle="1">
    <w:name w:val="Нет списка2211111"/>
    <w:semiHidden/>
    <w:unhideWhenUsed/>
    <w:qFormat/>
    <w:rsid w:val="00a77230"/>
  </w:style>
  <w:style w:type="numbering" w:styleId="32111111" w:customStyle="1">
    <w:name w:val="Нет списка3211111"/>
    <w:semiHidden/>
    <w:qFormat/>
    <w:rsid w:val="00a77230"/>
  </w:style>
  <w:style w:type="numbering" w:styleId="SymbolSymbol112" w:customStyle="1">
    <w:name w:val="Стиль маркированный Symbol (Symbol) подчеркивание112"/>
    <w:qFormat/>
    <w:rsid w:val="00a77230"/>
  </w:style>
  <w:style w:type="numbering" w:styleId="11113" w:customStyle="1">
    <w:name w:val="Стиль нумерованный111"/>
    <w:qFormat/>
    <w:rsid w:val="00a77230"/>
  </w:style>
  <w:style w:type="numbering" w:styleId="12pt121" w:customStyle="1">
    <w:name w:val="Стиль маркированный 12 pt121"/>
    <w:qFormat/>
    <w:rsid w:val="00a77230"/>
  </w:style>
  <w:style w:type="numbering" w:styleId="11114" w:customStyle="1">
    <w:name w:val="Стиль маркированный111"/>
    <w:qFormat/>
    <w:rsid w:val="00a77230"/>
  </w:style>
  <w:style w:type="numbering" w:styleId="812" w:customStyle="1">
    <w:name w:val="Нет списка81"/>
    <w:uiPriority w:val="99"/>
    <w:semiHidden/>
    <w:qFormat/>
    <w:rsid w:val="00a77230"/>
  </w:style>
  <w:style w:type="numbering" w:styleId="1512" w:customStyle="1">
    <w:name w:val="Нет списка151"/>
    <w:semiHidden/>
    <w:qFormat/>
    <w:rsid w:val="00a77230"/>
  </w:style>
  <w:style w:type="numbering" w:styleId="2411" w:customStyle="1">
    <w:name w:val="Нет списка241"/>
    <w:semiHidden/>
    <w:unhideWhenUsed/>
    <w:qFormat/>
    <w:rsid w:val="00a77230"/>
  </w:style>
  <w:style w:type="numbering" w:styleId="3411" w:customStyle="1">
    <w:name w:val="Нет списка341"/>
    <w:semiHidden/>
    <w:qFormat/>
    <w:rsid w:val="00a77230"/>
  </w:style>
  <w:style w:type="numbering" w:styleId="4411" w:customStyle="1">
    <w:name w:val="Нет списка441"/>
    <w:semiHidden/>
    <w:qFormat/>
    <w:rsid w:val="00a77230"/>
  </w:style>
  <w:style w:type="numbering" w:styleId="11411" w:customStyle="1">
    <w:name w:val="Нет списка1141"/>
    <w:semiHidden/>
    <w:qFormat/>
    <w:rsid w:val="00a77230"/>
  </w:style>
  <w:style w:type="numbering" w:styleId="111311" w:customStyle="1">
    <w:name w:val="Нет списка11131"/>
    <w:semiHidden/>
    <w:qFormat/>
    <w:rsid w:val="00a77230"/>
  </w:style>
  <w:style w:type="numbering" w:styleId="21411" w:customStyle="1">
    <w:name w:val="Нет списка2141"/>
    <w:semiHidden/>
    <w:unhideWhenUsed/>
    <w:qFormat/>
    <w:rsid w:val="00a77230"/>
  </w:style>
  <w:style w:type="numbering" w:styleId="31411" w:customStyle="1">
    <w:name w:val="Нет списка3141"/>
    <w:semiHidden/>
    <w:qFormat/>
    <w:rsid w:val="00a77230"/>
  </w:style>
  <w:style w:type="numbering" w:styleId="41211" w:customStyle="1">
    <w:name w:val="Нет списка4121"/>
    <w:semiHidden/>
    <w:qFormat/>
    <w:rsid w:val="00a77230"/>
  </w:style>
  <w:style w:type="numbering" w:styleId="12311" w:customStyle="1">
    <w:name w:val="Нет списка1231"/>
    <w:semiHidden/>
    <w:qFormat/>
    <w:rsid w:val="00a77230"/>
  </w:style>
  <w:style w:type="numbering" w:styleId="211211" w:customStyle="1">
    <w:name w:val="Нет списка21121"/>
    <w:semiHidden/>
    <w:unhideWhenUsed/>
    <w:qFormat/>
    <w:rsid w:val="00a77230"/>
  </w:style>
  <w:style w:type="numbering" w:styleId="311211" w:customStyle="1">
    <w:name w:val="Нет списка31121"/>
    <w:semiHidden/>
    <w:qFormat/>
    <w:rsid w:val="00a77230"/>
  </w:style>
  <w:style w:type="numbering" w:styleId="5311" w:customStyle="1">
    <w:name w:val="Нет списка531"/>
    <w:uiPriority w:val="99"/>
    <w:semiHidden/>
    <w:unhideWhenUsed/>
    <w:qFormat/>
    <w:rsid w:val="00a77230"/>
  </w:style>
  <w:style w:type="numbering" w:styleId="6211" w:customStyle="1">
    <w:name w:val="Нет списка621"/>
    <w:uiPriority w:val="99"/>
    <w:semiHidden/>
    <w:qFormat/>
    <w:rsid w:val="00a77230"/>
  </w:style>
  <w:style w:type="numbering" w:styleId="13311" w:customStyle="1">
    <w:name w:val="Нет списка1331"/>
    <w:semiHidden/>
    <w:qFormat/>
    <w:rsid w:val="00a77230"/>
  </w:style>
  <w:style w:type="numbering" w:styleId="112211" w:customStyle="1">
    <w:name w:val="Нет списка11221"/>
    <w:semiHidden/>
    <w:qFormat/>
    <w:rsid w:val="00a77230"/>
  </w:style>
  <w:style w:type="numbering" w:styleId="22311" w:customStyle="1">
    <w:name w:val="Нет списка2231"/>
    <w:semiHidden/>
    <w:unhideWhenUsed/>
    <w:qFormat/>
    <w:rsid w:val="00a77230"/>
  </w:style>
  <w:style w:type="numbering" w:styleId="32311" w:customStyle="1">
    <w:name w:val="Нет списка3231"/>
    <w:semiHidden/>
    <w:qFormat/>
    <w:rsid w:val="00a77230"/>
  </w:style>
  <w:style w:type="numbering" w:styleId="42211" w:customStyle="1">
    <w:name w:val="Нет списка4221"/>
    <w:semiHidden/>
    <w:qFormat/>
    <w:rsid w:val="00a77230"/>
  </w:style>
  <w:style w:type="numbering" w:styleId="121211" w:customStyle="1">
    <w:name w:val="Нет списка12121"/>
    <w:semiHidden/>
    <w:qFormat/>
    <w:rsid w:val="00a77230"/>
  </w:style>
  <w:style w:type="numbering" w:styleId="21221" w:customStyle="1">
    <w:name w:val="Нет списка21221"/>
    <w:semiHidden/>
    <w:unhideWhenUsed/>
    <w:qFormat/>
    <w:rsid w:val="00a77230"/>
  </w:style>
  <w:style w:type="numbering" w:styleId="31221" w:customStyle="1">
    <w:name w:val="Нет списка31221"/>
    <w:semiHidden/>
    <w:qFormat/>
    <w:rsid w:val="00a77230"/>
  </w:style>
  <w:style w:type="numbering" w:styleId="51211" w:customStyle="1">
    <w:name w:val="Нет списка5121"/>
    <w:uiPriority w:val="99"/>
    <w:semiHidden/>
    <w:qFormat/>
    <w:rsid w:val="00a77230"/>
  </w:style>
  <w:style w:type="numbering" w:styleId="13121" w:customStyle="1">
    <w:name w:val="Нет списка13121"/>
    <w:semiHidden/>
    <w:qFormat/>
    <w:rsid w:val="00a77230"/>
  </w:style>
  <w:style w:type="numbering" w:styleId="221211" w:customStyle="1">
    <w:name w:val="Нет списка22121"/>
    <w:semiHidden/>
    <w:unhideWhenUsed/>
    <w:qFormat/>
    <w:rsid w:val="00a77230"/>
  </w:style>
  <w:style w:type="numbering" w:styleId="32121" w:customStyle="1">
    <w:name w:val="Нет списка32121"/>
    <w:semiHidden/>
    <w:qFormat/>
    <w:rsid w:val="00a77230"/>
  </w:style>
  <w:style w:type="numbering" w:styleId="SymbolSymbol211" w:customStyle="1">
    <w:name w:val="Стиль маркированный Symbol (Symbol) подчеркивание211"/>
    <w:qFormat/>
    <w:rsid w:val="00a77230"/>
  </w:style>
  <w:style w:type="numbering" w:styleId="2119" w:customStyle="1">
    <w:name w:val="Стиль нумерованный211"/>
    <w:qFormat/>
    <w:rsid w:val="00a77230"/>
  </w:style>
  <w:style w:type="numbering" w:styleId="12pt211" w:customStyle="1">
    <w:name w:val="Стиль маркированный 12 pt211"/>
    <w:qFormat/>
    <w:rsid w:val="00a77230"/>
  </w:style>
  <w:style w:type="numbering" w:styleId="21110" w:customStyle="1">
    <w:name w:val="Стиль маркированный211"/>
    <w:qFormat/>
    <w:rsid w:val="00a77230"/>
  </w:style>
  <w:style w:type="numbering" w:styleId="12pt1111" w:customStyle="1">
    <w:name w:val="Стиль маркированный 12 pt1111"/>
    <w:qFormat/>
    <w:rsid w:val="00a77230"/>
  </w:style>
  <w:style w:type="numbering" w:styleId="911" w:customStyle="1">
    <w:name w:val="Нет списка91"/>
    <w:uiPriority w:val="99"/>
    <w:semiHidden/>
    <w:unhideWhenUsed/>
    <w:qFormat/>
    <w:rsid w:val="00a77230"/>
  </w:style>
  <w:style w:type="numbering" w:styleId="1611" w:customStyle="1">
    <w:name w:val="Нет списка161"/>
    <w:uiPriority w:val="99"/>
    <w:semiHidden/>
    <w:qFormat/>
    <w:rsid w:val="00a77230"/>
  </w:style>
  <w:style w:type="numbering" w:styleId="11511" w:customStyle="1">
    <w:name w:val="Нет списка1151"/>
    <w:semiHidden/>
    <w:qFormat/>
    <w:rsid w:val="00a77230"/>
  </w:style>
  <w:style w:type="numbering" w:styleId="2511" w:customStyle="1">
    <w:name w:val="Нет списка251"/>
    <w:semiHidden/>
    <w:unhideWhenUsed/>
    <w:qFormat/>
    <w:rsid w:val="00a77230"/>
  </w:style>
  <w:style w:type="numbering" w:styleId="3511" w:customStyle="1">
    <w:name w:val="Нет списка351"/>
    <w:semiHidden/>
    <w:qFormat/>
    <w:rsid w:val="00a77230"/>
  </w:style>
  <w:style w:type="numbering" w:styleId="4511" w:customStyle="1">
    <w:name w:val="Нет списка451"/>
    <w:semiHidden/>
    <w:qFormat/>
    <w:rsid w:val="00a77230"/>
  </w:style>
  <w:style w:type="numbering" w:styleId="111411" w:customStyle="1">
    <w:name w:val="Нет списка11141"/>
    <w:semiHidden/>
    <w:qFormat/>
    <w:rsid w:val="00a77230"/>
  </w:style>
  <w:style w:type="numbering" w:styleId="111121" w:customStyle="1">
    <w:name w:val="Нет списка111121"/>
    <w:semiHidden/>
    <w:qFormat/>
    <w:rsid w:val="00a77230"/>
  </w:style>
  <w:style w:type="numbering" w:styleId="21511" w:customStyle="1">
    <w:name w:val="Нет списка2151"/>
    <w:semiHidden/>
    <w:unhideWhenUsed/>
    <w:qFormat/>
    <w:rsid w:val="00a77230"/>
  </w:style>
  <w:style w:type="numbering" w:styleId="31511" w:customStyle="1">
    <w:name w:val="Нет списка3151"/>
    <w:semiHidden/>
    <w:qFormat/>
    <w:rsid w:val="00a77230"/>
  </w:style>
  <w:style w:type="numbering" w:styleId="41311" w:customStyle="1">
    <w:name w:val="Нет списка4131"/>
    <w:semiHidden/>
    <w:qFormat/>
    <w:rsid w:val="00a77230"/>
  </w:style>
  <w:style w:type="numbering" w:styleId="12411" w:customStyle="1">
    <w:name w:val="Нет списка1241"/>
    <w:semiHidden/>
    <w:qFormat/>
    <w:rsid w:val="00a77230"/>
  </w:style>
  <w:style w:type="numbering" w:styleId="211311" w:customStyle="1">
    <w:name w:val="Нет списка21131"/>
    <w:semiHidden/>
    <w:unhideWhenUsed/>
    <w:qFormat/>
    <w:rsid w:val="00a77230"/>
  </w:style>
  <w:style w:type="numbering" w:styleId="311311" w:customStyle="1">
    <w:name w:val="Нет списка31131"/>
    <w:semiHidden/>
    <w:qFormat/>
    <w:rsid w:val="00a77230"/>
  </w:style>
  <w:style w:type="numbering" w:styleId="5411" w:customStyle="1">
    <w:name w:val="Нет списка541"/>
    <w:uiPriority w:val="99"/>
    <w:semiHidden/>
    <w:unhideWhenUsed/>
    <w:qFormat/>
    <w:rsid w:val="00a77230"/>
  </w:style>
  <w:style w:type="numbering" w:styleId="6311" w:customStyle="1">
    <w:name w:val="Нет списка631"/>
    <w:uiPriority w:val="99"/>
    <w:semiHidden/>
    <w:qFormat/>
    <w:rsid w:val="00a77230"/>
  </w:style>
  <w:style w:type="numbering" w:styleId="13411" w:customStyle="1">
    <w:name w:val="Нет списка1341"/>
    <w:semiHidden/>
    <w:qFormat/>
    <w:rsid w:val="00a77230"/>
  </w:style>
  <w:style w:type="numbering" w:styleId="11231" w:customStyle="1">
    <w:name w:val="Нет списка11231"/>
    <w:semiHidden/>
    <w:qFormat/>
    <w:rsid w:val="00a77230"/>
  </w:style>
  <w:style w:type="numbering" w:styleId="22411" w:customStyle="1">
    <w:name w:val="Нет списка2241"/>
    <w:semiHidden/>
    <w:unhideWhenUsed/>
    <w:qFormat/>
    <w:rsid w:val="00a77230"/>
  </w:style>
  <w:style w:type="numbering" w:styleId="32411" w:customStyle="1">
    <w:name w:val="Нет списка3241"/>
    <w:semiHidden/>
    <w:qFormat/>
    <w:rsid w:val="00a77230"/>
  </w:style>
  <w:style w:type="numbering" w:styleId="42311" w:customStyle="1">
    <w:name w:val="Нет списка4231"/>
    <w:semiHidden/>
    <w:qFormat/>
    <w:rsid w:val="00a77230"/>
  </w:style>
  <w:style w:type="numbering" w:styleId="121311" w:customStyle="1">
    <w:name w:val="Нет списка12131"/>
    <w:semiHidden/>
    <w:qFormat/>
    <w:rsid w:val="00a77230"/>
  </w:style>
  <w:style w:type="numbering" w:styleId="21231" w:customStyle="1">
    <w:name w:val="Нет списка21231"/>
    <w:semiHidden/>
    <w:unhideWhenUsed/>
    <w:qFormat/>
    <w:rsid w:val="00a77230"/>
  </w:style>
  <w:style w:type="numbering" w:styleId="31231" w:customStyle="1">
    <w:name w:val="Нет списка31231"/>
    <w:semiHidden/>
    <w:qFormat/>
    <w:rsid w:val="00a77230"/>
  </w:style>
  <w:style w:type="numbering" w:styleId="51311" w:customStyle="1">
    <w:name w:val="Нет списка5131"/>
    <w:uiPriority w:val="99"/>
    <w:semiHidden/>
    <w:qFormat/>
    <w:rsid w:val="00a77230"/>
  </w:style>
  <w:style w:type="numbering" w:styleId="13131" w:customStyle="1">
    <w:name w:val="Нет списка13131"/>
    <w:semiHidden/>
    <w:qFormat/>
    <w:rsid w:val="00a77230"/>
  </w:style>
  <w:style w:type="numbering" w:styleId="221311" w:customStyle="1">
    <w:name w:val="Нет списка22131"/>
    <w:semiHidden/>
    <w:unhideWhenUsed/>
    <w:qFormat/>
    <w:rsid w:val="00a77230"/>
  </w:style>
  <w:style w:type="numbering" w:styleId="32131" w:customStyle="1">
    <w:name w:val="Нет списка32131"/>
    <w:semiHidden/>
    <w:qFormat/>
    <w:rsid w:val="00a77230"/>
  </w:style>
  <w:style w:type="numbering" w:styleId="SymbolSymbol311" w:customStyle="1">
    <w:name w:val="Стиль маркированный Symbol (Symbol) подчеркивание311"/>
    <w:qFormat/>
    <w:rsid w:val="00a77230"/>
  </w:style>
  <w:style w:type="numbering" w:styleId="31110" w:customStyle="1">
    <w:name w:val="Стиль нумерованный311"/>
    <w:qFormat/>
    <w:rsid w:val="00a77230"/>
  </w:style>
  <w:style w:type="numbering" w:styleId="12pt311" w:customStyle="1">
    <w:name w:val="Стиль маркированный 12 pt311"/>
    <w:qFormat/>
    <w:rsid w:val="00a77230"/>
  </w:style>
  <w:style w:type="numbering" w:styleId="31113" w:customStyle="1">
    <w:name w:val="Стиль маркированный311"/>
    <w:qFormat/>
    <w:rsid w:val="00a77230"/>
  </w:style>
  <w:style w:type="numbering" w:styleId="12pt1211" w:customStyle="1">
    <w:name w:val="Стиль маркированный 12 pt1211"/>
    <w:qFormat/>
    <w:rsid w:val="00a77230"/>
  </w:style>
  <w:style w:type="numbering" w:styleId="1011" w:customStyle="1">
    <w:name w:val="Нет списка101"/>
    <w:semiHidden/>
    <w:qFormat/>
    <w:rsid w:val="00a77230"/>
  </w:style>
  <w:style w:type="numbering" w:styleId="1711" w:customStyle="1">
    <w:name w:val="Нет списка171"/>
    <w:uiPriority w:val="99"/>
    <w:semiHidden/>
    <w:unhideWhenUsed/>
    <w:qFormat/>
    <w:rsid w:val="00a77230"/>
  </w:style>
  <w:style w:type="numbering" w:styleId="2611" w:customStyle="1">
    <w:name w:val="Нет списка261"/>
    <w:uiPriority w:val="99"/>
    <w:semiHidden/>
    <w:unhideWhenUsed/>
    <w:qFormat/>
    <w:rsid w:val="00a77230"/>
  </w:style>
  <w:style w:type="numbering" w:styleId="1811" w:customStyle="1">
    <w:name w:val="Нет списка181"/>
    <w:semiHidden/>
    <w:qFormat/>
    <w:rsid w:val="00a77230"/>
  </w:style>
  <w:style w:type="numbering" w:styleId="1911" w:customStyle="1">
    <w:name w:val="Нет списка191"/>
    <w:uiPriority w:val="99"/>
    <w:semiHidden/>
    <w:unhideWhenUsed/>
    <w:qFormat/>
    <w:rsid w:val="00a77230"/>
  </w:style>
  <w:style w:type="numbering" w:styleId="2711" w:customStyle="1">
    <w:name w:val="Нет списка271"/>
    <w:uiPriority w:val="99"/>
    <w:semiHidden/>
    <w:unhideWhenUsed/>
    <w:qFormat/>
    <w:rsid w:val="00a77230"/>
  </w:style>
  <w:style w:type="numbering" w:styleId="201" w:customStyle="1">
    <w:name w:val="Нет списка201"/>
    <w:semiHidden/>
    <w:qFormat/>
    <w:rsid w:val="00a77230"/>
  </w:style>
  <w:style w:type="numbering" w:styleId="11011" w:customStyle="1">
    <w:name w:val="Нет списка1101"/>
    <w:uiPriority w:val="99"/>
    <w:semiHidden/>
    <w:unhideWhenUsed/>
    <w:qFormat/>
    <w:rsid w:val="00a77230"/>
  </w:style>
  <w:style w:type="numbering" w:styleId="2811" w:customStyle="1">
    <w:name w:val="Нет списка281"/>
    <w:uiPriority w:val="99"/>
    <w:semiHidden/>
    <w:unhideWhenUsed/>
    <w:qFormat/>
    <w:rsid w:val="00a77230"/>
  </w:style>
  <w:style w:type="numbering" w:styleId="2911" w:customStyle="1">
    <w:name w:val="Нет списка291"/>
    <w:uiPriority w:val="99"/>
    <w:semiHidden/>
    <w:qFormat/>
    <w:rsid w:val="00a77230"/>
  </w:style>
  <w:style w:type="numbering" w:styleId="11611" w:customStyle="1">
    <w:name w:val="Нет списка1161"/>
    <w:semiHidden/>
    <w:qFormat/>
    <w:rsid w:val="00a77230"/>
  </w:style>
  <w:style w:type="numbering" w:styleId="2101" w:customStyle="1">
    <w:name w:val="Нет списка210"/>
    <w:semiHidden/>
    <w:unhideWhenUsed/>
    <w:qFormat/>
    <w:rsid w:val="00a77230"/>
  </w:style>
  <w:style w:type="numbering" w:styleId="3611" w:customStyle="1">
    <w:name w:val="Нет списка361"/>
    <w:semiHidden/>
    <w:qFormat/>
    <w:rsid w:val="00a77230"/>
  </w:style>
  <w:style w:type="numbering" w:styleId="4611" w:customStyle="1">
    <w:name w:val="Нет списка461"/>
    <w:semiHidden/>
    <w:qFormat/>
    <w:rsid w:val="00a77230"/>
  </w:style>
  <w:style w:type="numbering" w:styleId="11711" w:customStyle="1">
    <w:name w:val="Нет списка1171"/>
    <w:semiHidden/>
    <w:qFormat/>
    <w:rsid w:val="00a77230"/>
  </w:style>
  <w:style w:type="numbering" w:styleId="111511" w:customStyle="1">
    <w:name w:val="Нет списка11151"/>
    <w:semiHidden/>
    <w:qFormat/>
    <w:rsid w:val="00a77230"/>
  </w:style>
  <w:style w:type="numbering" w:styleId="21611" w:customStyle="1">
    <w:name w:val="Нет списка2161"/>
    <w:semiHidden/>
    <w:unhideWhenUsed/>
    <w:qFormat/>
    <w:rsid w:val="00a77230"/>
  </w:style>
  <w:style w:type="numbering" w:styleId="31611" w:customStyle="1">
    <w:name w:val="Нет списка3161"/>
    <w:semiHidden/>
    <w:qFormat/>
    <w:rsid w:val="00a77230"/>
  </w:style>
  <w:style w:type="numbering" w:styleId="41411" w:customStyle="1">
    <w:name w:val="Нет списка4141"/>
    <w:semiHidden/>
    <w:qFormat/>
    <w:rsid w:val="00a77230"/>
  </w:style>
  <w:style w:type="numbering" w:styleId="12511" w:customStyle="1">
    <w:name w:val="Нет списка1251"/>
    <w:semiHidden/>
    <w:qFormat/>
    <w:rsid w:val="00a77230"/>
  </w:style>
  <w:style w:type="numbering" w:styleId="211411" w:customStyle="1">
    <w:name w:val="Нет списка21141"/>
    <w:semiHidden/>
    <w:unhideWhenUsed/>
    <w:qFormat/>
    <w:rsid w:val="00a77230"/>
  </w:style>
  <w:style w:type="numbering" w:styleId="311411" w:customStyle="1">
    <w:name w:val="Нет списка31141"/>
    <w:semiHidden/>
    <w:qFormat/>
    <w:rsid w:val="00a77230"/>
  </w:style>
  <w:style w:type="numbering" w:styleId="5511" w:customStyle="1">
    <w:name w:val="Нет списка551"/>
    <w:uiPriority w:val="99"/>
    <w:semiHidden/>
    <w:unhideWhenUsed/>
    <w:qFormat/>
    <w:rsid w:val="00a77230"/>
  </w:style>
  <w:style w:type="numbering" w:styleId="6411" w:customStyle="1">
    <w:name w:val="Нет списка641"/>
    <w:uiPriority w:val="99"/>
    <w:semiHidden/>
    <w:qFormat/>
    <w:rsid w:val="00a77230"/>
  </w:style>
  <w:style w:type="numbering" w:styleId="13511" w:customStyle="1">
    <w:name w:val="Нет списка1351"/>
    <w:semiHidden/>
    <w:qFormat/>
    <w:rsid w:val="00a77230"/>
  </w:style>
  <w:style w:type="numbering" w:styleId="11241" w:customStyle="1">
    <w:name w:val="Нет списка11241"/>
    <w:semiHidden/>
    <w:qFormat/>
    <w:rsid w:val="00a77230"/>
  </w:style>
  <w:style w:type="numbering" w:styleId="22511" w:customStyle="1">
    <w:name w:val="Нет списка2251"/>
    <w:semiHidden/>
    <w:unhideWhenUsed/>
    <w:qFormat/>
    <w:rsid w:val="00a77230"/>
  </w:style>
  <w:style w:type="numbering" w:styleId="32511" w:customStyle="1">
    <w:name w:val="Нет списка3251"/>
    <w:semiHidden/>
    <w:qFormat/>
    <w:rsid w:val="00a77230"/>
  </w:style>
  <w:style w:type="numbering" w:styleId="42411" w:customStyle="1">
    <w:name w:val="Нет списка4241"/>
    <w:semiHidden/>
    <w:qFormat/>
    <w:rsid w:val="00a77230"/>
  </w:style>
  <w:style w:type="numbering" w:styleId="121411" w:customStyle="1">
    <w:name w:val="Нет списка12141"/>
    <w:semiHidden/>
    <w:qFormat/>
    <w:rsid w:val="00a77230"/>
  </w:style>
  <w:style w:type="numbering" w:styleId="21241" w:customStyle="1">
    <w:name w:val="Нет списка21241"/>
    <w:semiHidden/>
    <w:unhideWhenUsed/>
    <w:qFormat/>
    <w:rsid w:val="00a77230"/>
  </w:style>
  <w:style w:type="numbering" w:styleId="31241" w:customStyle="1">
    <w:name w:val="Нет списка31241"/>
    <w:semiHidden/>
    <w:qFormat/>
    <w:rsid w:val="00a77230"/>
  </w:style>
  <w:style w:type="numbering" w:styleId="51411" w:customStyle="1">
    <w:name w:val="Нет списка5141"/>
    <w:uiPriority w:val="99"/>
    <w:semiHidden/>
    <w:qFormat/>
    <w:rsid w:val="00a77230"/>
  </w:style>
  <w:style w:type="numbering" w:styleId="13141" w:customStyle="1">
    <w:name w:val="Нет списка13141"/>
    <w:semiHidden/>
    <w:qFormat/>
    <w:rsid w:val="00a77230"/>
  </w:style>
  <w:style w:type="numbering" w:styleId="22141" w:customStyle="1">
    <w:name w:val="Нет списка22141"/>
    <w:semiHidden/>
    <w:unhideWhenUsed/>
    <w:qFormat/>
    <w:rsid w:val="00a77230"/>
  </w:style>
  <w:style w:type="numbering" w:styleId="32141" w:customStyle="1">
    <w:name w:val="Нет списка32141"/>
    <w:semiHidden/>
    <w:qFormat/>
    <w:rsid w:val="00a77230"/>
  </w:style>
  <w:style w:type="numbering" w:styleId="30" w:customStyle="1">
    <w:name w:val="Нет списка30"/>
    <w:link w:val="30"/>
    <w:semiHidden/>
    <w:qFormat/>
    <w:rsid w:val="00a77230"/>
  </w:style>
  <w:style w:type="numbering" w:styleId="11811" w:customStyle="1">
    <w:name w:val="Нет списка1181"/>
    <w:uiPriority w:val="99"/>
    <w:semiHidden/>
    <w:unhideWhenUsed/>
    <w:qFormat/>
    <w:rsid w:val="00a77230"/>
  </w:style>
  <w:style w:type="numbering" w:styleId="21711" w:customStyle="1">
    <w:name w:val="Нет списка2171"/>
    <w:uiPriority w:val="99"/>
    <w:semiHidden/>
    <w:unhideWhenUsed/>
    <w:qFormat/>
    <w:rsid w:val="00a77230"/>
  </w:style>
  <w:style w:type="numbering" w:styleId="3711" w:customStyle="1">
    <w:name w:val="Нет списка371"/>
    <w:semiHidden/>
    <w:qFormat/>
    <w:rsid w:val="00a77230"/>
  </w:style>
  <w:style w:type="numbering" w:styleId="1191" w:customStyle="1">
    <w:name w:val="Нет списка119"/>
    <w:uiPriority w:val="99"/>
    <w:semiHidden/>
    <w:unhideWhenUsed/>
    <w:qFormat/>
    <w:rsid w:val="00a77230"/>
  </w:style>
  <w:style w:type="numbering" w:styleId="2181" w:customStyle="1">
    <w:name w:val="Нет списка218"/>
    <w:uiPriority w:val="99"/>
    <w:semiHidden/>
    <w:unhideWhenUsed/>
    <w:qFormat/>
    <w:rsid w:val="00a77230"/>
  </w:style>
  <w:style w:type="numbering" w:styleId="381" w:customStyle="1">
    <w:name w:val="Нет списка38"/>
    <w:semiHidden/>
    <w:qFormat/>
    <w:rsid w:val="00a77230"/>
  </w:style>
  <w:style w:type="numbering" w:styleId="1201" w:customStyle="1">
    <w:name w:val="Нет списка120"/>
    <w:uiPriority w:val="99"/>
    <w:semiHidden/>
    <w:unhideWhenUsed/>
    <w:qFormat/>
    <w:rsid w:val="00a77230"/>
  </w:style>
  <w:style w:type="numbering" w:styleId="2191" w:customStyle="1">
    <w:name w:val="Нет списка219"/>
    <w:uiPriority w:val="99"/>
    <w:semiHidden/>
    <w:unhideWhenUsed/>
    <w:qFormat/>
    <w:rsid w:val="00a77230"/>
  </w:style>
  <w:style w:type="numbering" w:styleId="391" w:customStyle="1">
    <w:name w:val="Нет списка39"/>
    <w:uiPriority w:val="99"/>
    <w:semiHidden/>
    <w:unhideWhenUsed/>
    <w:qFormat/>
    <w:rsid w:val="00a77230"/>
  </w:style>
  <w:style w:type="numbering" w:styleId="SymbolSymbol41" w:customStyle="1">
    <w:name w:val="Стиль маркированный Symbol (Symbol) подчеркивание41"/>
    <w:qFormat/>
    <w:rsid w:val="00a77230"/>
  </w:style>
  <w:style w:type="numbering" w:styleId="4113" w:customStyle="1">
    <w:name w:val="Стиль нумерованный41"/>
    <w:qFormat/>
    <w:rsid w:val="00a77230"/>
  </w:style>
  <w:style w:type="numbering" w:styleId="12pt41" w:customStyle="1">
    <w:name w:val="Стиль маркированный 12 pt41"/>
    <w:qFormat/>
    <w:rsid w:val="00a77230"/>
  </w:style>
  <w:style w:type="numbering" w:styleId="4114" w:customStyle="1">
    <w:name w:val="Стиль маркированный41"/>
    <w:qFormat/>
    <w:rsid w:val="00a77230"/>
  </w:style>
  <w:style w:type="numbering" w:styleId="SymbolSymbol1111" w:customStyle="1">
    <w:name w:val="Стиль маркированный Symbol (Symbol) подчеркивание1111"/>
    <w:qFormat/>
    <w:rsid w:val="00a77230"/>
  </w:style>
  <w:style w:type="numbering" w:styleId="11115" w:customStyle="1">
    <w:name w:val="Стиль нумерованный1111"/>
    <w:qFormat/>
    <w:rsid w:val="00a77230"/>
  </w:style>
  <w:style w:type="numbering" w:styleId="12pt131" w:customStyle="1">
    <w:name w:val="Стиль маркированный 12 pt131"/>
    <w:qFormat/>
    <w:rsid w:val="00a77230"/>
  </w:style>
  <w:style w:type="numbering" w:styleId="11116" w:customStyle="1">
    <w:name w:val="Стиль маркированный1111"/>
    <w:qFormat/>
    <w:rsid w:val="00a77230"/>
  </w:style>
  <w:style w:type="numbering" w:styleId="SymbolSymbol2111" w:customStyle="1">
    <w:name w:val="Стиль маркированный Symbol (Symbol) подчеркивание2111"/>
    <w:qFormat/>
    <w:rsid w:val="00a77230"/>
  </w:style>
  <w:style w:type="numbering" w:styleId="21113" w:customStyle="1">
    <w:name w:val="Стиль нумерованный2111"/>
    <w:qFormat/>
    <w:rsid w:val="00a77230"/>
  </w:style>
  <w:style w:type="numbering" w:styleId="12pt2111" w:customStyle="1">
    <w:name w:val="Стиль маркированный 12 pt2111"/>
    <w:qFormat/>
    <w:rsid w:val="00a77230"/>
  </w:style>
  <w:style w:type="numbering" w:styleId="21114" w:customStyle="1">
    <w:name w:val="Стиль маркированный2111"/>
    <w:qFormat/>
    <w:rsid w:val="00a77230"/>
  </w:style>
  <w:style w:type="numbering" w:styleId="12pt11111" w:customStyle="1">
    <w:name w:val="Стиль маркированный 12 pt11111"/>
    <w:qFormat/>
    <w:rsid w:val="00a77230"/>
  </w:style>
  <w:style w:type="numbering" w:styleId="4115" w:customStyle="1">
    <w:name w:val="Заголовок 4 Знак1"/>
    <w:link w:val="4"/>
    <w:uiPriority w:val="99"/>
    <w:semiHidden/>
    <w:unhideWhenUsed/>
    <w:qFormat/>
    <w:rsid w:val="00a77230"/>
  </w:style>
  <w:style w:type="numbering" w:styleId="SymbolSymbol51" w:customStyle="1">
    <w:name w:val="Стиль маркированный Symbol (Symbol) подчеркивание51"/>
    <w:qFormat/>
    <w:rsid w:val="00a77230"/>
  </w:style>
  <w:style w:type="numbering" w:styleId="517" w:customStyle="1">
    <w:name w:val="Стиль нумерованный51"/>
    <w:qFormat/>
    <w:rsid w:val="00a77230"/>
  </w:style>
  <w:style w:type="numbering" w:styleId="12pt51" w:customStyle="1">
    <w:name w:val="Стиль маркированный 12 pt51"/>
    <w:qFormat/>
    <w:rsid w:val="00a77230"/>
  </w:style>
  <w:style w:type="numbering" w:styleId="518" w:customStyle="1">
    <w:name w:val="Стиль маркированный51"/>
    <w:qFormat/>
    <w:rsid w:val="00a77230"/>
  </w:style>
  <w:style w:type="numbering" w:styleId="SymbolSymbol121" w:customStyle="1">
    <w:name w:val="Стиль маркированный Symbol (Symbol) подчеркивание121"/>
    <w:qFormat/>
    <w:rsid w:val="00a77230"/>
  </w:style>
  <w:style w:type="numbering" w:styleId="1218" w:customStyle="1">
    <w:name w:val="Стиль нумерованный121"/>
    <w:qFormat/>
    <w:rsid w:val="00a77230"/>
  </w:style>
  <w:style w:type="numbering" w:styleId="12pt141" w:customStyle="1">
    <w:name w:val="Стиль маркированный 12 pt141"/>
    <w:qFormat/>
    <w:rsid w:val="00a77230"/>
  </w:style>
  <w:style w:type="numbering" w:styleId="1219" w:customStyle="1">
    <w:name w:val="Стиль маркированный121"/>
    <w:qFormat/>
    <w:rsid w:val="00a77230"/>
  </w:style>
  <w:style w:type="numbering" w:styleId="SymbolSymbol221" w:customStyle="1">
    <w:name w:val="Стиль маркированный Symbol (Symbol) подчеркивание221"/>
    <w:qFormat/>
    <w:rsid w:val="00a77230"/>
  </w:style>
  <w:style w:type="numbering" w:styleId="2217" w:customStyle="1">
    <w:name w:val="Стиль нумерованный221"/>
    <w:qFormat/>
    <w:rsid w:val="00a77230"/>
  </w:style>
  <w:style w:type="numbering" w:styleId="12pt221" w:customStyle="1">
    <w:name w:val="Стиль маркированный 12 pt221"/>
    <w:qFormat/>
    <w:rsid w:val="00a77230"/>
  </w:style>
  <w:style w:type="numbering" w:styleId="2218" w:customStyle="1">
    <w:name w:val="Стиль маркированный221"/>
    <w:qFormat/>
    <w:rsid w:val="00a77230"/>
  </w:style>
  <w:style w:type="numbering" w:styleId="12pt1121" w:customStyle="1">
    <w:name w:val="Стиль маркированный 12 pt1121"/>
    <w:qFormat/>
    <w:rsid w:val="00a77230"/>
  </w:style>
  <w:style w:type="numbering" w:styleId="12611" w:customStyle="1">
    <w:name w:val="Нет списка1261"/>
    <w:uiPriority w:val="99"/>
    <w:semiHidden/>
    <w:qFormat/>
    <w:rsid w:val="00a77230"/>
  </w:style>
  <w:style w:type="numbering" w:styleId="11101" w:customStyle="1">
    <w:name w:val="Нет списка1110"/>
    <w:semiHidden/>
    <w:qFormat/>
    <w:rsid w:val="00a77230"/>
  </w:style>
  <w:style w:type="numbering" w:styleId="2201" w:customStyle="1">
    <w:name w:val="Нет списка220"/>
    <w:semiHidden/>
    <w:unhideWhenUsed/>
    <w:qFormat/>
    <w:rsid w:val="00a77230"/>
  </w:style>
  <w:style w:type="numbering" w:styleId="3101" w:customStyle="1">
    <w:name w:val="Нет списка310"/>
    <w:semiHidden/>
    <w:qFormat/>
    <w:rsid w:val="00a77230"/>
  </w:style>
  <w:style w:type="numbering" w:styleId="4711" w:customStyle="1">
    <w:name w:val="Нет списка471"/>
    <w:semiHidden/>
    <w:qFormat/>
    <w:rsid w:val="00a77230"/>
  </w:style>
  <w:style w:type="numbering" w:styleId="111611" w:customStyle="1">
    <w:name w:val="Нет списка11161"/>
    <w:semiHidden/>
    <w:qFormat/>
    <w:rsid w:val="00a77230"/>
  </w:style>
  <w:style w:type="numbering" w:styleId="111131" w:customStyle="1">
    <w:name w:val="Нет списка11113"/>
    <w:semiHidden/>
    <w:qFormat/>
    <w:rsid w:val="00a77230"/>
  </w:style>
  <w:style w:type="numbering" w:styleId="21101" w:customStyle="1">
    <w:name w:val="Нет списка2110"/>
    <w:semiHidden/>
    <w:unhideWhenUsed/>
    <w:qFormat/>
    <w:rsid w:val="00a77230"/>
  </w:style>
  <w:style w:type="numbering" w:styleId="31711" w:customStyle="1">
    <w:name w:val="Нет списка3171"/>
    <w:semiHidden/>
    <w:qFormat/>
    <w:rsid w:val="00a77230"/>
  </w:style>
  <w:style w:type="numbering" w:styleId="41511" w:customStyle="1">
    <w:name w:val="Нет списка4151"/>
    <w:semiHidden/>
    <w:qFormat/>
    <w:rsid w:val="00a77230"/>
  </w:style>
  <w:style w:type="numbering" w:styleId="1273" w:customStyle="1">
    <w:name w:val="Нет списка127"/>
    <w:semiHidden/>
    <w:qFormat/>
    <w:rsid w:val="00a77230"/>
  </w:style>
  <w:style w:type="numbering" w:styleId="211511" w:customStyle="1">
    <w:name w:val="Нет списка21151"/>
    <w:semiHidden/>
    <w:unhideWhenUsed/>
    <w:qFormat/>
    <w:rsid w:val="00a77230"/>
  </w:style>
  <w:style w:type="numbering" w:styleId="311511" w:customStyle="1">
    <w:name w:val="Нет списка31151"/>
    <w:semiHidden/>
    <w:qFormat/>
    <w:rsid w:val="00a77230"/>
  </w:style>
  <w:style w:type="numbering" w:styleId="5611" w:customStyle="1">
    <w:name w:val="Нет списка561"/>
    <w:uiPriority w:val="99"/>
    <w:semiHidden/>
    <w:unhideWhenUsed/>
    <w:qFormat/>
    <w:rsid w:val="00a77230"/>
  </w:style>
  <w:style w:type="numbering" w:styleId="6511" w:customStyle="1">
    <w:name w:val="Нет списка651"/>
    <w:uiPriority w:val="99"/>
    <w:semiHidden/>
    <w:qFormat/>
    <w:rsid w:val="00a77230"/>
  </w:style>
  <w:style w:type="numbering" w:styleId="13611" w:customStyle="1">
    <w:name w:val="Нет списка1361"/>
    <w:semiHidden/>
    <w:qFormat/>
    <w:rsid w:val="00a77230"/>
  </w:style>
  <w:style w:type="numbering" w:styleId="11251" w:customStyle="1">
    <w:name w:val="Нет списка11251"/>
    <w:semiHidden/>
    <w:qFormat/>
    <w:rsid w:val="00a77230"/>
  </w:style>
  <w:style w:type="numbering" w:styleId="22611" w:customStyle="1">
    <w:name w:val="Нет списка2261"/>
    <w:semiHidden/>
    <w:unhideWhenUsed/>
    <w:qFormat/>
    <w:rsid w:val="00a77230"/>
  </w:style>
  <w:style w:type="numbering" w:styleId="32611" w:customStyle="1">
    <w:name w:val="Нет списка3261"/>
    <w:semiHidden/>
    <w:qFormat/>
    <w:rsid w:val="00a77230"/>
  </w:style>
  <w:style w:type="numbering" w:styleId="42511" w:customStyle="1">
    <w:name w:val="Нет списка4251"/>
    <w:semiHidden/>
    <w:qFormat/>
    <w:rsid w:val="00a77230"/>
  </w:style>
  <w:style w:type="numbering" w:styleId="121511" w:customStyle="1">
    <w:name w:val="Нет списка12151"/>
    <w:semiHidden/>
    <w:qFormat/>
    <w:rsid w:val="00a77230"/>
  </w:style>
  <w:style w:type="numbering" w:styleId="21251" w:customStyle="1">
    <w:name w:val="Нет списка21251"/>
    <w:semiHidden/>
    <w:unhideWhenUsed/>
    <w:qFormat/>
    <w:rsid w:val="00a77230"/>
  </w:style>
  <w:style w:type="numbering" w:styleId="31251" w:customStyle="1">
    <w:name w:val="Нет списка31251"/>
    <w:semiHidden/>
    <w:qFormat/>
    <w:rsid w:val="00a77230"/>
  </w:style>
  <w:style w:type="numbering" w:styleId="51511" w:customStyle="1">
    <w:name w:val="Нет списка5151"/>
    <w:uiPriority w:val="99"/>
    <w:semiHidden/>
    <w:qFormat/>
    <w:rsid w:val="00a77230"/>
  </w:style>
  <w:style w:type="numbering" w:styleId="131511" w:customStyle="1">
    <w:name w:val="Нет списка13151"/>
    <w:semiHidden/>
    <w:qFormat/>
    <w:rsid w:val="00a77230"/>
  </w:style>
  <w:style w:type="numbering" w:styleId="221511" w:customStyle="1">
    <w:name w:val="Нет списка22151"/>
    <w:semiHidden/>
    <w:unhideWhenUsed/>
    <w:qFormat/>
    <w:rsid w:val="00a77230"/>
  </w:style>
  <w:style w:type="numbering" w:styleId="32151" w:customStyle="1">
    <w:name w:val="Нет списка32151"/>
    <w:semiHidden/>
    <w:qFormat/>
    <w:rsid w:val="00a77230"/>
  </w:style>
  <w:style w:type="numbering" w:styleId="7211" w:customStyle="1">
    <w:name w:val="Нет списка721"/>
    <w:uiPriority w:val="99"/>
    <w:semiHidden/>
    <w:unhideWhenUsed/>
    <w:qFormat/>
    <w:rsid w:val="00a77230"/>
  </w:style>
  <w:style w:type="numbering" w:styleId="14211" w:customStyle="1">
    <w:name w:val="Нет списка1421"/>
    <w:uiPriority w:val="99"/>
    <w:semiHidden/>
    <w:qFormat/>
    <w:rsid w:val="00a77230"/>
  </w:style>
  <w:style w:type="numbering" w:styleId="11321" w:customStyle="1">
    <w:name w:val="Нет списка11321"/>
    <w:semiHidden/>
    <w:qFormat/>
    <w:rsid w:val="00a77230"/>
  </w:style>
  <w:style w:type="numbering" w:styleId="23211" w:customStyle="1">
    <w:name w:val="Нет списка2321"/>
    <w:semiHidden/>
    <w:unhideWhenUsed/>
    <w:qFormat/>
    <w:rsid w:val="00a77230"/>
  </w:style>
  <w:style w:type="numbering" w:styleId="33211" w:customStyle="1">
    <w:name w:val="Нет списка3321"/>
    <w:semiHidden/>
    <w:qFormat/>
    <w:rsid w:val="00a77230"/>
  </w:style>
  <w:style w:type="numbering" w:styleId="4321" w:customStyle="1">
    <w:name w:val="Нет списка4321"/>
    <w:semiHidden/>
    <w:qFormat/>
    <w:rsid w:val="00a77230"/>
  </w:style>
  <w:style w:type="numbering" w:styleId="1111111111" w:customStyle="1">
    <w:name w:val="Нет списка111111111"/>
    <w:semiHidden/>
    <w:qFormat/>
    <w:rsid w:val="00a77230"/>
  </w:style>
  <w:style w:type="numbering" w:styleId="11111111111" w:customStyle="1">
    <w:name w:val="Нет списка1111111111"/>
    <w:semiHidden/>
    <w:qFormat/>
    <w:rsid w:val="00a77230"/>
  </w:style>
  <w:style w:type="numbering" w:styleId="21321" w:customStyle="1">
    <w:name w:val="Нет списка21321"/>
    <w:semiHidden/>
    <w:unhideWhenUsed/>
    <w:qFormat/>
    <w:rsid w:val="00a77230"/>
  </w:style>
  <w:style w:type="numbering" w:styleId="31321" w:customStyle="1">
    <w:name w:val="Нет списка31321"/>
    <w:semiHidden/>
    <w:qFormat/>
    <w:rsid w:val="00a77230"/>
  </w:style>
  <w:style w:type="numbering" w:styleId="41121" w:customStyle="1">
    <w:name w:val="Нет списка41121"/>
    <w:semiHidden/>
    <w:qFormat/>
    <w:rsid w:val="00a77230"/>
  </w:style>
  <w:style w:type="numbering" w:styleId="12221" w:customStyle="1">
    <w:name w:val="Нет списка12221"/>
    <w:semiHidden/>
    <w:qFormat/>
    <w:rsid w:val="00a77230"/>
  </w:style>
  <w:style w:type="numbering" w:styleId="211121" w:customStyle="1">
    <w:name w:val="Нет списка211121"/>
    <w:semiHidden/>
    <w:unhideWhenUsed/>
    <w:qFormat/>
    <w:rsid w:val="00a77230"/>
  </w:style>
  <w:style w:type="numbering" w:styleId="311121" w:customStyle="1">
    <w:name w:val="Нет списка311121"/>
    <w:semiHidden/>
    <w:qFormat/>
    <w:rsid w:val="00a77230"/>
  </w:style>
  <w:style w:type="numbering" w:styleId="52211" w:customStyle="1">
    <w:name w:val="Нет списка5221"/>
    <w:uiPriority w:val="99"/>
    <w:semiHidden/>
    <w:unhideWhenUsed/>
    <w:qFormat/>
    <w:rsid w:val="00a77230"/>
  </w:style>
  <w:style w:type="numbering" w:styleId="61211" w:customStyle="1">
    <w:name w:val="Нет списка6121"/>
    <w:uiPriority w:val="99"/>
    <w:semiHidden/>
    <w:qFormat/>
    <w:rsid w:val="00a77230"/>
  </w:style>
  <w:style w:type="numbering" w:styleId="13221" w:customStyle="1">
    <w:name w:val="Нет списка13221"/>
    <w:semiHidden/>
    <w:qFormat/>
    <w:rsid w:val="00a77230"/>
  </w:style>
  <w:style w:type="numbering" w:styleId="112121" w:customStyle="1">
    <w:name w:val="Нет списка112121"/>
    <w:semiHidden/>
    <w:qFormat/>
    <w:rsid w:val="00a77230"/>
  </w:style>
  <w:style w:type="numbering" w:styleId="22221" w:customStyle="1">
    <w:name w:val="Нет списка22221"/>
    <w:semiHidden/>
    <w:unhideWhenUsed/>
    <w:qFormat/>
    <w:rsid w:val="00a77230"/>
  </w:style>
  <w:style w:type="numbering" w:styleId="32221" w:customStyle="1">
    <w:name w:val="Нет списка32221"/>
    <w:semiHidden/>
    <w:qFormat/>
    <w:rsid w:val="00a77230"/>
  </w:style>
  <w:style w:type="numbering" w:styleId="42121" w:customStyle="1">
    <w:name w:val="Нет списка42121"/>
    <w:semiHidden/>
    <w:qFormat/>
    <w:rsid w:val="00a77230"/>
  </w:style>
  <w:style w:type="numbering" w:styleId="121121" w:customStyle="1">
    <w:name w:val="Нет списка121121"/>
    <w:semiHidden/>
    <w:qFormat/>
    <w:rsid w:val="00a77230"/>
  </w:style>
  <w:style w:type="numbering" w:styleId="212121" w:customStyle="1">
    <w:name w:val="Нет списка212121"/>
    <w:semiHidden/>
    <w:unhideWhenUsed/>
    <w:qFormat/>
    <w:rsid w:val="00a77230"/>
  </w:style>
  <w:style w:type="numbering" w:styleId="312121" w:customStyle="1">
    <w:name w:val="Нет списка312121"/>
    <w:semiHidden/>
    <w:qFormat/>
    <w:rsid w:val="00a77230"/>
  </w:style>
  <w:style w:type="numbering" w:styleId="51121" w:customStyle="1">
    <w:name w:val="Нет списка51121"/>
    <w:uiPriority w:val="99"/>
    <w:semiHidden/>
    <w:qFormat/>
    <w:rsid w:val="00a77230"/>
  </w:style>
  <w:style w:type="numbering" w:styleId="131121" w:customStyle="1">
    <w:name w:val="Нет списка131121"/>
    <w:semiHidden/>
    <w:qFormat/>
    <w:rsid w:val="00a77230"/>
  </w:style>
  <w:style w:type="numbering" w:styleId="221121" w:customStyle="1">
    <w:name w:val="Нет списка221121"/>
    <w:semiHidden/>
    <w:unhideWhenUsed/>
    <w:qFormat/>
    <w:rsid w:val="00a77230"/>
  </w:style>
  <w:style w:type="numbering" w:styleId="321121" w:customStyle="1">
    <w:name w:val="Нет списка321121"/>
    <w:semiHidden/>
    <w:qFormat/>
    <w:rsid w:val="00a77230"/>
  </w:style>
  <w:style w:type="numbering" w:styleId="SymbolSymbol3111" w:customStyle="1">
    <w:name w:val="Стиль маркированный Symbol (Symbol) подчеркивание3111"/>
    <w:qFormat/>
    <w:rsid w:val="00a77230"/>
  </w:style>
  <w:style w:type="numbering" w:styleId="31114" w:customStyle="1">
    <w:name w:val="Стиль нумерованный3111"/>
    <w:qFormat/>
    <w:rsid w:val="00a77230"/>
  </w:style>
  <w:style w:type="numbering" w:styleId="12pt3111" w:customStyle="1">
    <w:name w:val="Стиль маркированный 12 pt3111"/>
    <w:qFormat/>
    <w:rsid w:val="00a77230"/>
  </w:style>
  <w:style w:type="numbering" w:styleId="31115" w:customStyle="1">
    <w:name w:val="Стиль маркированный3111"/>
    <w:qFormat/>
    <w:rsid w:val="00a77230"/>
  </w:style>
  <w:style w:type="numbering" w:styleId="711111" w:customStyle="1">
    <w:name w:val="Нет списка71111"/>
    <w:uiPriority w:val="99"/>
    <w:semiHidden/>
    <w:qFormat/>
    <w:rsid w:val="00a77230"/>
  </w:style>
  <w:style w:type="numbering" w:styleId="1411111" w:customStyle="1">
    <w:name w:val="Нет списка141111"/>
    <w:semiHidden/>
    <w:qFormat/>
    <w:rsid w:val="00a77230"/>
  </w:style>
  <w:style w:type="numbering" w:styleId="2311111" w:customStyle="1">
    <w:name w:val="Нет списка231111"/>
    <w:semiHidden/>
    <w:unhideWhenUsed/>
    <w:qFormat/>
    <w:rsid w:val="00a77230"/>
  </w:style>
  <w:style w:type="numbering" w:styleId="3311111" w:customStyle="1">
    <w:name w:val="Нет списка331111"/>
    <w:semiHidden/>
    <w:qFormat/>
    <w:rsid w:val="00a77230"/>
  </w:style>
  <w:style w:type="numbering" w:styleId="4311111" w:customStyle="1">
    <w:name w:val="Нет списка431111"/>
    <w:semiHidden/>
    <w:qFormat/>
    <w:rsid w:val="00a77230"/>
  </w:style>
  <w:style w:type="numbering" w:styleId="11311111" w:customStyle="1">
    <w:name w:val="Нет списка1131111"/>
    <w:semiHidden/>
    <w:qFormat/>
    <w:rsid w:val="00a77230"/>
  </w:style>
  <w:style w:type="numbering" w:styleId="1112111" w:customStyle="1">
    <w:name w:val="Нет списка111211"/>
    <w:semiHidden/>
    <w:qFormat/>
    <w:rsid w:val="00a77230"/>
  </w:style>
  <w:style w:type="numbering" w:styleId="21311111" w:customStyle="1">
    <w:name w:val="Нет списка2131111"/>
    <w:semiHidden/>
    <w:unhideWhenUsed/>
    <w:qFormat/>
    <w:rsid w:val="00a77230"/>
  </w:style>
  <w:style w:type="numbering" w:styleId="31311111" w:customStyle="1">
    <w:name w:val="Нет списка3131111"/>
    <w:semiHidden/>
    <w:qFormat/>
    <w:rsid w:val="00a77230"/>
  </w:style>
  <w:style w:type="numbering" w:styleId="41111111" w:customStyle="1">
    <w:name w:val="Нет списка4111111"/>
    <w:semiHidden/>
    <w:qFormat/>
    <w:rsid w:val="00a77230"/>
  </w:style>
  <w:style w:type="numbering" w:styleId="12211111" w:customStyle="1">
    <w:name w:val="Нет списка1221111"/>
    <w:semiHidden/>
    <w:qFormat/>
    <w:rsid w:val="00a77230"/>
  </w:style>
  <w:style w:type="numbering" w:styleId="211111111" w:customStyle="1">
    <w:name w:val="Нет списка21111111"/>
    <w:semiHidden/>
    <w:unhideWhenUsed/>
    <w:qFormat/>
    <w:rsid w:val="00a77230"/>
  </w:style>
  <w:style w:type="numbering" w:styleId="311111111" w:customStyle="1">
    <w:name w:val="Нет списка31111111"/>
    <w:semiHidden/>
    <w:qFormat/>
    <w:rsid w:val="00a77230"/>
  </w:style>
  <w:style w:type="numbering" w:styleId="5211111" w:customStyle="1">
    <w:name w:val="Нет списка521111"/>
    <w:uiPriority w:val="99"/>
    <w:semiHidden/>
    <w:unhideWhenUsed/>
    <w:qFormat/>
    <w:rsid w:val="00a77230"/>
  </w:style>
  <w:style w:type="numbering" w:styleId="6111111" w:customStyle="1">
    <w:name w:val="Нет списка611111"/>
    <w:uiPriority w:val="99"/>
    <w:semiHidden/>
    <w:qFormat/>
    <w:rsid w:val="00a77230"/>
  </w:style>
  <w:style w:type="numbering" w:styleId="13211111" w:customStyle="1">
    <w:name w:val="Нет списка1321111"/>
    <w:semiHidden/>
    <w:qFormat/>
    <w:rsid w:val="00a77230"/>
  </w:style>
  <w:style w:type="numbering" w:styleId="112111111" w:customStyle="1">
    <w:name w:val="Нет списка11211111"/>
    <w:semiHidden/>
    <w:qFormat/>
    <w:rsid w:val="00a77230"/>
  </w:style>
  <w:style w:type="numbering" w:styleId="22211111" w:customStyle="1">
    <w:name w:val="Нет списка2221111"/>
    <w:semiHidden/>
    <w:unhideWhenUsed/>
    <w:qFormat/>
    <w:rsid w:val="00a77230"/>
  </w:style>
  <w:style w:type="numbering" w:styleId="32211111" w:customStyle="1">
    <w:name w:val="Нет списка3221111"/>
    <w:semiHidden/>
    <w:qFormat/>
    <w:rsid w:val="00a77230"/>
  </w:style>
  <w:style w:type="numbering" w:styleId="42111111" w:customStyle="1">
    <w:name w:val="Нет списка4211111"/>
    <w:semiHidden/>
    <w:qFormat/>
    <w:rsid w:val="00a77230"/>
  </w:style>
  <w:style w:type="numbering" w:styleId="121111111" w:customStyle="1">
    <w:name w:val="Нет списка12111111"/>
    <w:semiHidden/>
    <w:qFormat/>
    <w:rsid w:val="00a77230"/>
  </w:style>
  <w:style w:type="numbering" w:styleId="212111111" w:customStyle="1">
    <w:name w:val="Нет списка21211111"/>
    <w:semiHidden/>
    <w:unhideWhenUsed/>
    <w:qFormat/>
    <w:rsid w:val="00a77230"/>
  </w:style>
  <w:style w:type="numbering" w:styleId="312111111" w:customStyle="1">
    <w:name w:val="Нет списка31211111"/>
    <w:semiHidden/>
    <w:qFormat/>
    <w:rsid w:val="00a77230"/>
  </w:style>
  <w:style w:type="numbering" w:styleId="51111111" w:customStyle="1">
    <w:name w:val="Нет списка5111111"/>
    <w:uiPriority w:val="99"/>
    <w:semiHidden/>
    <w:qFormat/>
    <w:rsid w:val="00a77230"/>
  </w:style>
  <w:style w:type="numbering" w:styleId="131111111" w:customStyle="1">
    <w:name w:val="Нет списка13111111"/>
    <w:semiHidden/>
    <w:qFormat/>
    <w:rsid w:val="00a77230"/>
  </w:style>
  <w:style w:type="numbering" w:styleId="221111111" w:customStyle="1">
    <w:name w:val="Нет списка22111111"/>
    <w:semiHidden/>
    <w:unhideWhenUsed/>
    <w:qFormat/>
    <w:rsid w:val="00a77230"/>
  </w:style>
  <w:style w:type="numbering" w:styleId="321111111" w:customStyle="1">
    <w:name w:val="Нет списка32111111"/>
    <w:semiHidden/>
    <w:qFormat/>
    <w:rsid w:val="00a77230"/>
  </w:style>
  <w:style w:type="numbering" w:styleId="SymbolSymbol11111" w:customStyle="1">
    <w:name w:val="Стиль маркированный Symbol (Symbol) подчеркивание11111"/>
    <w:qFormat/>
    <w:rsid w:val="00a77230"/>
  </w:style>
  <w:style w:type="numbering" w:styleId="111112" w:customStyle="1">
    <w:name w:val="Стиль нумерованный11111"/>
    <w:qFormat/>
    <w:rsid w:val="00a77230"/>
  </w:style>
  <w:style w:type="numbering" w:styleId="12pt12111" w:customStyle="1">
    <w:name w:val="Стиль маркированный 12 pt12111"/>
    <w:qFormat/>
    <w:rsid w:val="00a77230"/>
  </w:style>
  <w:style w:type="numbering" w:styleId="111113" w:customStyle="1">
    <w:name w:val="Стиль маркированный11111"/>
    <w:qFormat/>
    <w:rsid w:val="00a77230"/>
  </w:style>
  <w:style w:type="numbering" w:styleId="8111" w:customStyle="1">
    <w:name w:val="Нет списка811"/>
    <w:uiPriority w:val="99"/>
    <w:semiHidden/>
    <w:qFormat/>
    <w:rsid w:val="00a77230"/>
  </w:style>
  <w:style w:type="numbering" w:styleId="15111" w:customStyle="1">
    <w:name w:val="Нет списка1511"/>
    <w:semiHidden/>
    <w:qFormat/>
    <w:rsid w:val="00a77230"/>
  </w:style>
  <w:style w:type="numbering" w:styleId="24111" w:customStyle="1">
    <w:name w:val="Нет списка2411"/>
    <w:semiHidden/>
    <w:unhideWhenUsed/>
    <w:qFormat/>
    <w:rsid w:val="00a77230"/>
  </w:style>
  <w:style w:type="numbering" w:styleId="34111" w:customStyle="1">
    <w:name w:val="Нет списка3411"/>
    <w:semiHidden/>
    <w:qFormat/>
    <w:rsid w:val="00a77230"/>
  </w:style>
  <w:style w:type="numbering" w:styleId="44111" w:customStyle="1">
    <w:name w:val="Нет списка4411"/>
    <w:semiHidden/>
    <w:qFormat/>
    <w:rsid w:val="00a77230"/>
  </w:style>
  <w:style w:type="numbering" w:styleId="114111" w:customStyle="1">
    <w:name w:val="Нет списка11411"/>
    <w:semiHidden/>
    <w:qFormat/>
    <w:rsid w:val="00a77230"/>
  </w:style>
  <w:style w:type="numbering" w:styleId="1113111" w:customStyle="1">
    <w:name w:val="Нет списка111311"/>
    <w:semiHidden/>
    <w:qFormat/>
    <w:rsid w:val="00a77230"/>
  </w:style>
  <w:style w:type="numbering" w:styleId="214111" w:customStyle="1">
    <w:name w:val="Нет списка21411"/>
    <w:semiHidden/>
    <w:unhideWhenUsed/>
    <w:qFormat/>
    <w:rsid w:val="00a77230"/>
  </w:style>
  <w:style w:type="numbering" w:styleId="314111" w:customStyle="1">
    <w:name w:val="Нет списка31411"/>
    <w:semiHidden/>
    <w:qFormat/>
    <w:rsid w:val="00a77230"/>
  </w:style>
  <w:style w:type="numbering" w:styleId="412111" w:customStyle="1">
    <w:name w:val="Нет списка41211"/>
    <w:semiHidden/>
    <w:qFormat/>
    <w:rsid w:val="00a77230"/>
  </w:style>
  <w:style w:type="numbering" w:styleId="123111" w:customStyle="1">
    <w:name w:val="Нет списка12311"/>
    <w:semiHidden/>
    <w:qFormat/>
    <w:rsid w:val="00a77230"/>
  </w:style>
  <w:style w:type="numbering" w:styleId="2112111" w:customStyle="1">
    <w:name w:val="Нет списка211211"/>
    <w:semiHidden/>
    <w:unhideWhenUsed/>
    <w:qFormat/>
    <w:rsid w:val="00a77230"/>
  </w:style>
  <w:style w:type="numbering" w:styleId="3112111" w:customStyle="1">
    <w:name w:val="Нет списка311211"/>
    <w:semiHidden/>
    <w:qFormat/>
    <w:rsid w:val="00a77230"/>
  </w:style>
  <w:style w:type="numbering" w:styleId="53111" w:customStyle="1">
    <w:name w:val="Нет списка5311"/>
    <w:uiPriority w:val="99"/>
    <w:semiHidden/>
    <w:unhideWhenUsed/>
    <w:qFormat/>
    <w:rsid w:val="00a77230"/>
  </w:style>
  <w:style w:type="numbering" w:styleId="62111" w:customStyle="1">
    <w:name w:val="Нет списка6211"/>
    <w:uiPriority w:val="99"/>
    <w:semiHidden/>
    <w:qFormat/>
    <w:rsid w:val="00a77230"/>
  </w:style>
  <w:style w:type="numbering" w:styleId="133111" w:customStyle="1">
    <w:name w:val="Нет списка13311"/>
    <w:semiHidden/>
    <w:qFormat/>
    <w:rsid w:val="00a77230"/>
  </w:style>
  <w:style w:type="numbering" w:styleId="1122111" w:customStyle="1">
    <w:name w:val="Нет списка112211"/>
    <w:semiHidden/>
    <w:qFormat/>
    <w:rsid w:val="00a77230"/>
  </w:style>
  <w:style w:type="numbering" w:styleId="223111" w:customStyle="1">
    <w:name w:val="Нет списка22311"/>
    <w:semiHidden/>
    <w:unhideWhenUsed/>
    <w:qFormat/>
    <w:rsid w:val="00a77230"/>
  </w:style>
  <w:style w:type="numbering" w:styleId="323111" w:customStyle="1">
    <w:name w:val="Нет списка32311"/>
    <w:semiHidden/>
    <w:qFormat/>
    <w:rsid w:val="00a77230"/>
  </w:style>
  <w:style w:type="numbering" w:styleId="422111" w:customStyle="1">
    <w:name w:val="Нет списка42211"/>
    <w:semiHidden/>
    <w:qFormat/>
    <w:rsid w:val="00a77230"/>
  </w:style>
  <w:style w:type="numbering" w:styleId="1212111" w:customStyle="1">
    <w:name w:val="Нет списка121211"/>
    <w:semiHidden/>
    <w:qFormat/>
    <w:rsid w:val="00a77230"/>
  </w:style>
  <w:style w:type="numbering" w:styleId="212211" w:customStyle="1">
    <w:name w:val="Нет списка212211"/>
    <w:semiHidden/>
    <w:unhideWhenUsed/>
    <w:qFormat/>
    <w:rsid w:val="00a77230"/>
  </w:style>
  <w:style w:type="numbering" w:styleId="312211" w:customStyle="1">
    <w:name w:val="Нет списка312211"/>
    <w:semiHidden/>
    <w:qFormat/>
    <w:rsid w:val="00a77230"/>
  </w:style>
  <w:style w:type="numbering" w:styleId="512111" w:customStyle="1">
    <w:name w:val="Нет списка51211"/>
    <w:uiPriority w:val="99"/>
    <w:semiHidden/>
    <w:qFormat/>
    <w:rsid w:val="00a77230"/>
  </w:style>
  <w:style w:type="numbering" w:styleId="131211" w:customStyle="1">
    <w:name w:val="Нет списка131211"/>
    <w:semiHidden/>
    <w:qFormat/>
    <w:rsid w:val="00a77230"/>
  </w:style>
  <w:style w:type="numbering" w:styleId="2212111" w:customStyle="1">
    <w:name w:val="Нет списка221211"/>
    <w:semiHidden/>
    <w:unhideWhenUsed/>
    <w:qFormat/>
    <w:rsid w:val="00a77230"/>
  </w:style>
  <w:style w:type="numbering" w:styleId="321211" w:customStyle="1">
    <w:name w:val="Нет списка321211"/>
    <w:semiHidden/>
    <w:qFormat/>
    <w:rsid w:val="00a77230"/>
  </w:style>
  <w:style w:type="numbering" w:styleId="SymbolSymbol21111" w:customStyle="1">
    <w:name w:val="Стиль маркированный Symbol (Symbol) подчеркивание21111"/>
    <w:qFormat/>
    <w:rsid w:val="00a77230"/>
  </w:style>
  <w:style w:type="numbering" w:styleId="211112" w:customStyle="1">
    <w:name w:val="Стиль нумерованный21111"/>
    <w:qFormat/>
    <w:rsid w:val="00a77230"/>
  </w:style>
  <w:style w:type="numbering" w:styleId="12pt21111" w:customStyle="1">
    <w:name w:val="Стиль маркированный 12 pt21111"/>
    <w:qFormat/>
    <w:rsid w:val="00a77230"/>
  </w:style>
  <w:style w:type="numbering" w:styleId="211113" w:customStyle="1">
    <w:name w:val="Стиль маркированный21111"/>
    <w:qFormat/>
    <w:rsid w:val="00a77230"/>
  </w:style>
  <w:style w:type="numbering" w:styleId="12pt111111" w:customStyle="1">
    <w:name w:val="Стиль маркированный 12 pt111111"/>
    <w:qFormat/>
    <w:rsid w:val="00a77230"/>
  </w:style>
  <w:style w:type="numbering" w:styleId="9111" w:customStyle="1">
    <w:name w:val="Нет списка911"/>
    <w:uiPriority w:val="99"/>
    <w:semiHidden/>
    <w:unhideWhenUsed/>
    <w:qFormat/>
    <w:rsid w:val="00a77230"/>
  </w:style>
  <w:style w:type="numbering" w:styleId="16111" w:customStyle="1">
    <w:name w:val="Нет списка1611"/>
    <w:uiPriority w:val="99"/>
    <w:semiHidden/>
    <w:qFormat/>
    <w:rsid w:val="00a77230"/>
  </w:style>
  <w:style w:type="numbering" w:styleId="115111" w:customStyle="1">
    <w:name w:val="Нет списка11511"/>
    <w:semiHidden/>
    <w:qFormat/>
    <w:rsid w:val="00a77230"/>
  </w:style>
  <w:style w:type="numbering" w:styleId="25111" w:customStyle="1">
    <w:name w:val="Нет списка2511"/>
    <w:semiHidden/>
    <w:unhideWhenUsed/>
    <w:qFormat/>
    <w:rsid w:val="00a77230"/>
  </w:style>
  <w:style w:type="numbering" w:styleId="35111" w:customStyle="1">
    <w:name w:val="Нет списка3511"/>
    <w:semiHidden/>
    <w:qFormat/>
    <w:rsid w:val="00a77230"/>
  </w:style>
  <w:style w:type="numbering" w:styleId="45111" w:customStyle="1">
    <w:name w:val="Нет списка4511"/>
    <w:semiHidden/>
    <w:qFormat/>
    <w:rsid w:val="00a77230"/>
  </w:style>
  <w:style w:type="numbering" w:styleId="1114111" w:customStyle="1">
    <w:name w:val="Нет списка111411"/>
    <w:semiHidden/>
    <w:qFormat/>
    <w:rsid w:val="00a77230"/>
  </w:style>
  <w:style w:type="numbering" w:styleId="1111211" w:customStyle="1">
    <w:name w:val="Нет списка1111211"/>
    <w:semiHidden/>
    <w:qFormat/>
    <w:rsid w:val="00a77230"/>
  </w:style>
  <w:style w:type="numbering" w:styleId="215111" w:customStyle="1">
    <w:name w:val="Нет списка21511"/>
    <w:semiHidden/>
    <w:unhideWhenUsed/>
    <w:qFormat/>
    <w:rsid w:val="00a77230"/>
  </w:style>
  <w:style w:type="numbering" w:styleId="315111" w:customStyle="1">
    <w:name w:val="Нет списка31511"/>
    <w:semiHidden/>
    <w:qFormat/>
    <w:rsid w:val="00a77230"/>
  </w:style>
  <w:style w:type="numbering" w:styleId="413111" w:customStyle="1">
    <w:name w:val="Нет списка41311"/>
    <w:semiHidden/>
    <w:qFormat/>
    <w:rsid w:val="00a77230"/>
  </w:style>
  <w:style w:type="numbering" w:styleId="124111" w:customStyle="1">
    <w:name w:val="Нет списка12411"/>
    <w:semiHidden/>
    <w:qFormat/>
    <w:rsid w:val="00a77230"/>
  </w:style>
  <w:style w:type="numbering" w:styleId="2113111" w:customStyle="1">
    <w:name w:val="Нет списка211311"/>
    <w:semiHidden/>
    <w:unhideWhenUsed/>
    <w:qFormat/>
    <w:rsid w:val="00a77230"/>
  </w:style>
  <w:style w:type="numbering" w:styleId="3113111" w:customStyle="1">
    <w:name w:val="Нет списка311311"/>
    <w:semiHidden/>
    <w:qFormat/>
    <w:rsid w:val="00a77230"/>
  </w:style>
  <w:style w:type="numbering" w:styleId="54111" w:customStyle="1">
    <w:name w:val="Нет списка5411"/>
    <w:uiPriority w:val="99"/>
    <w:semiHidden/>
    <w:unhideWhenUsed/>
    <w:qFormat/>
    <w:rsid w:val="00a77230"/>
  </w:style>
  <w:style w:type="numbering" w:styleId="63111" w:customStyle="1">
    <w:name w:val="Нет списка6311"/>
    <w:uiPriority w:val="99"/>
    <w:semiHidden/>
    <w:qFormat/>
    <w:rsid w:val="00a77230"/>
  </w:style>
  <w:style w:type="numbering" w:styleId="134111" w:customStyle="1">
    <w:name w:val="Нет списка13411"/>
    <w:semiHidden/>
    <w:qFormat/>
    <w:rsid w:val="00a77230"/>
  </w:style>
  <w:style w:type="numbering" w:styleId="112311" w:customStyle="1">
    <w:name w:val="Нет списка112311"/>
    <w:semiHidden/>
    <w:qFormat/>
    <w:rsid w:val="00a77230"/>
  </w:style>
  <w:style w:type="numbering" w:styleId="224111" w:customStyle="1">
    <w:name w:val="Нет списка22411"/>
    <w:semiHidden/>
    <w:unhideWhenUsed/>
    <w:qFormat/>
    <w:rsid w:val="00a77230"/>
  </w:style>
  <w:style w:type="numbering" w:styleId="324111" w:customStyle="1">
    <w:name w:val="Нет списка32411"/>
    <w:semiHidden/>
    <w:qFormat/>
    <w:rsid w:val="00a77230"/>
  </w:style>
  <w:style w:type="numbering" w:styleId="423111" w:customStyle="1">
    <w:name w:val="Нет списка42311"/>
    <w:semiHidden/>
    <w:qFormat/>
    <w:rsid w:val="00a77230"/>
  </w:style>
  <w:style w:type="numbering" w:styleId="1213111" w:customStyle="1">
    <w:name w:val="Нет списка121311"/>
    <w:semiHidden/>
    <w:qFormat/>
    <w:rsid w:val="00a77230"/>
  </w:style>
  <w:style w:type="numbering" w:styleId="212311" w:customStyle="1">
    <w:name w:val="Нет списка212311"/>
    <w:semiHidden/>
    <w:unhideWhenUsed/>
    <w:qFormat/>
    <w:rsid w:val="00a77230"/>
  </w:style>
  <w:style w:type="numbering" w:styleId="312311" w:customStyle="1">
    <w:name w:val="Нет списка312311"/>
    <w:semiHidden/>
    <w:qFormat/>
    <w:rsid w:val="00a77230"/>
  </w:style>
  <w:style w:type="numbering" w:styleId="513111" w:customStyle="1">
    <w:name w:val="Нет списка51311"/>
    <w:uiPriority w:val="99"/>
    <w:semiHidden/>
    <w:qFormat/>
    <w:rsid w:val="00a77230"/>
  </w:style>
  <w:style w:type="numbering" w:styleId="131311" w:customStyle="1">
    <w:name w:val="Нет списка131311"/>
    <w:semiHidden/>
    <w:qFormat/>
    <w:rsid w:val="00a77230"/>
  </w:style>
  <w:style w:type="numbering" w:styleId="2213111" w:customStyle="1">
    <w:name w:val="Нет списка221311"/>
    <w:semiHidden/>
    <w:unhideWhenUsed/>
    <w:qFormat/>
    <w:rsid w:val="00a77230"/>
  </w:style>
  <w:style w:type="numbering" w:styleId="321311" w:customStyle="1">
    <w:name w:val="Нет списка321311"/>
    <w:semiHidden/>
    <w:qFormat/>
    <w:rsid w:val="00a77230"/>
  </w:style>
  <w:style w:type="numbering" w:styleId="SymbolSymbol31111" w:customStyle="1">
    <w:name w:val="Стиль маркированный Symbol (Symbol) подчеркивание31111"/>
    <w:qFormat/>
    <w:rsid w:val="00a77230"/>
  </w:style>
  <w:style w:type="numbering" w:styleId="311112" w:customStyle="1">
    <w:name w:val="Стиль нумерованный31111"/>
    <w:qFormat/>
    <w:rsid w:val="00a77230"/>
  </w:style>
  <w:style w:type="numbering" w:styleId="12pt31111" w:customStyle="1">
    <w:name w:val="Стиль маркированный 12 pt31111"/>
    <w:qFormat/>
    <w:rsid w:val="00a77230"/>
  </w:style>
  <w:style w:type="numbering" w:styleId="311113" w:customStyle="1">
    <w:name w:val="Стиль маркированный31111"/>
    <w:qFormat/>
    <w:rsid w:val="00a77230"/>
  </w:style>
  <w:style w:type="numbering" w:styleId="12pt121111" w:customStyle="1">
    <w:name w:val="Стиль маркированный 12 pt121111"/>
    <w:qFormat/>
    <w:rsid w:val="00a77230"/>
  </w:style>
  <w:style w:type="numbering" w:styleId="10111" w:customStyle="1">
    <w:name w:val="Нет списка1011"/>
    <w:semiHidden/>
    <w:qFormat/>
    <w:rsid w:val="00a77230"/>
  </w:style>
  <w:style w:type="numbering" w:styleId="17111" w:customStyle="1">
    <w:name w:val="Нет списка1711"/>
    <w:uiPriority w:val="99"/>
    <w:semiHidden/>
    <w:unhideWhenUsed/>
    <w:qFormat/>
    <w:rsid w:val="00a77230"/>
  </w:style>
  <w:style w:type="numbering" w:styleId="26111" w:customStyle="1">
    <w:name w:val="Нет списка2611"/>
    <w:uiPriority w:val="99"/>
    <w:semiHidden/>
    <w:unhideWhenUsed/>
    <w:qFormat/>
    <w:rsid w:val="00a77230"/>
  </w:style>
  <w:style w:type="numbering" w:styleId="18111" w:customStyle="1">
    <w:name w:val="Нет списка1811"/>
    <w:semiHidden/>
    <w:qFormat/>
    <w:rsid w:val="00a77230"/>
  </w:style>
  <w:style w:type="numbering" w:styleId="19111" w:customStyle="1">
    <w:name w:val="Нет списка1911"/>
    <w:uiPriority w:val="99"/>
    <w:semiHidden/>
    <w:unhideWhenUsed/>
    <w:qFormat/>
    <w:rsid w:val="00a77230"/>
  </w:style>
  <w:style w:type="numbering" w:styleId="27111" w:customStyle="1">
    <w:name w:val="Нет списка2711"/>
    <w:uiPriority w:val="99"/>
    <w:semiHidden/>
    <w:unhideWhenUsed/>
    <w:qFormat/>
    <w:rsid w:val="00a77230"/>
  </w:style>
  <w:style w:type="numbering" w:styleId="2011" w:customStyle="1">
    <w:name w:val="Нет списка2011"/>
    <w:semiHidden/>
    <w:qFormat/>
    <w:rsid w:val="00a77230"/>
  </w:style>
  <w:style w:type="numbering" w:styleId="110111" w:customStyle="1">
    <w:name w:val="Нет списка11011"/>
    <w:uiPriority w:val="99"/>
    <w:semiHidden/>
    <w:unhideWhenUsed/>
    <w:qFormat/>
    <w:rsid w:val="00a77230"/>
  </w:style>
  <w:style w:type="numbering" w:styleId="28111" w:customStyle="1">
    <w:name w:val="Нет списка2811"/>
    <w:uiPriority w:val="99"/>
    <w:semiHidden/>
    <w:unhideWhenUsed/>
    <w:qFormat/>
    <w:rsid w:val="00a77230"/>
  </w:style>
  <w:style w:type="numbering" w:styleId="29111" w:customStyle="1">
    <w:name w:val="Нет списка2911"/>
    <w:uiPriority w:val="99"/>
    <w:semiHidden/>
    <w:qFormat/>
    <w:rsid w:val="00a77230"/>
  </w:style>
  <w:style w:type="numbering" w:styleId="116111" w:customStyle="1">
    <w:name w:val="Нет списка11611"/>
    <w:semiHidden/>
    <w:qFormat/>
    <w:rsid w:val="00a77230"/>
  </w:style>
  <w:style w:type="numbering" w:styleId="21011" w:customStyle="1">
    <w:name w:val="Нет списка2101"/>
    <w:semiHidden/>
    <w:unhideWhenUsed/>
    <w:qFormat/>
    <w:rsid w:val="00a77230"/>
  </w:style>
  <w:style w:type="numbering" w:styleId="36111" w:customStyle="1">
    <w:name w:val="Нет списка3611"/>
    <w:semiHidden/>
    <w:qFormat/>
    <w:rsid w:val="00a77230"/>
  </w:style>
  <w:style w:type="numbering" w:styleId="46111" w:customStyle="1">
    <w:name w:val="Нет списка4611"/>
    <w:semiHidden/>
    <w:qFormat/>
    <w:rsid w:val="00a77230"/>
  </w:style>
  <w:style w:type="numbering" w:styleId="117111" w:customStyle="1">
    <w:name w:val="Нет списка11711"/>
    <w:semiHidden/>
    <w:qFormat/>
    <w:rsid w:val="00a77230"/>
  </w:style>
  <w:style w:type="numbering" w:styleId="1115111" w:customStyle="1">
    <w:name w:val="Нет списка111511"/>
    <w:semiHidden/>
    <w:qFormat/>
    <w:rsid w:val="00a77230"/>
  </w:style>
  <w:style w:type="numbering" w:styleId="216111" w:customStyle="1">
    <w:name w:val="Нет списка21611"/>
    <w:semiHidden/>
    <w:unhideWhenUsed/>
    <w:qFormat/>
    <w:rsid w:val="00a77230"/>
  </w:style>
  <w:style w:type="numbering" w:styleId="316111" w:customStyle="1">
    <w:name w:val="Нет списка31611"/>
    <w:semiHidden/>
    <w:qFormat/>
    <w:rsid w:val="00a77230"/>
  </w:style>
  <w:style w:type="numbering" w:styleId="414111" w:customStyle="1">
    <w:name w:val="Нет списка41411"/>
    <w:semiHidden/>
    <w:qFormat/>
    <w:rsid w:val="00a77230"/>
  </w:style>
  <w:style w:type="numbering" w:styleId="125111" w:customStyle="1">
    <w:name w:val="Нет списка12511"/>
    <w:semiHidden/>
    <w:qFormat/>
    <w:rsid w:val="00a77230"/>
  </w:style>
  <w:style w:type="numbering" w:styleId="2114111" w:customStyle="1">
    <w:name w:val="Нет списка211411"/>
    <w:semiHidden/>
    <w:unhideWhenUsed/>
    <w:qFormat/>
    <w:rsid w:val="00a77230"/>
  </w:style>
  <w:style w:type="numbering" w:styleId="3114111" w:customStyle="1">
    <w:name w:val="Нет списка311411"/>
    <w:semiHidden/>
    <w:qFormat/>
    <w:rsid w:val="00a77230"/>
  </w:style>
  <w:style w:type="numbering" w:styleId="55111" w:customStyle="1">
    <w:name w:val="Нет списка5511"/>
    <w:uiPriority w:val="99"/>
    <w:semiHidden/>
    <w:unhideWhenUsed/>
    <w:qFormat/>
    <w:rsid w:val="00a77230"/>
  </w:style>
  <w:style w:type="numbering" w:styleId="64111" w:customStyle="1">
    <w:name w:val="Нет списка6411"/>
    <w:uiPriority w:val="99"/>
    <w:semiHidden/>
    <w:qFormat/>
    <w:rsid w:val="00a77230"/>
  </w:style>
  <w:style w:type="numbering" w:styleId="135111" w:customStyle="1">
    <w:name w:val="Нет списка13511"/>
    <w:semiHidden/>
    <w:qFormat/>
    <w:rsid w:val="00a77230"/>
  </w:style>
  <w:style w:type="numbering" w:styleId="112411" w:customStyle="1">
    <w:name w:val="Нет списка112411"/>
    <w:semiHidden/>
    <w:qFormat/>
    <w:rsid w:val="00a77230"/>
  </w:style>
  <w:style w:type="numbering" w:styleId="225111" w:customStyle="1">
    <w:name w:val="Нет списка22511"/>
    <w:semiHidden/>
    <w:unhideWhenUsed/>
    <w:qFormat/>
    <w:rsid w:val="00a77230"/>
  </w:style>
  <w:style w:type="numbering" w:styleId="325111" w:customStyle="1">
    <w:name w:val="Нет списка32511"/>
    <w:semiHidden/>
    <w:qFormat/>
    <w:rsid w:val="00a77230"/>
  </w:style>
  <w:style w:type="numbering" w:styleId="424111" w:customStyle="1">
    <w:name w:val="Нет списка42411"/>
    <w:semiHidden/>
    <w:qFormat/>
    <w:rsid w:val="00a77230"/>
  </w:style>
  <w:style w:type="numbering" w:styleId="1214111" w:customStyle="1">
    <w:name w:val="Нет списка121411"/>
    <w:semiHidden/>
    <w:qFormat/>
    <w:rsid w:val="00a77230"/>
  </w:style>
  <w:style w:type="numbering" w:styleId="212411" w:customStyle="1">
    <w:name w:val="Нет списка212411"/>
    <w:semiHidden/>
    <w:unhideWhenUsed/>
    <w:qFormat/>
    <w:rsid w:val="00a77230"/>
  </w:style>
  <w:style w:type="numbering" w:styleId="312411" w:customStyle="1">
    <w:name w:val="Нет списка312411"/>
    <w:semiHidden/>
    <w:qFormat/>
    <w:rsid w:val="00a77230"/>
  </w:style>
  <w:style w:type="numbering" w:styleId="514111" w:customStyle="1">
    <w:name w:val="Нет списка51411"/>
    <w:uiPriority w:val="99"/>
    <w:semiHidden/>
    <w:qFormat/>
    <w:rsid w:val="00a77230"/>
  </w:style>
  <w:style w:type="numbering" w:styleId="131411" w:customStyle="1">
    <w:name w:val="Нет списка131411"/>
    <w:semiHidden/>
    <w:qFormat/>
    <w:rsid w:val="00a77230"/>
  </w:style>
  <w:style w:type="numbering" w:styleId="221411" w:customStyle="1">
    <w:name w:val="Нет списка221411"/>
    <w:semiHidden/>
    <w:unhideWhenUsed/>
    <w:qFormat/>
    <w:rsid w:val="00a77230"/>
  </w:style>
  <w:style w:type="numbering" w:styleId="321411" w:customStyle="1">
    <w:name w:val="Нет списка321411"/>
    <w:semiHidden/>
    <w:qFormat/>
    <w:rsid w:val="00a77230"/>
  </w:style>
  <w:style w:type="numbering" w:styleId="301" w:customStyle="1">
    <w:name w:val="Нет списка301"/>
    <w:semiHidden/>
    <w:qFormat/>
    <w:rsid w:val="00a77230"/>
  </w:style>
  <w:style w:type="numbering" w:styleId="118111" w:customStyle="1">
    <w:name w:val="Нет списка11811"/>
    <w:uiPriority w:val="99"/>
    <w:semiHidden/>
    <w:unhideWhenUsed/>
    <w:qFormat/>
    <w:rsid w:val="00a77230"/>
  </w:style>
  <w:style w:type="numbering" w:styleId="217111" w:customStyle="1">
    <w:name w:val="Нет списка21711"/>
    <w:uiPriority w:val="99"/>
    <w:semiHidden/>
    <w:unhideWhenUsed/>
    <w:qFormat/>
    <w:rsid w:val="00a77230"/>
  </w:style>
  <w:style w:type="numbering" w:styleId="37111" w:customStyle="1">
    <w:name w:val="Нет списка3711"/>
    <w:semiHidden/>
    <w:qFormat/>
    <w:rsid w:val="00a77230"/>
  </w:style>
  <w:style w:type="numbering" w:styleId="11911" w:customStyle="1">
    <w:name w:val="Нет списка1191"/>
    <w:uiPriority w:val="99"/>
    <w:semiHidden/>
    <w:unhideWhenUsed/>
    <w:qFormat/>
    <w:rsid w:val="00a77230"/>
  </w:style>
  <w:style w:type="numbering" w:styleId="21811" w:customStyle="1">
    <w:name w:val="Нет списка2181"/>
    <w:uiPriority w:val="99"/>
    <w:semiHidden/>
    <w:unhideWhenUsed/>
    <w:qFormat/>
    <w:rsid w:val="00a77230"/>
  </w:style>
  <w:style w:type="numbering" w:styleId="3811" w:customStyle="1">
    <w:name w:val="Нет списка381"/>
    <w:semiHidden/>
    <w:qFormat/>
    <w:rsid w:val="00a77230"/>
  </w:style>
  <w:style w:type="numbering" w:styleId="12011" w:customStyle="1">
    <w:name w:val="Нет списка1201"/>
    <w:uiPriority w:val="99"/>
    <w:semiHidden/>
    <w:unhideWhenUsed/>
    <w:qFormat/>
    <w:rsid w:val="00a77230"/>
  </w:style>
  <w:style w:type="numbering" w:styleId="21911" w:customStyle="1">
    <w:name w:val="Нет списка2191"/>
    <w:uiPriority w:val="99"/>
    <w:semiHidden/>
    <w:unhideWhenUsed/>
    <w:qFormat/>
    <w:rsid w:val="00a77230"/>
  </w:style>
  <w:style w:type="numbering" w:styleId="3911" w:customStyle="1">
    <w:name w:val="Нет списка391"/>
    <w:uiPriority w:val="99"/>
    <w:semiHidden/>
    <w:unhideWhenUsed/>
    <w:qFormat/>
    <w:rsid w:val="00a77230"/>
  </w:style>
  <w:style w:type="numbering" w:styleId="SymbolSymbol411" w:customStyle="1">
    <w:name w:val="Стиль маркированный Symbol (Symbol) подчеркивание411"/>
    <w:qFormat/>
    <w:rsid w:val="00a77230"/>
  </w:style>
  <w:style w:type="numbering" w:styleId="4116" w:customStyle="1">
    <w:name w:val="Стиль нумерованный411"/>
    <w:qFormat/>
    <w:rsid w:val="00a77230"/>
  </w:style>
  <w:style w:type="numbering" w:styleId="12pt411" w:customStyle="1">
    <w:name w:val="Стиль маркированный 12 pt411"/>
    <w:qFormat/>
    <w:rsid w:val="00a77230"/>
  </w:style>
  <w:style w:type="numbering" w:styleId="4117" w:customStyle="1">
    <w:name w:val="Стиль маркированный411"/>
    <w:qFormat/>
    <w:rsid w:val="00a77230"/>
  </w:style>
  <w:style w:type="numbering" w:styleId="SymbolSymbol111111" w:customStyle="1">
    <w:name w:val="Стиль маркированный Symbol (Symbol) подчеркивание111111"/>
    <w:qFormat/>
    <w:rsid w:val="00a77230"/>
  </w:style>
  <w:style w:type="numbering" w:styleId="1111112" w:customStyle="1">
    <w:name w:val="Стиль нумерованный111111"/>
    <w:qFormat/>
    <w:rsid w:val="00a77230"/>
  </w:style>
  <w:style w:type="numbering" w:styleId="12pt1311" w:customStyle="1">
    <w:name w:val="Стиль маркированный 12 pt1311"/>
    <w:qFormat/>
    <w:rsid w:val="00a77230"/>
  </w:style>
  <w:style w:type="numbering" w:styleId="1111113" w:customStyle="1">
    <w:name w:val="Стиль маркированный111111"/>
    <w:qFormat/>
    <w:rsid w:val="00a77230"/>
  </w:style>
  <w:style w:type="numbering" w:styleId="SymbolSymbol211111" w:customStyle="1">
    <w:name w:val="Стиль маркированный Symbol (Symbol) подчеркивание211111"/>
    <w:qFormat/>
    <w:rsid w:val="00a77230"/>
  </w:style>
  <w:style w:type="numbering" w:styleId="2111112" w:customStyle="1">
    <w:name w:val="Стиль нумерованный211111"/>
    <w:qFormat/>
    <w:rsid w:val="00a77230"/>
  </w:style>
  <w:style w:type="numbering" w:styleId="12pt211111" w:customStyle="1">
    <w:name w:val="Стиль маркированный 12 pt211111"/>
    <w:qFormat/>
    <w:rsid w:val="00a77230"/>
  </w:style>
  <w:style w:type="numbering" w:styleId="2111113" w:customStyle="1">
    <w:name w:val="Стиль маркированный211111"/>
    <w:qFormat/>
    <w:rsid w:val="00a77230"/>
  </w:style>
  <w:style w:type="numbering" w:styleId="12pt1111111" w:customStyle="1">
    <w:name w:val="Стиль маркированный 12 pt1111111"/>
    <w:qFormat/>
    <w:rsid w:val="00a77230"/>
  </w:style>
  <w:style w:type="numbering" w:styleId="311122" w:customStyle="1">
    <w:name w:val="Стиль маркированный31112"/>
    <w:qFormat/>
    <w:rsid w:val="00a77230"/>
  </w:style>
  <w:style w:type="numbering" w:styleId="481" w:customStyle="1">
    <w:name w:val="Нет списка48"/>
    <w:uiPriority w:val="99"/>
    <w:semiHidden/>
    <w:unhideWhenUsed/>
    <w:qFormat/>
    <w:rsid w:val="00a77230"/>
  </w:style>
  <w:style w:type="numbering" w:styleId="SymbolSymbol8" w:customStyle="1">
    <w:name w:val="Стиль маркированный Symbol (Symbol) подчеркивание8"/>
    <w:qFormat/>
    <w:rsid w:val="00a77230"/>
  </w:style>
  <w:style w:type="numbering" w:styleId="86" w:customStyle="1">
    <w:name w:val="Стиль нумерованный8"/>
    <w:qFormat/>
    <w:rsid w:val="00a77230"/>
  </w:style>
  <w:style w:type="numbering" w:styleId="12pt8" w:customStyle="1">
    <w:name w:val="Стиль маркированный 12 pt8"/>
    <w:qFormat/>
    <w:rsid w:val="00a77230"/>
  </w:style>
  <w:style w:type="numbering" w:styleId="87" w:customStyle="1">
    <w:name w:val="Стиль маркированный8"/>
    <w:qFormat/>
    <w:rsid w:val="00a77230"/>
  </w:style>
  <w:style w:type="numbering" w:styleId="SymbolSymbol15" w:customStyle="1">
    <w:name w:val="Стиль маркированный Symbol (Symbol) подчеркивание15"/>
    <w:qFormat/>
    <w:rsid w:val="00a77230"/>
  </w:style>
  <w:style w:type="numbering" w:styleId="1513" w:customStyle="1">
    <w:name w:val="Стиль нумерованный15"/>
    <w:qFormat/>
    <w:rsid w:val="00a77230"/>
  </w:style>
  <w:style w:type="numbering" w:styleId="12pt16" w:customStyle="1">
    <w:name w:val="Стиль маркированный 12 pt16"/>
    <w:qFormat/>
    <w:rsid w:val="00a77230"/>
  </w:style>
  <w:style w:type="numbering" w:styleId="1514" w:customStyle="1">
    <w:name w:val="Стиль маркированный15"/>
    <w:qFormat/>
    <w:rsid w:val="00a77230"/>
  </w:style>
  <w:style w:type="numbering" w:styleId="SymbolSymbol24" w:customStyle="1">
    <w:name w:val="Стиль маркированный Symbol (Symbol) подчеркивание24"/>
    <w:qFormat/>
    <w:rsid w:val="00a77230"/>
  </w:style>
  <w:style w:type="numbering" w:styleId="2410" w:customStyle="1">
    <w:name w:val="Стиль нумерованный24"/>
    <w:qFormat/>
    <w:rsid w:val="00a77230"/>
  </w:style>
  <w:style w:type="numbering" w:styleId="12pt24" w:customStyle="1">
    <w:name w:val="Стиль маркированный 12 pt24"/>
    <w:qFormat/>
    <w:rsid w:val="00a77230"/>
  </w:style>
  <w:style w:type="numbering" w:styleId="2412" w:customStyle="1">
    <w:name w:val="Стиль маркированный24"/>
    <w:qFormat/>
    <w:rsid w:val="00a77230"/>
  </w:style>
  <w:style w:type="numbering" w:styleId="12pt115" w:customStyle="1">
    <w:name w:val="Стиль маркированный 12 pt115"/>
    <w:qFormat/>
    <w:rsid w:val="00a77230"/>
  </w:style>
  <w:style w:type="numbering" w:styleId="1281" w:customStyle="1">
    <w:name w:val="Нет списка128"/>
    <w:uiPriority w:val="99"/>
    <w:semiHidden/>
    <w:qFormat/>
    <w:rsid w:val="00a77230"/>
  </w:style>
  <w:style w:type="numbering" w:styleId="11171" w:customStyle="1">
    <w:name w:val="Нет списка1117"/>
    <w:semiHidden/>
    <w:qFormat/>
    <w:rsid w:val="00a77230"/>
  </w:style>
  <w:style w:type="numbering" w:styleId="2271" w:customStyle="1">
    <w:name w:val="Нет списка227"/>
    <w:semiHidden/>
    <w:unhideWhenUsed/>
    <w:qFormat/>
    <w:rsid w:val="00a77230"/>
  </w:style>
  <w:style w:type="numbering" w:styleId="3181" w:customStyle="1">
    <w:name w:val="Нет списка318"/>
    <w:semiHidden/>
    <w:qFormat/>
    <w:rsid w:val="00a77230"/>
  </w:style>
  <w:style w:type="numbering" w:styleId="491" w:customStyle="1">
    <w:name w:val="Нет списка49"/>
    <w:semiHidden/>
    <w:qFormat/>
    <w:rsid w:val="00a77230"/>
  </w:style>
  <w:style w:type="numbering" w:styleId="11181" w:customStyle="1">
    <w:name w:val="Нет списка1118"/>
    <w:semiHidden/>
    <w:qFormat/>
    <w:rsid w:val="00a77230"/>
  </w:style>
  <w:style w:type="numbering" w:styleId="111141" w:customStyle="1">
    <w:name w:val="Нет списка11114"/>
    <w:semiHidden/>
    <w:qFormat/>
    <w:rsid w:val="00a77230"/>
  </w:style>
  <w:style w:type="numbering" w:styleId="21161" w:customStyle="1">
    <w:name w:val="Нет списка2116"/>
    <w:semiHidden/>
    <w:unhideWhenUsed/>
    <w:qFormat/>
    <w:rsid w:val="00a77230"/>
  </w:style>
  <w:style w:type="numbering" w:styleId="3191" w:customStyle="1">
    <w:name w:val="Нет списка319"/>
    <w:semiHidden/>
    <w:qFormat/>
    <w:rsid w:val="00a77230"/>
  </w:style>
  <w:style w:type="numbering" w:styleId="4161" w:customStyle="1">
    <w:name w:val="Нет списка416"/>
    <w:semiHidden/>
    <w:qFormat/>
    <w:rsid w:val="00a77230"/>
  </w:style>
  <w:style w:type="numbering" w:styleId="1291" w:customStyle="1">
    <w:name w:val="Нет списка129"/>
    <w:semiHidden/>
    <w:qFormat/>
    <w:rsid w:val="00a77230"/>
  </w:style>
  <w:style w:type="numbering" w:styleId="21171" w:customStyle="1">
    <w:name w:val="Нет списка2117"/>
    <w:semiHidden/>
    <w:unhideWhenUsed/>
    <w:qFormat/>
    <w:rsid w:val="00a77230"/>
  </w:style>
  <w:style w:type="numbering" w:styleId="31161" w:customStyle="1">
    <w:name w:val="Нет списка3116"/>
    <w:semiHidden/>
    <w:qFormat/>
    <w:rsid w:val="00a77230"/>
  </w:style>
  <w:style w:type="numbering" w:styleId="571" w:customStyle="1">
    <w:name w:val="Нет списка57"/>
    <w:uiPriority w:val="99"/>
    <w:semiHidden/>
    <w:unhideWhenUsed/>
    <w:qFormat/>
    <w:rsid w:val="00a77230"/>
  </w:style>
  <w:style w:type="numbering" w:styleId="661" w:customStyle="1">
    <w:name w:val="Нет списка66"/>
    <w:uiPriority w:val="99"/>
    <w:semiHidden/>
    <w:qFormat/>
    <w:rsid w:val="00a77230"/>
  </w:style>
  <w:style w:type="numbering" w:styleId="1371" w:customStyle="1">
    <w:name w:val="Нет списка137"/>
    <w:semiHidden/>
    <w:qFormat/>
    <w:rsid w:val="00a77230"/>
  </w:style>
  <w:style w:type="numbering" w:styleId="1126" w:customStyle="1">
    <w:name w:val="Нет списка1126"/>
    <w:semiHidden/>
    <w:qFormat/>
    <w:rsid w:val="00a77230"/>
  </w:style>
  <w:style w:type="numbering" w:styleId="2281" w:customStyle="1">
    <w:name w:val="Нет списка228"/>
    <w:semiHidden/>
    <w:unhideWhenUsed/>
    <w:qFormat/>
    <w:rsid w:val="00a77230"/>
  </w:style>
  <w:style w:type="numbering" w:styleId="3271" w:customStyle="1">
    <w:name w:val="Нет списка327"/>
    <w:semiHidden/>
    <w:qFormat/>
    <w:rsid w:val="00a77230"/>
  </w:style>
  <w:style w:type="numbering" w:styleId="4261" w:customStyle="1">
    <w:name w:val="Нет списка426"/>
    <w:semiHidden/>
    <w:qFormat/>
    <w:rsid w:val="00a77230"/>
  </w:style>
  <w:style w:type="numbering" w:styleId="12161" w:customStyle="1">
    <w:name w:val="Нет списка1216"/>
    <w:semiHidden/>
    <w:qFormat/>
    <w:rsid w:val="00a77230"/>
  </w:style>
  <w:style w:type="numbering" w:styleId="2126" w:customStyle="1">
    <w:name w:val="Нет списка2126"/>
    <w:semiHidden/>
    <w:unhideWhenUsed/>
    <w:qFormat/>
    <w:rsid w:val="00a77230"/>
  </w:style>
  <w:style w:type="numbering" w:styleId="3126" w:customStyle="1">
    <w:name w:val="Нет списка3126"/>
    <w:semiHidden/>
    <w:qFormat/>
    <w:rsid w:val="00a77230"/>
  </w:style>
  <w:style w:type="numbering" w:styleId="5161" w:customStyle="1">
    <w:name w:val="Нет списка516"/>
    <w:uiPriority w:val="99"/>
    <w:semiHidden/>
    <w:qFormat/>
    <w:rsid w:val="00a77230"/>
  </w:style>
  <w:style w:type="numbering" w:styleId="13161" w:customStyle="1">
    <w:name w:val="Нет списка1316"/>
    <w:semiHidden/>
    <w:qFormat/>
    <w:rsid w:val="00a77230"/>
  </w:style>
  <w:style w:type="numbering" w:styleId="22161" w:customStyle="1">
    <w:name w:val="Нет списка2216"/>
    <w:semiHidden/>
    <w:unhideWhenUsed/>
    <w:qFormat/>
    <w:rsid w:val="00a77230"/>
  </w:style>
  <w:style w:type="numbering" w:styleId="3216" w:customStyle="1">
    <w:name w:val="Нет списка3216"/>
    <w:semiHidden/>
    <w:qFormat/>
    <w:rsid w:val="00a77230"/>
  </w:style>
  <w:style w:type="numbering" w:styleId="731" w:customStyle="1">
    <w:name w:val="Нет списка73"/>
    <w:uiPriority w:val="99"/>
    <w:semiHidden/>
    <w:unhideWhenUsed/>
    <w:qFormat/>
    <w:rsid w:val="00a77230"/>
  </w:style>
  <w:style w:type="numbering" w:styleId="1431" w:customStyle="1">
    <w:name w:val="Нет списка143"/>
    <w:uiPriority w:val="99"/>
    <w:semiHidden/>
    <w:qFormat/>
    <w:rsid w:val="00a77230"/>
  </w:style>
  <w:style w:type="numbering" w:styleId="1133" w:customStyle="1">
    <w:name w:val="Нет списка1133"/>
    <w:semiHidden/>
    <w:qFormat/>
    <w:rsid w:val="00a77230"/>
  </w:style>
  <w:style w:type="numbering" w:styleId="2331" w:customStyle="1">
    <w:name w:val="Нет списка233"/>
    <w:semiHidden/>
    <w:unhideWhenUsed/>
    <w:qFormat/>
    <w:rsid w:val="00a77230"/>
  </w:style>
  <w:style w:type="numbering" w:styleId="3331" w:customStyle="1">
    <w:name w:val="Нет списка333"/>
    <w:semiHidden/>
    <w:qFormat/>
    <w:rsid w:val="00a77230"/>
  </w:style>
  <w:style w:type="numbering" w:styleId="433" w:customStyle="1">
    <w:name w:val="Нет списка433"/>
    <w:semiHidden/>
    <w:qFormat/>
    <w:rsid w:val="00a77230"/>
  </w:style>
  <w:style w:type="numbering" w:styleId="1111121" w:customStyle="1">
    <w:name w:val="Нет списка111112"/>
    <w:semiHidden/>
    <w:qFormat/>
    <w:rsid w:val="00a77230"/>
  </w:style>
  <w:style w:type="numbering" w:styleId="11111121" w:customStyle="1">
    <w:name w:val="Нет списка1111112"/>
    <w:semiHidden/>
    <w:qFormat/>
    <w:rsid w:val="00a77230"/>
  </w:style>
  <w:style w:type="numbering" w:styleId="2133" w:customStyle="1">
    <w:name w:val="Нет списка2133"/>
    <w:semiHidden/>
    <w:unhideWhenUsed/>
    <w:qFormat/>
    <w:rsid w:val="00a77230"/>
  </w:style>
  <w:style w:type="numbering" w:styleId="3133" w:customStyle="1">
    <w:name w:val="Нет списка3133"/>
    <w:semiHidden/>
    <w:qFormat/>
    <w:rsid w:val="00a77230"/>
  </w:style>
  <w:style w:type="numbering" w:styleId="41131" w:customStyle="1">
    <w:name w:val="Нет списка4113"/>
    <w:semiHidden/>
    <w:qFormat/>
    <w:rsid w:val="00a77230"/>
  </w:style>
  <w:style w:type="numbering" w:styleId="1223" w:customStyle="1">
    <w:name w:val="Нет списка1223"/>
    <w:semiHidden/>
    <w:qFormat/>
    <w:rsid w:val="00a77230"/>
  </w:style>
  <w:style w:type="numbering" w:styleId="211131" w:customStyle="1">
    <w:name w:val="Нет списка21113"/>
    <w:semiHidden/>
    <w:unhideWhenUsed/>
    <w:qFormat/>
    <w:rsid w:val="00a77230"/>
  </w:style>
  <w:style w:type="numbering" w:styleId="311131" w:customStyle="1">
    <w:name w:val="Нет списка31113"/>
    <w:semiHidden/>
    <w:qFormat/>
    <w:rsid w:val="00a77230"/>
  </w:style>
  <w:style w:type="numbering" w:styleId="523" w:customStyle="1">
    <w:name w:val="Нет списка523"/>
    <w:uiPriority w:val="99"/>
    <w:semiHidden/>
    <w:unhideWhenUsed/>
    <w:qFormat/>
    <w:rsid w:val="00a77230"/>
  </w:style>
  <w:style w:type="numbering" w:styleId="6131" w:customStyle="1">
    <w:name w:val="Нет списка613"/>
    <w:uiPriority w:val="99"/>
    <w:semiHidden/>
    <w:qFormat/>
    <w:rsid w:val="00a77230"/>
  </w:style>
  <w:style w:type="numbering" w:styleId="1323" w:customStyle="1">
    <w:name w:val="Нет списка1323"/>
    <w:semiHidden/>
    <w:qFormat/>
    <w:rsid w:val="00a77230"/>
  </w:style>
  <w:style w:type="numbering" w:styleId="11213" w:customStyle="1">
    <w:name w:val="Нет списка11213"/>
    <w:semiHidden/>
    <w:qFormat/>
    <w:rsid w:val="00a77230"/>
  </w:style>
  <w:style w:type="numbering" w:styleId="2223" w:customStyle="1">
    <w:name w:val="Нет списка2223"/>
    <w:semiHidden/>
    <w:unhideWhenUsed/>
    <w:qFormat/>
    <w:rsid w:val="00a77230"/>
  </w:style>
  <w:style w:type="numbering" w:styleId="3223" w:customStyle="1">
    <w:name w:val="Нет списка3223"/>
    <w:semiHidden/>
    <w:qFormat/>
    <w:rsid w:val="00a77230"/>
  </w:style>
  <w:style w:type="numbering" w:styleId="4213" w:customStyle="1">
    <w:name w:val="Нет списка4213"/>
    <w:semiHidden/>
    <w:qFormat/>
    <w:rsid w:val="00a77230"/>
  </w:style>
  <w:style w:type="numbering" w:styleId="12113" w:customStyle="1">
    <w:name w:val="Нет списка12113"/>
    <w:semiHidden/>
    <w:qFormat/>
    <w:rsid w:val="00a77230"/>
  </w:style>
  <w:style w:type="numbering" w:styleId="21213" w:customStyle="1">
    <w:name w:val="Нет списка21213"/>
    <w:semiHidden/>
    <w:unhideWhenUsed/>
    <w:qFormat/>
    <w:rsid w:val="00a77230"/>
  </w:style>
  <w:style w:type="numbering" w:styleId="31213" w:customStyle="1">
    <w:name w:val="Нет списка31213"/>
    <w:semiHidden/>
    <w:qFormat/>
    <w:rsid w:val="00a77230"/>
  </w:style>
  <w:style w:type="numbering" w:styleId="5113" w:customStyle="1">
    <w:name w:val="Нет списка5113"/>
    <w:uiPriority w:val="99"/>
    <w:semiHidden/>
    <w:qFormat/>
    <w:rsid w:val="00a77230"/>
  </w:style>
  <w:style w:type="numbering" w:styleId="13113" w:customStyle="1">
    <w:name w:val="Нет списка13113"/>
    <w:semiHidden/>
    <w:qFormat/>
    <w:rsid w:val="00a77230"/>
  </w:style>
  <w:style w:type="numbering" w:styleId="22113" w:customStyle="1">
    <w:name w:val="Нет списка22113"/>
    <w:semiHidden/>
    <w:unhideWhenUsed/>
    <w:qFormat/>
    <w:rsid w:val="00a77230"/>
  </w:style>
  <w:style w:type="numbering" w:styleId="32113" w:customStyle="1">
    <w:name w:val="Нет списка32113"/>
    <w:semiHidden/>
    <w:qFormat/>
    <w:rsid w:val="00a77230"/>
  </w:style>
  <w:style w:type="numbering" w:styleId="SymbolSymbol32" w:customStyle="1">
    <w:name w:val="Стиль маркированный Symbol (Symbol) подчеркивание32"/>
    <w:qFormat/>
    <w:rsid w:val="00a77230"/>
  </w:style>
  <w:style w:type="numbering" w:styleId="3217" w:customStyle="1">
    <w:name w:val="Стиль нумерованный32"/>
    <w:qFormat/>
    <w:rsid w:val="00a77230"/>
  </w:style>
  <w:style w:type="numbering" w:styleId="12pt32" w:customStyle="1">
    <w:name w:val="Стиль маркированный 12 pt32"/>
    <w:qFormat/>
    <w:rsid w:val="00a77230"/>
  </w:style>
  <w:style w:type="numbering" w:styleId="3218" w:customStyle="1">
    <w:name w:val="Стиль маркированный32"/>
    <w:qFormat/>
    <w:rsid w:val="00a77230"/>
  </w:style>
  <w:style w:type="numbering" w:styleId="7121" w:customStyle="1">
    <w:name w:val="Нет списка712"/>
    <w:uiPriority w:val="99"/>
    <w:semiHidden/>
    <w:qFormat/>
    <w:rsid w:val="00a77230"/>
  </w:style>
  <w:style w:type="numbering" w:styleId="14121" w:customStyle="1">
    <w:name w:val="Нет списка1412"/>
    <w:semiHidden/>
    <w:qFormat/>
    <w:rsid w:val="00a77230"/>
  </w:style>
  <w:style w:type="numbering" w:styleId="23121" w:customStyle="1">
    <w:name w:val="Нет списка2312"/>
    <w:semiHidden/>
    <w:unhideWhenUsed/>
    <w:qFormat/>
    <w:rsid w:val="00a77230"/>
  </w:style>
  <w:style w:type="numbering" w:styleId="3312" w:customStyle="1">
    <w:name w:val="Нет списка3312"/>
    <w:semiHidden/>
    <w:qFormat/>
    <w:rsid w:val="00a77230"/>
  </w:style>
  <w:style w:type="numbering" w:styleId="4312" w:customStyle="1">
    <w:name w:val="Нет списка4312"/>
    <w:semiHidden/>
    <w:qFormat/>
    <w:rsid w:val="00a77230"/>
  </w:style>
  <w:style w:type="numbering" w:styleId="11312" w:customStyle="1">
    <w:name w:val="Нет списка11312"/>
    <w:semiHidden/>
    <w:qFormat/>
    <w:rsid w:val="00a77230"/>
  </w:style>
  <w:style w:type="numbering" w:styleId="11122" w:customStyle="1">
    <w:name w:val="Нет списка11122"/>
    <w:semiHidden/>
    <w:qFormat/>
    <w:rsid w:val="00a77230"/>
  </w:style>
  <w:style w:type="numbering" w:styleId="21312" w:customStyle="1">
    <w:name w:val="Нет списка21312"/>
    <w:semiHidden/>
    <w:unhideWhenUsed/>
    <w:qFormat/>
    <w:rsid w:val="00a77230"/>
  </w:style>
  <w:style w:type="numbering" w:styleId="31312" w:customStyle="1">
    <w:name w:val="Нет списка31312"/>
    <w:semiHidden/>
    <w:qFormat/>
    <w:rsid w:val="00a77230"/>
  </w:style>
  <w:style w:type="numbering" w:styleId="41112" w:customStyle="1">
    <w:name w:val="Нет списка41112"/>
    <w:semiHidden/>
    <w:qFormat/>
    <w:rsid w:val="00a77230"/>
  </w:style>
  <w:style w:type="numbering" w:styleId="12212" w:customStyle="1">
    <w:name w:val="Нет списка12212"/>
    <w:semiHidden/>
    <w:qFormat/>
    <w:rsid w:val="00a77230"/>
  </w:style>
  <w:style w:type="numbering" w:styleId="2111121" w:customStyle="1">
    <w:name w:val="Нет списка211112"/>
    <w:semiHidden/>
    <w:unhideWhenUsed/>
    <w:qFormat/>
    <w:rsid w:val="00a77230"/>
  </w:style>
  <w:style w:type="numbering" w:styleId="3111121" w:customStyle="1">
    <w:name w:val="Нет списка311112"/>
    <w:semiHidden/>
    <w:qFormat/>
    <w:rsid w:val="00a77230"/>
  </w:style>
  <w:style w:type="numbering" w:styleId="5212" w:customStyle="1">
    <w:name w:val="Нет списка5212"/>
    <w:uiPriority w:val="99"/>
    <w:semiHidden/>
    <w:unhideWhenUsed/>
    <w:qFormat/>
    <w:rsid w:val="00a77230"/>
  </w:style>
  <w:style w:type="numbering" w:styleId="6112" w:customStyle="1">
    <w:name w:val="Нет списка6112"/>
    <w:uiPriority w:val="99"/>
    <w:semiHidden/>
    <w:qFormat/>
    <w:rsid w:val="00a77230"/>
  </w:style>
  <w:style w:type="numbering" w:styleId="13212" w:customStyle="1">
    <w:name w:val="Нет списка13212"/>
    <w:semiHidden/>
    <w:qFormat/>
    <w:rsid w:val="00a77230"/>
  </w:style>
  <w:style w:type="numbering" w:styleId="112112" w:customStyle="1">
    <w:name w:val="Нет списка112112"/>
    <w:semiHidden/>
    <w:qFormat/>
    <w:rsid w:val="00a77230"/>
  </w:style>
  <w:style w:type="numbering" w:styleId="22212" w:customStyle="1">
    <w:name w:val="Нет списка22212"/>
    <w:semiHidden/>
    <w:unhideWhenUsed/>
    <w:qFormat/>
    <w:rsid w:val="00a77230"/>
  </w:style>
  <w:style w:type="numbering" w:styleId="32212" w:customStyle="1">
    <w:name w:val="Нет списка32212"/>
    <w:semiHidden/>
    <w:qFormat/>
    <w:rsid w:val="00a77230"/>
  </w:style>
  <w:style w:type="numbering" w:styleId="42112" w:customStyle="1">
    <w:name w:val="Нет списка42112"/>
    <w:semiHidden/>
    <w:qFormat/>
    <w:rsid w:val="00a77230"/>
  </w:style>
  <w:style w:type="numbering" w:styleId="121112" w:customStyle="1">
    <w:name w:val="Нет списка121112"/>
    <w:semiHidden/>
    <w:qFormat/>
    <w:rsid w:val="00a77230"/>
  </w:style>
  <w:style w:type="numbering" w:styleId="212112" w:customStyle="1">
    <w:name w:val="Нет списка212112"/>
    <w:semiHidden/>
    <w:unhideWhenUsed/>
    <w:qFormat/>
    <w:rsid w:val="00a77230"/>
  </w:style>
  <w:style w:type="numbering" w:styleId="312112" w:customStyle="1">
    <w:name w:val="Нет списка312112"/>
    <w:semiHidden/>
    <w:qFormat/>
    <w:rsid w:val="00a77230"/>
  </w:style>
  <w:style w:type="numbering" w:styleId="51112" w:customStyle="1">
    <w:name w:val="Нет списка51112"/>
    <w:uiPriority w:val="99"/>
    <w:semiHidden/>
    <w:qFormat/>
    <w:rsid w:val="00a77230"/>
  </w:style>
  <w:style w:type="numbering" w:styleId="131112" w:customStyle="1">
    <w:name w:val="Нет списка131112"/>
    <w:semiHidden/>
    <w:qFormat/>
    <w:rsid w:val="00a77230"/>
  </w:style>
  <w:style w:type="numbering" w:styleId="221112" w:customStyle="1">
    <w:name w:val="Нет списка221112"/>
    <w:semiHidden/>
    <w:unhideWhenUsed/>
    <w:qFormat/>
    <w:rsid w:val="00a77230"/>
  </w:style>
  <w:style w:type="numbering" w:styleId="321112" w:customStyle="1">
    <w:name w:val="Нет списка321112"/>
    <w:semiHidden/>
    <w:qFormat/>
    <w:rsid w:val="00a77230"/>
  </w:style>
  <w:style w:type="numbering" w:styleId="SymbolSymbol113" w:customStyle="1">
    <w:name w:val="Стиль маркированный Symbol (Symbol) подчеркивание113"/>
    <w:qFormat/>
    <w:rsid w:val="00a77230"/>
  </w:style>
  <w:style w:type="numbering" w:styleId="1127" w:customStyle="1">
    <w:name w:val="Стиль нумерованный112"/>
    <w:qFormat/>
    <w:rsid w:val="00a77230"/>
  </w:style>
  <w:style w:type="numbering" w:styleId="12pt122" w:customStyle="1">
    <w:name w:val="Стиль маркированный 12 pt122"/>
    <w:qFormat/>
    <w:rsid w:val="00a77230"/>
  </w:style>
  <w:style w:type="numbering" w:styleId="1128" w:customStyle="1">
    <w:name w:val="Стиль маркированный112"/>
    <w:qFormat/>
    <w:rsid w:val="00a77230"/>
  </w:style>
  <w:style w:type="numbering" w:styleId="821" w:customStyle="1">
    <w:name w:val="Нет списка82"/>
    <w:uiPriority w:val="99"/>
    <w:semiHidden/>
    <w:qFormat/>
    <w:rsid w:val="00a77230"/>
  </w:style>
  <w:style w:type="numbering" w:styleId="1521" w:customStyle="1">
    <w:name w:val="Нет списка152"/>
    <w:semiHidden/>
    <w:qFormat/>
    <w:rsid w:val="00a77230"/>
  </w:style>
  <w:style w:type="numbering" w:styleId="2421" w:customStyle="1">
    <w:name w:val="Нет списка242"/>
    <w:semiHidden/>
    <w:unhideWhenUsed/>
    <w:qFormat/>
    <w:rsid w:val="00a77230"/>
  </w:style>
  <w:style w:type="numbering" w:styleId="3421" w:customStyle="1">
    <w:name w:val="Нет списка342"/>
    <w:semiHidden/>
    <w:qFormat/>
    <w:rsid w:val="00a77230"/>
  </w:style>
  <w:style w:type="numbering" w:styleId="442" w:customStyle="1">
    <w:name w:val="Нет списка442"/>
    <w:semiHidden/>
    <w:qFormat/>
    <w:rsid w:val="00a77230"/>
  </w:style>
  <w:style w:type="numbering" w:styleId="1142" w:customStyle="1">
    <w:name w:val="Нет списка1142"/>
    <w:semiHidden/>
    <w:qFormat/>
    <w:rsid w:val="00a77230"/>
  </w:style>
  <w:style w:type="numbering" w:styleId="11132" w:customStyle="1">
    <w:name w:val="Нет списка11132"/>
    <w:semiHidden/>
    <w:qFormat/>
    <w:rsid w:val="00a77230"/>
  </w:style>
  <w:style w:type="numbering" w:styleId="2142" w:customStyle="1">
    <w:name w:val="Нет списка2142"/>
    <w:semiHidden/>
    <w:unhideWhenUsed/>
    <w:qFormat/>
    <w:rsid w:val="00a77230"/>
  </w:style>
  <w:style w:type="numbering" w:styleId="3142" w:customStyle="1">
    <w:name w:val="Нет списка3142"/>
    <w:semiHidden/>
    <w:qFormat/>
    <w:rsid w:val="00a77230"/>
  </w:style>
  <w:style w:type="numbering" w:styleId="4122" w:customStyle="1">
    <w:name w:val="Нет списка4122"/>
    <w:semiHidden/>
    <w:qFormat/>
    <w:rsid w:val="00a77230"/>
  </w:style>
  <w:style w:type="numbering" w:styleId="1232" w:customStyle="1">
    <w:name w:val="Нет списка1232"/>
    <w:semiHidden/>
    <w:qFormat/>
    <w:rsid w:val="00a77230"/>
  </w:style>
  <w:style w:type="numbering" w:styleId="21122" w:customStyle="1">
    <w:name w:val="Нет списка21122"/>
    <w:semiHidden/>
    <w:unhideWhenUsed/>
    <w:qFormat/>
    <w:rsid w:val="00a77230"/>
  </w:style>
  <w:style w:type="numbering" w:styleId="31122" w:customStyle="1">
    <w:name w:val="Нет списка31122"/>
    <w:semiHidden/>
    <w:qFormat/>
    <w:rsid w:val="00a77230"/>
  </w:style>
  <w:style w:type="numbering" w:styleId="532" w:customStyle="1">
    <w:name w:val="Нет списка532"/>
    <w:uiPriority w:val="99"/>
    <w:semiHidden/>
    <w:unhideWhenUsed/>
    <w:qFormat/>
    <w:rsid w:val="00a77230"/>
  </w:style>
  <w:style w:type="numbering" w:styleId="622" w:customStyle="1">
    <w:name w:val="Нет списка622"/>
    <w:uiPriority w:val="99"/>
    <w:semiHidden/>
    <w:qFormat/>
    <w:rsid w:val="00a77230"/>
  </w:style>
  <w:style w:type="numbering" w:styleId="1332" w:customStyle="1">
    <w:name w:val="Нет списка1332"/>
    <w:semiHidden/>
    <w:qFormat/>
    <w:rsid w:val="00a77230"/>
  </w:style>
  <w:style w:type="numbering" w:styleId="11222" w:customStyle="1">
    <w:name w:val="Нет списка11222"/>
    <w:semiHidden/>
    <w:qFormat/>
    <w:rsid w:val="00a77230"/>
  </w:style>
  <w:style w:type="numbering" w:styleId="2232" w:customStyle="1">
    <w:name w:val="Нет списка2232"/>
    <w:semiHidden/>
    <w:unhideWhenUsed/>
    <w:qFormat/>
    <w:rsid w:val="00a77230"/>
  </w:style>
  <w:style w:type="numbering" w:styleId="3232" w:customStyle="1">
    <w:name w:val="Нет списка3232"/>
    <w:semiHidden/>
    <w:qFormat/>
    <w:rsid w:val="00a77230"/>
  </w:style>
  <w:style w:type="numbering" w:styleId="4222" w:customStyle="1">
    <w:name w:val="Нет списка4222"/>
    <w:semiHidden/>
    <w:qFormat/>
    <w:rsid w:val="00a77230"/>
  </w:style>
  <w:style w:type="numbering" w:styleId="12122" w:customStyle="1">
    <w:name w:val="Нет списка12122"/>
    <w:semiHidden/>
    <w:qFormat/>
    <w:rsid w:val="00a77230"/>
  </w:style>
  <w:style w:type="numbering" w:styleId="21222" w:customStyle="1">
    <w:name w:val="Нет списка21222"/>
    <w:semiHidden/>
    <w:unhideWhenUsed/>
    <w:qFormat/>
    <w:rsid w:val="00a77230"/>
  </w:style>
  <w:style w:type="numbering" w:styleId="31222" w:customStyle="1">
    <w:name w:val="Нет списка31222"/>
    <w:semiHidden/>
    <w:qFormat/>
    <w:rsid w:val="00a77230"/>
  </w:style>
  <w:style w:type="numbering" w:styleId="5122" w:customStyle="1">
    <w:name w:val="Нет списка5122"/>
    <w:uiPriority w:val="99"/>
    <w:semiHidden/>
    <w:qFormat/>
    <w:rsid w:val="00a77230"/>
  </w:style>
  <w:style w:type="numbering" w:styleId="13122" w:customStyle="1">
    <w:name w:val="Нет списка13122"/>
    <w:semiHidden/>
    <w:qFormat/>
    <w:rsid w:val="00a77230"/>
  </w:style>
  <w:style w:type="numbering" w:styleId="22122" w:customStyle="1">
    <w:name w:val="Нет списка22122"/>
    <w:semiHidden/>
    <w:unhideWhenUsed/>
    <w:qFormat/>
    <w:rsid w:val="00a77230"/>
  </w:style>
  <w:style w:type="numbering" w:styleId="32122" w:customStyle="1">
    <w:name w:val="Нет списка32122"/>
    <w:semiHidden/>
    <w:qFormat/>
    <w:rsid w:val="00a77230"/>
  </w:style>
  <w:style w:type="numbering" w:styleId="SymbolSymbol212" w:customStyle="1">
    <w:name w:val="Стиль маркированный Symbol (Symbol) подчеркивание212"/>
    <w:qFormat/>
    <w:rsid w:val="00a77230"/>
  </w:style>
  <w:style w:type="numbering" w:styleId="2127" w:customStyle="1">
    <w:name w:val="Стиль нумерованный212"/>
    <w:qFormat/>
    <w:rsid w:val="00a77230"/>
  </w:style>
  <w:style w:type="numbering" w:styleId="12pt212" w:customStyle="1">
    <w:name w:val="Стиль маркированный 12 pt212"/>
    <w:qFormat/>
    <w:rsid w:val="00a77230"/>
  </w:style>
  <w:style w:type="numbering" w:styleId="2128" w:customStyle="1">
    <w:name w:val="Стиль маркированный212"/>
    <w:qFormat/>
    <w:rsid w:val="00a77230"/>
  </w:style>
  <w:style w:type="numbering" w:styleId="12pt1112" w:customStyle="1">
    <w:name w:val="Стиль маркированный 12 pt1112"/>
    <w:qFormat/>
    <w:rsid w:val="00a77230"/>
  </w:style>
  <w:style w:type="numbering" w:styleId="921" w:customStyle="1">
    <w:name w:val="Нет списка92"/>
    <w:uiPriority w:val="99"/>
    <w:semiHidden/>
    <w:unhideWhenUsed/>
    <w:qFormat/>
    <w:rsid w:val="00a77230"/>
  </w:style>
  <w:style w:type="numbering" w:styleId="1621" w:customStyle="1">
    <w:name w:val="Нет списка162"/>
    <w:uiPriority w:val="99"/>
    <w:semiHidden/>
    <w:qFormat/>
    <w:rsid w:val="00a77230"/>
  </w:style>
  <w:style w:type="numbering" w:styleId="1152" w:customStyle="1">
    <w:name w:val="Нет списка1152"/>
    <w:semiHidden/>
    <w:qFormat/>
    <w:rsid w:val="00a77230"/>
  </w:style>
  <w:style w:type="numbering" w:styleId="252" w:customStyle="1">
    <w:name w:val="Нет списка252"/>
    <w:semiHidden/>
    <w:unhideWhenUsed/>
    <w:qFormat/>
    <w:rsid w:val="00a77230"/>
  </w:style>
  <w:style w:type="numbering" w:styleId="352" w:customStyle="1">
    <w:name w:val="Нет списка352"/>
    <w:semiHidden/>
    <w:qFormat/>
    <w:rsid w:val="00a77230"/>
  </w:style>
  <w:style w:type="numbering" w:styleId="452" w:customStyle="1">
    <w:name w:val="Нет списка452"/>
    <w:semiHidden/>
    <w:qFormat/>
    <w:rsid w:val="00a77230"/>
  </w:style>
  <w:style w:type="numbering" w:styleId="11142" w:customStyle="1">
    <w:name w:val="Нет списка11142"/>
    <w:semiHidden/>
    <w:qFormat/>
    <w:rsid w:val="00a77230"/>
  </w:style>
  <w:style w:type="numbering" w:styleId="111122" w:customStyle="1">
    <w:name w:val="Нет списка111122"/>
    <w:semiHidden/>
    <w:qFormat/>
    <w:rsid w:val="00a77230"/>
  </w:style>
  <w:style w:type="numbering" w:styleId="2152" w:customStyle="1">
    <w:name w:val="Нет списка2152"/>
    <w:semiHidden/>
    <w:unhideWhenUsed/>
    <w:qFormat/>
    <w:rsid w:val="00a77230"/>
  </w:style>
  <w:style w:type="numbering" w:styleId="3152" w:customStyle="1">
    <w:name w:val="Нет списка3152"/>
    <w:semiHidden/>
    <w:qFormat/>
    <w:rsid w:val="00a77230"/>
  </w:style>
  <w:style w:type="numbering" w:styleId="4132" w:customStyle="1">
    <w:name w:val="Нет списка4132"/>
    <w:semiHidden/>
    <w:qFormat/>
    <w:rsid w:val="00a77230"/>
  </w:style>
  <w:style w:type="numbering" w:styleId="1242" w:customStyle="1">
    <w:name w:val="Нет списка1242"/>
    <w:semiHidden/>
    <w:qFormat/>
    <w:rsid w:val="00a77230"/>
  </w:style>
  <w:style w:type="numbering" w:styleId="21132" w:customStyle="1">
    <w:name w:val="Нет списка21132"/>
    <w:semiHidden/>
    <w:unhideWhenUsed/>
    <w:qFormat/>
    <w:rsid w:val="00a77230"/>
  </w:style>
  <w:style w:type="numbering" w:styleId="31132" w:customStyle="1">
    <w:name w:val="Нет списка31132"/>
    <w:semiHidden/>
    <w:qFormat/>
    <w:rsid w:val="00a77230"/>
  </w:style>
  <w:style w:type="numbering" w:styleId="542" w:customStyle="1">
    <w:name w:val="Нет списка542"/>
    <w:uiPriority w:val="99"/>
    <w:semiHidden/>
    <w:unhideWhenUsed/>
    <w:qFormat/>
    <w:rsid w:val="00a77230"/>
  </w:style>
  <w:style w:type="numbering" w:styleId="632" w:customStyle="1">
    <w:name w:val="Нет списка632"/>
    <w:uiPriority w:val="99"/>
    <w:semiHidden/>
    <w:qFormat/>
    <w:rsid w:val="00a77230"/>
  </w:style>
  <w:style w:type="numbering" w:styleId="1342" w:customStyle="1">
    <w:name w:val="Нет списка1342"/>
    <w:semiHidden/>
    <w:qFormat/>
    <w:rsid w:val="00a77230"/>
  </w:style>
  <w:style w:type="numbering" w:styleId="11232" w:customStyle="1">
    <w:name w:val="Нет списка11232"/>
    <w:semiHidden/>
    <w:qFormat/>
    <w:rsid w:val="00a77230"/>
  </w:style>
  <w:style w:type="numbering" w:styleId="2242" w:customStyle="1">
    <w:name w:val="Нет списка2242"/>
    <w:semiHidden/>
    <w:unhideWhenUsed/>
    <w:qFormat/>
    <w:rsid w:val="00a77230"/>
  </w:style>
  <w:style w:type="numbering" w:styleId="3242" w:customStyle="1">
    <w:name w:val="Нет списка3242"/>
    <w:semiHidden/>
    <w:qFormat/>
    <w:rsid w:val="00a77230"/>
  </w:style>
  <w:style w:type="numbering" w:styleId="4232" w:customStyle="1">
    <w:name w:val="Нет списка4232"/>
    <w:semiHidden/>
    <w:qFormat/>
    <w:rsid w:val="00a77230"/>
  </w:style>
  <w:style w:type="numbering" w:styleId="12132" w:customStyle="1">
    <w:name w:val="Нет списка12132"/>
    <w:semiHidden/>
    <w:qFormat/>
    <w:rsid w:val="00a77230"/>
  </w:style>
  <w:style w:type="numbering" w:styleId="21232" w:customStyle="1">
    <w:name w:val="Нет списка21232"/>
    <w:semiHidden/>
    <w:unhideWhenUsed/>
    <w:qFormat/>
    <w:rsid w:val="00a77230"/>
  </w:style>
  <w:style w:type="numbering" w:styleId="31232" w:customStyle="1">
    <w:name w:val="Нет списка31232"/>
    <w:semiHidden/>
    <w:qFormat/>
    <w:rsid w:val="00a77230"/>
  </w:style>
  <w:style w:type="numbering" w:styleId="5132" w:customStyle="1">
    <w:name w:val="Нет списка5132"/>
    <w:uiPriority w:val="99"/>
    <w:semiHidden/>
    <w:qFormat/>
    <w:rsid w:val="00a77230"/>
  </w:style>
  <w:style w:type="numbering" w:styleId="13132" w:customStyle="1">
    <w:name w:val="Нет списка13132"/>
    <w:semiHidden/>
    <w:qFormat/>
    <w:rsid w:val="00a77230"/>
  </w:style>
  <w:style w:type="numbering" w:styleId="22132" w:customStyle="1">
    <w:name w:val="Нет списка22132"/>
    <w:semiHidden/>
    <w:unhideWhenUsed/>
    <w:qFormat/>
    <w:rsid w:val="00a77230"/>
  </w:style>
  <w:style w:type="numbering" w:styleId="32132" w:customStyle="1">
    <w:name w:val="Нет списка32132"/>
    <w:semiHidden/>
    <w:qFormat/>
    <w:rsid w:val="00a77230"/>
  </w:style>
  <w:style w:type="numbering" w:styleId="SymbolSymbol312" w:customStyle="1">
    <w:name w:val="Стиль маркированный Symbol (Symbol) подчеркивание312"/>
    <w:qFormat/>
    <w:rsid w:val="00a77230"/>
  </w:style>
  <w:style w:type="numbering" w:styleId="3127" w:customStyle="1">
    <w:name w:val="Стиль нумерованный312"/>
    <w:qFormat/>
    <w:rsid w:val="00a77230"/>
  </w:style>
  <w:style w:type="numbering" w:styleId="12pt312" w:customStyle="1">
    <w:name w:val="Стиль маркированный 12 pt312"/>
    <w:qFormat/>
    <w:rsid w:val="00a77230"/>
  </w:style>
  <w:style w:type="numbering" w:styleId="3128" w:customStyle="1">
    <w:name w:val="Стиль маркированный312"/>
    <w:qFormat/>
    <w:rsid w:val="00a77230"/>
  </w:style>
  <w:style w:type="numbering" w:styleId="12pt1212" w:customStyle="1">
    <w:name w:val="Стиль маркированный 12 pt1212"/>
    <w:qFormat/>
    <w:rsid w:val="00a77230"/>
  </w:style>
  <w:style w:type="numbering" w:styleId="102" w:customStyle="1">
    <w:name w:val="Нет списка102"/>
    <w:semiHidden/>
    <w:qFormat/>
    <w:rsid w:val="00a77230"/>
  </w:style>
  <w:style w:type="numbering" w:styleId="1721" w:customStyle="1">
    <w:name w:val="Нет списка172"/>
    <w:uiPriority w:val="99"/>
    <w:semiHidden/>
    <w:unhideWhenUsed/>
    <w:qFormat/>
    <w:rsid w:val="00a77230"/>
  </w:style>
  <w:style w:type="numbering" w:styleId="262" w:customStyle="1">
    <w:name w:val="Нет списка262"/>
    <w:uiPriority w:val="99"/>
    <w:semiHidden/>
    <w:unhideWhenUsed/>
    <w:qFormat/>
    <w:rsid w:val="00a77230"/>
  </w:style>
  <w:style w:type="numbering" w:styleId="1821" w:customStyle="1">
    <w:name w:val="Нет списка182"/>
    <w:semiHidden/>
    <w:qFormat/>
    <w:rsid w:val="00a77230"/>
  </w:style>
  <w:style w:type="numbering" w:styleId="192" w:customStyle="1">
    <w:name w:val="Нет списка192"/>
    <w:uiPriority w:val="99"/>
    <w:semiHidden/>
    <w:unhideWhenUsed/>
    <w:qFormat/>
    <w:rsid w:val="00a77230"/>
  </w:style>
  <w:style w:type="numbering" w:styleId="272" w:customStyle="1">
    <w:name w:val="Нет списка272"/>
    <w:uiPriority w:val="99"/>
    <w:semiHidden/>
    <w:unhideWhenUsed/>
    <w:qFormat/>
    <w:rsid w:val="00a77230"/>
  </w:style>
  <w:style w:type="numbering" w:styleId="202" w:customStyle="1">
    <w:name w:val="Нет списка202"/>
    <w:semiHidden/>
    <w:qFormat/>
    <w:rsid w:val="00a77230"/>
  </w:style>
  <w:style w:type="numbering" w:styleId="1102" w:customStyle="1">
    <w:name w:val="Нет списка1102"/>
    <w:uiPriority w:val="99"/>
    <w:semiHidden/>
    <w:unhideWhenUsed/>
    <w:qFormat/>
    <w:rsid w:val="00a77230"/>
  </w:style>
  <w:style w:type="numbering" w:styleId="282" w:customStyle="1">
    <w:name w:val="Нет списка282"/>
    <w:uiPriority w:val="99"/>
    <w:semiHidden/>
    <w:unhideWhenUsed/>
    <w:qFormat/>
    <w:rsid w:val="00a77230"/>
  </w:style>
  <w:style w:type="numbering" w:styleId="292" w:customStyle="1">
    <w:name w:val="Нет списка292"/>
    <w:uiPriority w:val="99"/>
    <w:semiHidden/>
    <w:qFormat/>
    <w:rsid w:val="00a77230"/>
  </w:style>
  <w:style w:type="numbering" w:styleId="1162" w:customStyle="1">
    <w:name w:val="Нет списка1162"/>
    <w:semiHidden/>
    <w:qFormat/>
    <w:rsid w:val="00a77230"/>
  </w:style>
  <w:style w:type="numbering" w:styleId="2102" w:customStyle="1">
    <w:name w:val="Нет списка2102"/>
    <w:semiHidden/>
    <w:unhideWhenUsed/>
    <w:qFormat/>
    <w:rsid w:val="00a77230"/>
  </w:style>
  <w:style w:type="numbering" w:styleId="362" w:customStyle="1">
    <w:name w:val="Нет списка362"/>
    <w:semiHidden/>
    <w:qFormat/>
    <w:rsid w:val="00a77230"/>
  </w:style>
  <w:style w:type="numbering" w:styleId="462" w:customStyle="1">
    <w:name w:val="Нет списка462"/>
    <w:semiHidden/>
    <w:qFormat/>
    <w:rsid w:val="00a77230"/>
  </w:style>
  <w:style w:type="numbering" w:styleId="1172" w:customStyle="1">
    <w:name w:val="Нет списка1172"/>
    <w:semiHidden/>
    <w:qFormat/>
    <w:rsid w:val="00a77230"/>
  </w:style>
  <w:style w:type="numbering" w:styleId="11152" w:customStyle="1">
    <w:name w:val="Нет списка11152"/>
    <w:semiHidden/>
    <w:qFormat/>
    <w:rsid w:val="00a77230"/>
  </w:style>
  <w:style w:type="numbering" w:styleId="2162" w:customStyle="1">
    <w:name w:val="Нет списка2162"/>
    <w:semiHidden/>
    <w:unhideWhenUsed/>
    <w:qFormat/>
    <w:rsid w:val="00a77230"/>
  </w:style>
  <w:style w:type="numbering" w:styleId="3162" w:customStyle="1">
    <w:name w:val="Нет списка3162"/>
    <w:semiHidden/>
    <w:qFormat/>
    <w:rsid w:val="00a77230"/>
  </w:style>
  <w:style w:type="numbering" w:styleId="4142" w:customStyle="1">
    <w:name w:val="Нет списка4142"/>
    <w:semiHidden/>
    <w:qFormat/>
    <w:rsid w:val="00a77230"/>
  </w:style>
  <w:style w:type="numbering" w:styleId="1252" w:customStyle="1">
    <w:name w:val="Нет списка1252"/>
    <w:semiHidden/>
    <w:qFormat/>
    <w:rsid w:val="00a77230"/>
  </w:style>
  <w:style w:type="numbering" w:styleId="21142" w:customStyle="1">
    <w:name w:val="Нет списка21142"/>
    <w:semiHidden/>
    <w:unhideWhenUsed/>
    <w:qFormat/>
    <w:rsid w:val="00a77230"/>
  </w:style>
  <w:style w:type="numbering" w:styleId="31142" w:customStyle="1">
    <w:name w:val="Нет списка31142"/>
    <w:semiHidden/>
    <w:qFormat/>
    <w:rsid w:val="00a77230"/>
  </w:style>
  <w:style w:type="numbering" w:styleId="552" w:customStyle="1">
    <w:name w:val="Нет списка552"/>
    <w:uiPriority w:val="99"/>
    <w:semiHidden/>
    <w:unhideWhenUsed/>
    <w:qFormat/>
    <w:rsid w:val="00a77230"/>
  </w:style>
  <w:style w:type="numbering" w:styleId="642" w:customStyle="1">
    <w:name w:val="Нет списка642"/>
    <w:uiPriority w:val="99"/>
    <w:semiHidden/>
    <w:qFormat/>
    <w:rsid w:val="00a77230"/>
  </w:style>
  <w:style w:type="numbering" w:styleId="1352" w:customStyle="1">
    <w:name w:val="Нет списка1352"/>
    <w:semiHidden/>
    <w:qFormat/>
    <w:rsid w:val="00a77230"/>
  </w:style>
  <w:style w:type="numbering" w:styleId="11242" w:customStyle="1">
    <w:name w:val="Нет списка11242"/>
    <w:semiHidden/>
    <w:qFormat/>
    <w:rsid w:val="00a77230"/>
  </w:style>
  <w:style w:type="numbering" w:styleId="2252" w:customStyle="1">
    <w:name w:val="Нет списка2252"/>
    <w:semiHidden/>
    <w:unhideWhenUsed/>
    <w:qFormat/>
    <w:rsid w:val="00a77230"/>
  </w:style>
  <w:style w:type="numbering" w:styleId="3252" w:customStyle="1">
    <w:name w:val="Нет списка3252"/>
    <w:semiHidden/>
    <w:qFormat/>
    <w:rsid w:val="00a77230"/>
  </w:style>
  <w:style w:type="numbering" w:styleId="4242" w:customStyle="1">
    <w:name w:val="Нет списка4242"/>
    <w:semiHidden/>
    <w:qFormat/>
    <w:rsid w:val="00a77230"/>
  </w:style>
  <w:style w:type="numbering" w:styleId="12142" w:customStyle="1">
    <w:name w:val="Нет списка12142"/>
    <w:semiHidden/>
    <w:qFormat/>
    <w:rsid w:val="00a77230"/>
  </w:style>
  <w:style w:type="numbering" w:styleId="21242" w:customStyle="1">
    <w:name w:val="Нет списка21242"/>
    <w:semiHidden/>
    <w:unhideWhenUsed/>
    <w:qFormat/>
    <w:rsid w:val="00a77230"/>
  </w:style>
  <w:style w:type="numbering" w:styleId="31242" w:customStyle="1">
    <w:name w:val="Нет списка31242"/>
    <w:semiHidden/>
    <w:qFormat/>
    <w:rsid w:val="00a77230"/>
  </w:style>
  <w:style w:type="numbering" w:styleId="5142" w:customStyle="1">
    <w:name w:val="Нет списка5142"/>
    <w:uiPriority w:val="99"/>
    <w:semiHidden/>
    <w:qFormat/>
    <w:rsid w:val="00a77230"/>
  </w:style>
  <w:style w:type="numbering" w:styleId="13142" w:customStyle="1">
    <w:name w:val="Нет списка13142"/>
    <w:semiHidden/>
    <w:qFormat/>
    <w:rsid w:val="00a77230"/>
  </w:style>
  <w:style w:type="numbering" w:styleId="22142" w:customStyle="1">
    <w:name w:val="Нет списка22142"/>
    <w:semiHidden/>
    <w:unhideWhenUsed/>
    <w:qFormat/>
    <w:rsid w:val="00a77230"/>
  </w:style>
  <w:style w:type="numbering" w:styleId="32142" w:customStyle="1">
    <w:name w:val="Нет списка32142"/>
    <w:semiHidden/>
    <w:qFormat/>
    <w:rsid w:val="00a77230"/>
  </w:style>
  <w:style w:type="numbering" w:styleId="302" w:customStyle="1">
    <w:name w:val="Нет списка302"/>
    <w:semiHidden/>
    <w:qFormat/>
    <w:rsid w:val="00a77230"/>
  </w:style>
  <w:style w:type="numbering" w:styleId="1182" w:customStyle="1">
    <w:name w:val="Нет списка1182"/>
    <w:uiPriority w:val="99"/>
    <w:semiHidden/>
    <w:unhideWhenUsed/>
    <w:qFormat/>
    <w:rsid w:val="00a77230"/>
  </w:style>
  <w:style w:type="numbering" w:styleId="2172" w:customStyle="1">
    <w:name w:val="Нет списка2172"/>
    <w:uiPriority w:val="99"/>
    <w:semiHidden/>
    <w:unhideWhenUsed/>
    <w:qFormat/>
    <w:rsid w:val="00a77230"/>
  </w:style>
  <w:style w:type="numbering" w:styleId="372" w:customStyle="1">
    <w:name w:val="Нет списка372"/>
    <w:semiHidden/>
    <w:qFormat/>
    <w:rsid w:val="00a77230"/>
  </w:style>
  <w:style w:type="numbering" w:styleId="1192" w:customStyle="1">
    <w:name w:val="Нет списка1192"/>
    <w:uiPriority w:val="99"/>
    <w:semiHidden/>
    <w:unhideWhenUsed/>
    <w:qFormat/>
    <w:rsid w:val="00a77230"/>
  </w:style>
  <w:style w:type="numbering" w:styleId="2182" w:customStyle="1">
    <w:name w:val="Нет списка2182"/>
    <w:uiPriority w:val="99"/>
    <w:semiHidden/>
    <w:unhideWhenUsed/>
    <w:qFormat/>
    <w:rsid w:val="00a77230"/>
  </w:style>
  <w:style w:type="numbering" w:styleId="382" w:customStyle="1">
    <w:name w:val="Нет списка382"/>
    <w:semiHidden/>
    <w:qFormat/>
    <w:rsid w:val="00a77230"/>
  </w:style>
  <w:style w:type="numbering" w:styleId="1202" w:customStyle="1">
    <w:name w:val="Нет списка1202"/>
    <w:uiPriority w:val="99"/>
    <w:semiHidden/>
    <w:unhideWhenUsed/>
    <w:qFormat/>
    <w:rsid w:val="00a77230"/>
  </w:style>
  <w:style w:type="numbering" w:styleId="2192" w:customStyle="1">
    <w:name w:val="Нет списка2192"/>
    <w:uiPriority w:val="99"/>
    <w:semiHidden/>
    <w:unhideWhenUsed/>
    <w:qFormat/>
    <w:rsid w:val="00a77230"/>
  </w:style>
  <w:style w:type="numbering" w:styleId="392" w:customStyle="1">
    <w:name w:val="Нет списка392"/>
    <w:uiPriority w:val="99"/>
    <w:semiHidden/>
    <w:unhideWhenUsed/>
    <w:qFormat/>
    <w:rsid w:val="00a77230"/>
  </w:style>
  <w:style w:type="numbering" w:styleId="SymbolSymbol42" w:customStyle="1">
    <w:name w:val="Стиль маркированный Symbol (Symbol) подчеркивание42"/>
    <w:qFormat/>
    <w:rsid w:val="00a77230"/>
  </w:style>
  <w:style w:type="numbering" w:styleId="4210" w:customStyle="1">
    <w:name w:val="Стиль нумерованный42"/>
    <w:qFormat/>
    <w:rsid w:val="00a77230"/>
  </w:style>
  <w:style w:type="numbering" w:styleId="12pt42" w:customStyle="1">
    <w:name w:val="Стиль маркированный 12 pt42"/>
    <w:qFormat/>
    <w:rsid w:val="00a77230"/>
  </w:style>
  <w:style w:type="numbering" w:styleId="4214" w:customStyle="1">
    <w:name w:val="Стиль маркированный42"/>
    <w:qFormat/>
    <w:rsid w:val="00a77230"/>
  </w:style>
  <w:style w:type="numbering" w:styleId="SymbolSymbol1112" w:customStyle="1">
    <w:name w:val="Стиль маркированный Symbol (Symbol) подчеркивание1112"/>
    <w:qFormat/>
    <w:rsid w:val="00a77230"/>
  </w:style>
  <w:style w:type="numbering" w:styleId="11123" w:customStyle="1">
    <w:name w:val="Стиль нумерованный1112"/>
    <w:qFormat/>
    <w:rsid w:val="00a77230"/>
  </w:style>
  <w:style w:type="numbering" w:styleId="12pt132" w:customStyle="1">
    <w:name w:val="Стиль маркированный 12 pt132"/>
    <w:qFormat/>
    <w:rsid w:val="00a77230"/>
  </w:style>
  <w:style w:type="numbering" w:styleId="11124" w:customStyle="1">
    <w:name w:val="Стиль маркированный1112"/>
    <w:qFormat/>
    <w:rsid w:val="00a77230"/>
  </w:style>
  <w:style w:type="numbering" w:styleId="SymbolSymbol2112" w:customStyle="1">
    <w:name w:val="Стиль маркированный Symbol (Symbol) подчеркивание2112"/>
    <w:qFormat/>
    <w:rsid w:val="00a77230"/>
  </w:style>
  <w:style w:type="numbering" w:styleId="21123" w:customStyle="1">
    <w:name w:val="Стиль нумерованный2112"/>
    <w:qFormat/>
    <w:rsid w:val="00a77230"/>
  </w:style>
  <w:style w:type="numbering" w:styleId="12pt2112" w:customStyle="1">
    <w:name w:val="Стиль маркированный 12 pt2112"/>
    <w:qFormat/>
    <w:rsid w:val="00a77230"/>
  </w:style>
  <w:style w:type="numbering" w:styleId="21124" w:customStyle="1">
    <w:name w:val="Стиль маркированный2112"/>
    <w:qFormat/>
    <w:rsid w:val="00a77230"/>
  </w:style>
  <w:style w:type="numbering" w:styleId="12pt11112" w:customStyle="1">
    <w:name w:val="Стиль маркированный 12 pt11112"/>
    <w:qFormat/>
    <w:rsid w:val="00a77230"/>
  </w:style>
  <w:style w:type="numbering" w:styleId="401" w:customStyle="1">
    <w:name w:val="Нет списка401"/>
    <w:uiPriority w:val="99"/>
    <w:semiHidden/>
    <w:unhideWhenUsed/>
    <w:qFormat/>
    <w:rsid w:val="00a77230"/>
  </w:style>
  <w:style w:type="numbering" w:styleId="SymbolSymbol52" w:customStyle="1">
    <w:name w:val="Стиль маркированный Symbol (Symbol) подчеркивание52"/>
    <w:qFormat/>
    <w:rsid w:val="00a77230"/>
  </w:style>
  <w:style w:type="numbering" w:styleId="524" w:customStyle="1">
    <w:name w:val="Стиль нумерованный52"/>
    <w:qFormat/>
    <w:rsid w:val="00a77230"/>
  </w:style>
  <w:style w:type="numbering" w:styleId="12pt52" w:customStyle="1">
    <w:name w:val="Стиль маркированный 12 pt52"/>
    <w:qFormat/>
    <w:rsid w:val="00a77230"/>
  </w:style>
  <w:style w:type="numbering" w:styleId="525" w:customStyle="1">
    <w:name w:val="Стиль маркированный52"/>
    <w:qFormat/>
    <w:rsid w:val="00a77230"/>
  </w:style>
  <w:style w:type="numbering" w:styleId="SymbolSymbol122" w:customStyle="1">
    <w:name w:val="Стиль маркированный Symbol (Symbol) подчеркивание122"/>
    <w:qFormat/>
    <w:rsid w:val="00a77230"/>
  </w:style>
  <w:style w:type="numbering" w:styleId="1224" w:customStyle="1">
    <w:name w:val="Стиль нумерованный122"/>
    <w:qFormat/>
    <w:rsid w:val="00a77230"/>
  </w:style>
  <w:style w:type="numbering" w:styleId="12pt142" w:customStyle="1">
    <w:name w:val="Стиль маркированный 12 pt142"/>
    <w:qFormat/>
    <w:rsid w:val="00a77230"/>
  </w:style>
  <w:style w:type="numbering" w:styleId="1225" w:customStyle="1">
    <w:name w:val="Стиль маркированный122"/>
    <w:qFormat/>
    <w:rsid w:val="00a77230"/>
  </w:style>
  <w:style w:type="numbering" w:styleId="SymbolSymbol222" w:customStyle="1">
    <w:name w:val="Стиль маркированный Symbol (Symbol) подчеркивание222"/>
    <w:qFormat/>
    <w:rsid w:val="00a77230"/>
  </w:style>
  <w:style w:type="numbering" w:styleId="2224" w:customStyle="1">
    <w:name w:val="Стиль нумерованный222"/>
    <w:qFormat/>
    <w:rsid w:val="00a77230"/>
  </w:style>
  <w:style w:type="numbering" w:styleId="12pt222" w:customStyle="1">
    <w:name w:val="Стиль маркированный 12 pt222"/>
    <w:qFormat/>
    <w:rsid w:val="00a77230"/>
  </w:style>
  <w:style w:type="numbering" w:styleId="2225" w:customStyle="1">
    <w:name w:val="Стиль маркированный222"/>
    <w:qFormat/>
    <w:rsid w:val="00a77230"/>
  </w:style>
  <w:style w:type="numbering" w:styleId="12pt1122" w:customStyle="1">
    <w:name w:val="Стиль маркированный 12 pt1122"/>
    <w:qFormat/>
    <w:rsid w:val="00a77230"/>
  </w:style>
  <w:style w:type="numbering" w:styleId="1262" w:customStyle="1">
    <w:name w:val="Нет списка1262"/>
    <w:uiPriority w:val="99"/>
    <w:semiHidden/>
    <w:qFormat/>
    <w:rsid w:val="00a77230"/>
  </w:style>
  <w:style w:type="numbering" w:styleId="111011" w:customStyle="1">
    <w:name w:val="Нет списка11101"/>
    <w:semiHidden/>
    <w:qFormat/>
    <w:rsid w:val="00a77230"/>
  </w:style>
  <w:style w:type="numbering" w:styleId="22011" w:customStyle="1">
    <w:name w:val="Нет списка2201"/>
    <w:semiHidden/>
    <w:unhideWhenUsed/>
    <w:qFormat/>
    <w:rsid w:val="00a77230"/>
  </w:style>
  <w:style w:type="numbering" w:styleId="31011" w:customStyle="1">
    <w:name w:val="Нет списка3101"/>
    <w:semiHidden/>
    <w:qFormat/>
    <w:rsid w:val="00a77230"/>
  </w:style>
  <w:style w:type="numbering" w:styleId="472" w:customStyle="1">
    <w:name w:val="Нет списка472"/>
    <w:semiHidden/>
    <w:qFormat/>
    <w:rsid w:val="00a77230"/>
  </w:style>
  <w:style w:type="numbering" w:styleId="11162" w:customStyle="1">
    <w:name w:val="Нет списка11162"/>
    <w:semiHidden/>
    <w:qFormat/>
    <w:rsid w:val="00a77230"/>
  </w:style>
  <w:style w:type="numbering" w:styleId="1111311" w:customStyle="1">
    <w:name w:val="Нет списка111131"/>
    <w:semiHidden/>
    <w:qFormat/>
    <w:rsid w:val="00a77230"/>
  </w:style>
  <w:style w:type="numbering" w:styleId="211011" w:customStyle="1">
    <w:name w:val="Нет списка21101"/>
    <w:semiHidden/>
    <w:unhideWhenUsed/>
    <w:qFormat/>
    <w:rsid w:val="00a77230"/>
  </w:style>
  <w:style w:type="numbering" w:styleId="3172" w:customStyle="1">
    <w:name w:val="Нет списка3172"/>
    <w:semiHidden/>
    <w:qFormat/>
    <w:rsid w:val="00a77230"/>
  </w:style>
  <w:style w:type="numbering" w:styleId="4152" w:customStyle="1">
    <w:name w:val="Нет списка4152"/>
    <w:semiHidden/>
    <w:qFormat/>
    <w:rsid w:val="00a77230"/>
  </w:style>
  <w:style w:type="numbering" w:styleId="12711" w:customStyle="1">
    <w:name w:val="Нет списка1271"/>
    <w:semiHidden/>
    <w:qFormat/>
    <w:rsid w:val="00a77230"/>
  </w:style>
  <w:style w:type="numbering" w:styleId="21152" w:customStyle="1">
    <w:name w:val="Нет списка21152"/>
    <w:semiHidden/>
    <w:unhideWhenUsed/>
    <w:qFormat/>
    <w:rsid w:val="00a77230"/>
  </w:style>
  <w:style w:type="numbering" w:styleId="31152" w:customStyle="1">
    <w:name w:val="Нет списка31152"/>
    <w:semiHidden/>
    <w:qFormat/>
    <w:rsid w:val="00a77230"/>
  </w:style>
  <w:style w:type="numbering" w:styleId="562" w:customStyle="1">
    <w:name w:val="Нет списка562"/>
    <w:uiPriority w:val="99"/>
    <w:semiHidden/>
    <w:unhideWhenUsed/>
    <w:qFormat/>
    <w:rsid w:val="00a77230"/>
  </w:style>
  <w:style w:type="numbering" w:styleId="652" w:customStyle="1">
    <w:name w:val="Нет списка652"/>
    <w:uiPriority w:val="99"/>
    <w:semiHidden/>
    <w:qFormat/>
    <w:rsid w:val="00a77230"/>
  </w:style>
  <w:style w:type="numbering" w:styleId="1362" w:customStyle="1">
    <w:name w:val="Нет списка1362"/>
    <w:semiHidden/>
    <w:qFormat/>
    <w:rsid w:val="00a77230"/>
  </w:style>
  <w:style w:type="numbering" w:styleId="11252" w:customStyle="1">
    <w:name w:val="Нет списка11252"/>
    <w:semiHidden/>
    <w:qFormat/>
    <w:rsid w:val="00a77230"/>
  </w:style>
  <w:style w:type="numbering" w:styleId="2262" w:customStyle="1">
    <w:name w:val="Нет списка2262"/>
    <w:semiHidden/>
    <w:unhideWhenUsed/>
    <w:qFormat/>
    <w:rsid w:val="00a77230"/>
  </w:style>
  <w:style w:type="numbering" w:styleId="3262" w:customStyle="1">
    <w:name w:val="Нет списка3262"/>
    <w:semiHidden/>
    <w:qFormat/>
    <w:rsid w:val="00a77230"/>
  </w:style>
  <w:style w:type="numbering" w:styleId="4252" w:customStyle="1">
    <w:name w:val="Нет списка4252"/>
    <w:semiHidden/>
    <w:qFormat/>
    <w:rsid w:val="00a77230"/>
  </w:style>
  <w:style w:type="numbering" w:styleId="12152" w:customStyle="1">
    <w:name w:val="Нет списка12152"/>
    <w:semiHidden/>
    <w:qFormat/>
    <w:rsid w:val="00a77230"/>
  </w:style>
  <w:style w:type="numbering" w:styleId="21252" w:customStyle="1">
    <w:name w:val="Нет списка21252"/>
    <w:semiHidden/>
    <w:unhideWhenUsed/>
    <w:qFormat/>
    <w:rsid w:val="00a77230"/>
  </w:style>
  <w:style w:type="numbering" w:styleId="31252" w:customStyle="1">
    <w:name w:val="Нет списка31252"/>
    <w:semiHidden/>
    <w:qFormat/>
    <w:rsid w:val="00a77230"/>
  </w:style>
  <w:style w:type="numbering" w:styleId="5152" w:customStyle="1">
    <w:name w:val="Нет списка5152"/>
    <w:uiPriority w:val="99"/>
    <w:semiHidden/>
    <w:qFormat/>
    <w:rsid w:val="00a77230"/>
  </w:style>
  <w:style w:type="numbering" w:styleId="13152" w:customStyle="1">
    <w:name w:val="Нет списка13152"/>
    <w:semiHidden/>
    <w:qFormat/>
    <w:rsid w:val="00a77230"/>
  </w:style>
  <w:style w:type="numbering" w:styleId="22152" w:customStyle="1">
    <w:name w:val="Нет списка22152"/>
    <w:semiHidden/>
    <w:unhideWhenUsed/>
    <w:qFormat/>
    <w:rsid w:val="00a77230"/>
  </w:style>
  <w:style w:type="numbering" w:styleId="32152" w:customStyle="1">
    <w:name w:val="Нет списка32152"/>
    <w:semiHidden/>
    <w:qFormat/>
    <w:rsid w:val="00a77230"/>
  </w:style>
  <w:style w:type="numbering" w:styleId="722" w:customStyle="1">
    <w:name w:val="Нет списка722"/>
    <w:uiPriority w:val="99"/>
    <w:semiHidden/>
    <w:unhideWhenUsed/>
    <w:qFormat/>
    <w:rsid w:val="00a77230"/>
  </w:style>
  <w:style w:type="numbering" w:styleId="1422" w:customStyle="1">
    <w:name w:val="Нет списка1422"/>
    <w:uiPriority w:val="99"/>
    <w:semiHidden/>
    <w:qFormat/>
    <w:rsid w:val="00a77230"/>
  </w:style>
  <w:style w:type="numbering" w:styleId="11322" w:customStyle="1">
    <w:name w:val="Нет списка11322"/>
    <w:semiHidden/>
    <w:qFormat/>
    <w:rsid w:val="00a77230"/>
  </w:style>
  <w:style w:type="numbering" w:styleId="2322" w:customStyle="1">
    <w:name w:val="Нет списка2322"/>
    <w:semiHidden/>
    <w:unhideWhenUsed/>
    <w:qFormat/>
    <w:rsid w:val="00a77230"/>
  </w:style>
  <w:style w:type="numbering" w:styleId="3322" w:customStyle="1">
    <w:name w:val="Нет списка3322"/>
    <w:semiHidden/>
    <w:qFormat/>
    <w:rsid w:val="00a77230"/>
  </w:style>
  <w:style w:type="numbering" w:styleId="4322" w:customStyle="1">
    <w:name w:val="Нет списка4322"/>
    <w:semiHidden/>
    <w:qFormat/>
    <w:rsid w:val="00a77230"/>
  </w:style>
  <w:style w:type="numbering" w:styleId="11111112" w:customStyle="1">
    <w:name w:val="Нет списка11111112"/>
    <w:semiHidden/>
    <w:qFormat/>
    <w:rsid w:val="00a77230"/>
  </w:style>
  <w:style w:type="numbering" w:styleId="111111112" w:customStyle="1">
    <w:name w:val="Нет списка111111112"/>
    <w:semiHidden/>
    <w:qFormat/>
    <w:rsid w:val="00a77230"/>
  </w:style>
  <w:style w:type="numbering" w:styleId="21322" w:customStyle="1">
    <w:name w:val="Нет списка21322"/>
    <w:semiHidden/>
    <w:unhideWhenUsed/>
    <w:qFormat/>
    <w:rsid w:val="00a77230"/>
  </w:style>
  <w:style w:type="numbering" w:styleId="31322" w:customStyle="1">
    <w:name w:val="Нет списка31322"/>
    <w:semiHidden/>
    <w:qFormat/>
    <w:rsid w:val="00a77230"/>
  </w:style>
  <w:style w:type="numbering" w:styleId="41122" w:customStyle="1">
    <w:name w:val="Нет списка41122"/>
    <w:semiHidden/>
    <w:qFormat/>
    <w:rsid w:val="00a77230"/>
  </w:style>
  <w:style w:type="numbering" w:styleId="12222" w:customStyle="1">
    <w:name w:val="Нет списка12222"/>
    <w:semiHidden/>
    <w:qFormat/>
    <w:rsid w:val="00a77230"/>
  </w:style>
  <w:style w:type="numbering" w:styleId="211122" w:customStyle="1">
    <w:name w:val="Нет списка211122"/>
    <w:semiHidden/>
    <w:unhideWhenUsed/>
    <w:qFormat/>
    <w:rsid w:val="00a77230"/>
  </w:style>
  <w:style w:type="numbering" w:styleId="3111221" w:customStyle="1">
    <w:name w:val="Нет списка311122"/>
    <w:semiHidden/>
    <w:qFormat/>
    <w:rsid w:val="00a77230"/>
  </w:style>
  <w:style w:type="numbering" w:styleId="5222" w:customStyle="1">
    <w:name w:val="Нет списка5222"/>
    <w:uiPriority w:val="99"/>
    <w:semiHidden/>
    <w:unhideWhenUsed/>
    <w:qFormat/>
    <w:rsid w:val="00a77230"/>
  </w:style>
  <w:style w:type="numbering" w:styleId="6122" w:customStyle="1">
    <w:name w:val="Нет списка6122"/>
    <w:uiPriority w:val="99"/>
    <w:semiHidden/>
    <w:qFormat/>
    <w:rsid w:val="00a77230"/>
  </w:style>
  <w:style w:type="numbering" w:styleId="13222" w:customStyle="1">
    <w:name w:val="Нет списка13222"/>
    <w:semiHidden/>
    <w:qFormat/>
    <w:rsid w:val="00a77230"/>
  </w:style>
  <w:style w:type="numbering" w:styleId="112122" w:customStyle="1">
    <w:name w:val="Нет списка112122"/>
    <w:semiHidden/>
    <w:qFormat/>
    <w:rsid w:val="00a77230"/>
  </w:style>
  <w:style w:type="numbering" w:styleId="22222" w:customStyle="1">
    <w:name w:val="Нет списка22222"/>
    <w:semiHidden/>
    <w:unhideWhenUsed/>
    <w:qFormat/>
    <w:rsid w:val="00a77230"/>
  </w:style>
  <w:style w:type="numbering" w:styleId="32222" w:customStyle="1">
    <w:name w:val="Нет списка32222"/>
    <w:semiHidden/>
    <w:qFormat/>
    <w:rsid w:val="00a77230"/>
  </w:style>
  <w:style w:type="numbering" w:styleId="42122" w:customStyle="1">
    <w:name w:val="Нет списка42122"/>
    <w:semiHidden/>
    <w:qFormat/>
    <w:rsid w:val="00a77230"/>
  </w:style>
  <w:style w:type="numbering" w:styleId="121122" w:customStyle="1">
    <w:name w:val="Нет списка121122"/>
    <w:semiHidden/>
    <w:qFormat/>
    <w:rsid w:val="00a77230"/>
  </w:style>
  <w:style w:type="numbering" w:styleId="212122" w:customStyle="1">
    <w:name w:val="Нет списка212122"/>
    <w:semiHidden/>
    <w:unhideWhenUsed/>
    <w:qFormat/>
    <w:rsid w:val="00a77230"/>
  </w:style>
  <w:style w:type="numbering" w:styleId="312122" w:customStyle="1">
    <w:name w:val="Нет списка312122"/>
    <w:semiHidden/>
    <w:qFormat/>
    <w:rsid w:val="00a77230"/>
  </w:style>
  <w:style w:type="numbering" w:styleId="51122" w:customStyle="1">
    <w:name w:val="Нет списка51122"/>
    <w:uiPriority w:val="99"/>
    <w:semiHidden/>
    <w:qFormat/>
    <w:rsid w:val="00a77230"/>
  </w:style>
  <w:style w:type="numbering" w:styleId="131122" w:customStyle="1">
    <w:name w:val="Нет списка131122"/>
    <w:semiHidden/>
    <w:qFormat/>
    <w:rsid w:val="00a77230"/>
  </w:style>
  <w:style w:type="numbering" w:styleId="221122" w:customStyle="1">
    <w:name w:val="Нет списка221122"/>
    <w:semiHidden/>
    <w:unhideWhenUsed/>
    <w:qFormat/>
    <w:rsid w:val="00a77230"/>
  </w:style>
  <w:style w:type="numbering" w:styleId="321122" w:customStyle="1">
    <w:name w:val="Нет списка321122"/>
    <w:semiHidden/>
    <w:qFormat/>
    <w:rsid w:val="00a77230"/>
  </w:style>
  <w:style w:type="numbering" w:styleId="SymbolSymbol3112" w:customStyle="1">
    <w:name w:val="Стиль маркированный Symbol (Symbol) подчеркивание3112"/>
    <w:qFormat/>
    <w:rsid w:val="00a77230"/>
  </w:style>
  <w:style w:type="numbering" w:styleId="31123" w:customStyle="1">
    <w:name w:val="Стиль нумерованный3112"/>
    <w:qFormat/>
    <w:rsid w:val="00a77230"/>
  </w:style>
  <w:style w:type="numbering" w:styleId="12pt3112" w:customStyle="1">
    <w:name w:val="Стиль маркированный 12 pt3112"/>
    <w:qFormat/>
    <w:rsid w:val="00a77230"/>
  </w:style>
  <w:style w:type="numbering" w:styleId="31124" w:customStyle="1">
    <w:name w:val="Стиль маркированный3112"/>
    <w:qFormat/>
    <w:rsid w:val="00a77230"/>
  </w:style>
  <w:style w:type="numbering" w:styleId="7112" w:customStyle="1">
    <w:name w:val="Нет списка7112"/>
    <w:uiPriority w:val="99"/>
    <w:semiHidden/>
    <w:qFormat/>
    <w:rsid w:val="00a77230"/>
  </w:style>
  <w:style w:type="numbering" w:styleId="14112" w:customStyle="1">
    <w:name w:val="Нет списка14112"/>
    <w:semiHidden/>
    <w:qFormat/>
    <w:rsid w:val="00a77230"/>
  </w:style>
  <w:style w:type="numbering" w:styleId="23112" w:customStyle="1">
    <w:name w:val="Нет списка23112"/>
    <w:semiHidden/>
    <w:unhideWhenUsed/>
    <w:qFormat/>
    <w:rsid w:val="00a77230"/>
  </w:style>
  <w:style w:type="numbering" w:styleId="33112" w:customStyle="1">
    <w:name w:val="Нет списка33112"/>
    <w:semiHidden/>
    <w:qFormat/>
    <w:rsid w:val="00a77230"/>
  </w:style>
  <w:style w:type="numbering" w:styleId="43112" w:customStyle="1">
    <w:name w:val="Нет списка43112"/>
    <w:semiHidden/>
    <w:qFormat/>
    <w:rsid w:val="00a77230"/>
  </w:style>
  <w:style w:type="numbering" w:styleId="113112" w:customStyle="1">
    <w:name w:val="Нет списка113112"/>
    <w:semiHidden/>
    <w:qFormat/>
    <w:rsid w:val="00a77230"/>
  </w:style>
  <w:style w:type="numbering" w:styleId="111212" w:customStyle="1">
    <w:name w:val="Нет списка111212"/>
    <w:semiHidden/>
    <w:qFormat/>
    <w:rsid w:val="00a77230"/>
  </w:style>
  <w:style w:type="numbering" w:styleId="213112" w:customStyle="1">
    <w:name w:val="Нет списка213112"/>
    <w:semiHidden/>
    <w:unhideWhenUsed/>
    <w:qFormat/>
    <w:rsid w:val="00a77230"/>
  </w:style>
  <w:style w:type="numbering" w:styleId="313112" w:customStyle="1">
    <w:name w:val="Нет списка313112"/>
    <w:semiHidden/>
    <w:qFormat/>
    <w:rsid w:val="00a77230"/>
  </w:style>
  <w:style w:type="numbering" w:styleId="411112" w:customStyle="1">
    <w:name w:val="Нет списка411112"/>
    <w:semiHidden/>
    <w:qFormat/>
    <w:rsid w:val="00a77230"/>
  </w:style>
  <w:style w:type="numbering" w:styleId="122112" w:customStyle="1">
    <w:name w:val="Нет списка122112"/>
    <w:semiHidden/>
    <w:qFormat/>
    <w:rsid w:val="00a77230"/>
  </w:style>
  <w:style w:type="numbering" w:styleId="21111121" w:customStyle="1">
    <w:name w:val="Нет списка2111112"/>
    <w:semiHidden/>
    <w:unhideWhenUsed/>
    <w:qFormat/>
    <w:rsid w:val="00a77230"/>
  </w:style>
  <w:style w:type="numbering" w:styleId="3111112" w:customStyle="1">
    <w:name w:val="Нет списка3111112"/>
    <w:semiHidden/>
    <w:qFormat/>
    <w:rsid w:val="00a77230"/>
  </w:style>
  <w:style w:type="numbering" w:styleId="52112" w:customStyle="1">
    <w:name w:val="Нет списка52112"/>
    <w:uiPriority w:val="99"/>
    <w:semiHidden/>
    <w:unhideWhenUsed/>
    <w:qFormat/>
    <w:rsid w:val="00a77230"/>
  </w:style>
  <w:style w:type="numbering" w:styleId="61112" w:customStyle="1">
    <w:name w:val="Нет списка61112"/>
    <w:uiPriority w:val="99"/>
    <w:semiHidden/>
    <w:qFormat/>
    <w:rsid w:val="00a77230"/>
  </w:style>
  <w:style w:type="numbering" w:styleId="132112" w:customStyle="1">
    <w:name w:val="Нет списка132112"/>
    <w:semiHidden/>
    <w:qFormat/>
    <w:rsid w:val="00a77230"/>
  </w:style>
  <w:style w:type="numbering" w:styleId="1121112" w:customStyle="1">
    <w:name w:val="Нет списка1121112"/>
    <w:semiHidden/>
    <w:qFormat/>
    <w:rsid w:val="00a77230"/>
  </w:style>
  <w:style w:type="numbering" w:styleId="222112" w:customStyle="1">
    <w:name w:val="Нет списка222112"/>
    <w:semiHidden/>
    <w:unhideWhenUsed/>
    <w:qFormat/>
    <w:rsid w:val="00a77230"/>
  </w:style>
  <w:style w:type="numbering" w:styleId="322112" w:customStyle="1">
    <w:name w:val="Нет списка322112"/>
    <w:semiHidden/>
    <w:qFormat/>
    <w:rsid w:val="00a77230"/>
  </w:style>
  <w:style w:type="numbering" w:styleId="421112" w:customStyle="1">
    <w:name w:val="Нет списка421112"/>
    <w:semiHidden/>
    <w:qFormat/>
    <w:rsid w:val="00a77230"/>
  </w:style>
  <w:style w:type="numbering" w:styleId="1211112" w:customStyle="1">
    <w:name w:val="Нет списка1211112"/>
    <w:semiHidden/>
    <w:qFormat/>
    <w:rsid w:val="00a77230"/>
  </w:style>
  <w:style w:type="numbering" w:styleId="2121112" w:customStyle="1">
    <w:name w:val="Нет списка2121112"/>
    <w:semiHidden/>
    <w:unhideWhenUsed/>
    <w:qFormat/>
    <w:rsid w:val="00a77230"/>
  </w:style>
  <w:style w:type="numbering" w:styleId="3121112" w:customStyle="1">
    <w:name w:val="Нет списка3121112"/>
    <w:semiHidden/>
    <w:qFormat/>
    <w:rsid w:val="00a77230"/>
  </w:style>
  <w:style w:type="numbering" w:styleId="511112" w:customStyle="1">
    <w:name w:val="Нет списка511112"/>
    <w:uiPriority w:val="99"/>
    <w:semiHidden/>
    <w:qFormat/>
    <w:rsid w:val="00a77230"/>
  </w:style>
  <w:style w:type="numbering" w:styleId="1311112" w:customStyle="1">
    <w:name w:val="Нет списка1311112"/>
    <w:semiHidden/>
    <w:qFormat/>
    <w:rsid w:val="00a77230"/>
  </w:style>
  <w:style w:type="numbering" w:styleId="2211112" w:customStyle="1">
    <w:name w:val="Нет списка2211112"/>
    <w:semiHidden/>
    <w:unhideWhenUsed/>
    <w:qFormat/>
    <w:rsid w:val="00a77230"/>
  </w:style>
  <w:style w:type="numbering" w:styleId="3211112" w:customStyle="1">
    <w:name w:val="Нет списка3211112"/>
    <w:semiHidden/>
    <w:qFormat/>
    <w:rsid w:val="00a77230"/>
  </w:style>
  <w:style w:type="numbering" w:styleId="SymbolSymbol11112" w:customStyle="1">
    <w:name w:val="Стиль маркированный Symbol (Symbol) подчеркивание11112"/>
    <w:qFormat/>
    <w:rsid w:val="00a77230"/>
  </w:style>
  <w:style w:type="numbering" w:styleId="111123" w:customStyle="1">
    <w:name w:val="Стиль нумерованный11112"/>
    <w:qFormat/>
    <w:rsid w:val="00a77230"/>
  </w:style>
  <w:style w:type="numbering" w:styleId="12pt12112" w:customStyle="1">
    <w:name w:val="Стиль маркированный 12 pt12112"/>
    <w:qFormat/>
    <w:rsid w:val="00a77230"/>
  </w:style>
  <w:style w:type="numbering" w:styleId="111124" w:customStyle="1">
    <w:name w:val="Стиль маркированный11112"/>
    <w:qFormat/>
    <w:rsid w:val="00a77230"/>
  </w:style>
  <w:style w:type="numbering" w:styleId="8121" w:customStyle="1">
    <w:name w:val="Нет списка812"/>
    <w:uiPriority w:val="99"/>
    <w:semiHidden/>
    <w:qFormat/>
    <w:rsid w:val="00a77230"/>
  </w:style>
  <w:style w:type="numbering" w:styleId="15121" w:customStyle="1">
    <w:name w:val="Нет списка1512"/>
    <w:semiHidden/>
    <w:qFormat/>
    <w:rsid w:val="00a77230"/>
  </w:style>
  <w:style w:type="numbering" w:styleId="24121" w:customStyle="1">
    <w:name w:val="Нет списка2412"/>
    <w:semiHidden/>
    <w:unhideWhenUsed/>
    <w:qFormat/>
    <w:rsid w:val="00a77230"/>
  </w:style>
  <w:style w:type="numbering" w:styleId="3412" w:customStyle="1">
    <w:name w:val="Нет списка3412"/>
    <w:semiHidden/>
    <w:qFormat/>
    <w:rsid w:val="00a77230"/>
  </w:style>
  <w:style w:type="numbering" w:styleId="4412" w:customStyle="1">
    <w:name w:val="Нет списка4412"/>
    <w:semiHidden/>
    <w:qFormat/>
    <w:rsid w:val="00a77230"/>
  </w:style>
  <w:style w:type="numbering" w:styleId="11412" w:customStyle="1">
    <w:name w:val="Нет списка11412"/>
    <w:semiHidden/>
    <w:qFormat/>
    <w:rsid w:val="00a77230"/>
  </w:style>
  <w:style w:type="numbering" w:styleId="111312" w:customStyle="1">
    <w:name w:val="Нет списка111312"/>
    <w:semiHidden/>
    <w:qFormat/>
    <w:rsid w:val="00a77230"/>
  </w:style>
  <w:style w:type="numbering" w:styleId="21412" w:customStyle="1">
    <w:name w:val="Нет списка21412"/>
    <w:semiHidden/>
    <w:unhideWhenUsed/>
    <w:qFormat/>
    <w:rsid w:val="00a77230"/>
  </w:style>
  <w:style w:type="numbering" w:styleId="31412" w:customStyle="1">
    <w:name w:val="Нет списка31412"/>
    <w:semiHidden/>
    <w:qFormat/>
    <w:rsid w:val="00a77230"/>
  </w:style>
  <w:style w:type="numbering" w:styleId="41212" w:customStyle="1">
    <w:name w:val="Нет списка41212"/>
    <w:semiHidden/>
    <w:qFormat/>
    <w:rsid w:val="00a77230"/>
  </w:style>
  <w:style w:type="numbering" w:styleId="12312" w:customStyle="1">
    <w:name w:val="Нет списка12312"/>
    <w:semiHidden/>
    <w:qFormat/>
    <w:rsid w:val="00a77230"/>
  </w:style>
  <w:style w:type="numbering" w:styleId="211212" w:customStyle="1">
    <w:name w:val="Нет списка211212"/>
    <w:semiHidden/>
    <w:unhideWhenUsed/>
    <w:qFormat/>
    <w:rsid w:val="00a77230"/>
  </w:style>
  <w:style w:type="numbering" w:styleId="311212" w:customStyle="1">
    <w:name w:val="Нет списка311212"/>
    <w:semiHidden/>
    <w:qFormat/>
    <w:rsid w:val="00a77230"/>
  </w:style>
  <w:style w:type="numbering" w:styleId="5312" w:customStyle="1">
    <w:name w:val="Нет списка5312"/>
    <w:uiPriority w:val="99"/>
    <w:semiHidden/>
    <w:unhideWhenUsed/>
    <w:qFormat/>
    <w:rsid w:val="00a77230"/>
  </w:style>
  <w:style w:type="numbering" w:styleId="6212" w:customStyle="1">
    <w:name w:val="Нет списка6212"/>
    <w:uiPriority w:val="99"/>
    <w:semiHidden/>
    <w:qFormat/>
    <w:rsid w:val="00a77230"/>
  </w:style>
  <w:style w:type="numbering" w:styleId="13312" w:customStyle="1">
    <w:name w:val="Нет списка13312"/>
    <w:semiHidden/>
    <w:qFormat/>
    <w:rsid w:val="00a77230"/>
  </w:style>
  <w:style w:type="numbering" w:styleId="112212" w:customStyle="1">
    <w:name w:val="Нет списка112212"/>
    <w:semiHidden/>
    <w:qFormat/>
    <w:rsid w:val="00a77230"/>
  </w:style>
  <w:style w:type="numbering" w:styleId="22312" w:customStyle="1">
    <w:name w:val="Нет списка22312"/>
    <w:semiHidden/>
    <w:unhideWhenUsed/>
    <w:qFormat/>
    <w:rsid w:val="00a77230"/>
  </w:style>
  <w:style w:type="numbering" w:styleId="32312" w:customStyle="1">
    <w:name w:val="Нет списка32312"/>
    <w:semiHidden/>
    <w:qFormat/>
    <w:rsid w:val="00a77230"/>
  </w:style>
  <w:style w:type="numbering" w:styleId="42212" w:customStyle="1">
    <w:name w:val="Нет списка42212"/>
    <w:semiHidden/>
    <w:qFormat/>
    <w:rsid w:val="00a77230"/>
  </w:style>
  <w:style w:type="numbering" w:styleId="121212" w:customStyle="1">
    <w:name w:val="Нет списка121212"/>
    <w:semiHidden/>
    <w:qFormat/>
    <w:rsid w:val="00a77230"/>
  </w:style>
  <w:style w:type="numbering" w:styleId="212212" w:customStyle="1">
    <w:name w:val="Нет списка212212"/>
    <w:semiHidden/>
    <w:unhideWhenUsed/>
    <w:qFormat/>
    <w:rsid w:val="00a77230"/>
  </w:style>
  <w:style w:type="numbering" w:styleId="312212" w:customStyle="1">
    <w:name w:val="Нет списка312212"/>
    <w:semiHidden/>
    <w:qFormat/>
    <w:rsid w:val="00a77230"/>
  </w:style>
  <w:style w:type="numbering" w:styleId="51212" w:customStyle="1">
    <w:name w:val="Нет списка51212"/>
    <w:uiPriority w:val="99"/>
    <w:semiHidden/>
    <w:qFormat/>
    <w:rsid w:val="00a77230"/>
  </w:style>
  <w:style w:type="numbering" w:styleId="131212" w:customStyle="1">
    <w:name w:val="Нет списка131212"/>
    <w:semiHidden/>
    <w:qFormat/>
    <w:rsid w:val="00a77230"/>
  </w:style>
  <w:style w:type="numbering" w:styleId="221212" w:customStyle="1">
    <w:name w:val="Нет списка221212"/>
    <w:semiHidden/>
    <w:unhideWhenUsed/>
    <w:qFormat/>
    <w:rsid w:val="00a77230"/>
  </w:style>
  <w:style w:type="numbering" w:styleId="321212" w:customStyle="1">
    <w:name w:val="Нет списка321212"/>
    <w:semiHidden/>
    <w:qFormat/>
    <w:rsid w:val="00a77230"/>
  </w:style>
  <w:style w:type="numbering" w:styleId="SymbolSymbol21112" w:customStyle="1">
    <w:name w:val="Стиль маркированный Symbol (Symbol) подчеркивание21112"/>
    <w:qFormat/>
    <w:rsid w:val="00a77230"/>
  </w:style>
  <w:style w:type="numbering" w:styleId="211123" w:customStyle="1">
    <w:name w:val="Стиль нумерованный21112"/>
    <w:qFormat/>
    <w:rsid w:val="00a77230"/>
  </w:style>
  <w:style w:type="numbering" w:styleId="12pt21112" w:customStyle="1">
    <w:name w:val="Стиль маркированный 12 pt21112"/>
    <w:qFormat/>
    <w:rsid w:val="00a77230"/>
  </w:style>
  <w:style w:type="numbering" w:styleId="211124" w:customStyle="1">
    <w:name w:val="Стиль маркированный21112"/>
    <w:qFormat/>
    <w:rsid w:val="00a77230"/>
  </w:style>
  <w:style w:type="numbering" w:styleId="12pt111112" w:customStyle="1">
    <w:name w:val="Стиль маркированный 12 pt111112"/>
    <w:qFormat/>
    <w:rsid w:val="00a77230"/>
  </w:style>
  <w:style w:type="numbering" w:styleId="912" w:customStyle="1">
    <w:name w:val="Нет списка912"/>
    <w:uiPriority w:val="99"/>
    <w:semiHidden/>
    <w:unhideWhenUsed/>
    <w:qFormat/>
    <w:rsid w:val="00a77230"/>
  </w:style>
  <w:style w:type="numbering" w:styleId="1612" w:customStyle="1">
    <w:name w:val="Нет списка1612"/>
    <w:uiPriority w:val="99"/>
    <w:semiHidden/>
    <w:qFormat/>
    <w:rsid w:val="00a77230"/>
  </w:style>
  <w:style w:type="numbering" w:styleId="11512" w:customStyle="1">
    <w:name w:val="Нет списка11512"/>
    <w:semiHidden/>
    <w:qFormat/>
    <w:rsid w:val="00a77230"/>
  </w:style>
  <w:style w:type="numbering" w:styleId="2512" w:customStyle="1">
    <w:name w:val="Нет списка2512"/>
    <w:semiHidden/>
    <w:unhideWhenUsed/>
    <w:qFormat/>
    <w:rsid w:val="00a77230"/>
  </w:style>
  <w:style w:type="numbering" w:styleId="3512" w:customStyle="1">
    <w:name w:val="Нет списка3512"/>
    <w:semiHidden/>
    <w:qFormat/>
    <w:rsid w:val="00a77230"/>
  </w:style>
  <w:style w:type="numbering" w:styleId="4512" w:customStyle="1">
    <w:name w:val="Нет списка4512"/>
    <w:semiHidden/>
    <w:qFormat/>
    <w:rsid w:val="00a77230"/>
  </w:style>
  <w:style w:type="numbering" w:styleId="111412" w:customStyle="1">
    <w:name w:val="Нет списка111412"/>
    <w:semiHidden/>
    <w:qFormat/>
    <w:rsid w:val="00a77230"/>
  </w:style>
  <w:style w:type="numbering" w:styleId="1111212" w:customStyle="1">
    <w:name w:val="Нет списка1111212"/>
    <w:semiHidden/>
    <w:qFormat/>
    <w:rsid w:val="00a77230"/>
  </w:style>
  <w:style w:type="numbering" w:styleId="21512" w:customStyle="1">
    <w:name w:val="Нет списка21512"/>
    <w:semiHidden/>
    <w:unhideWhenUsed/>
    <w:qFormat/>
    <w:rsid w:val="00a77230"/>
  </w:style>
  <w:style w:type="numbering" w:styleId="31512" w:customStyle="1">
    <w:name w:val="Нет списка31512"/>
    <w:semiHidden/>
    <w:qFormat/>
    <w:rsid w:val="00a77230"/>
  </w:style>
  <w:style w:type="numbering" w:styleId="41312" w:customStyle="1">
    <w:name w:val="Нет списка41312"/>
    <w:semiHidden/>
    <w:qFormat/>
    <w:rsid w:val="00a77230"/>
  </w:style>
  <w:style w:type="numbering" w:styleId="12412" w:customStyle="1">
    <w:name w:val="Нет списка12412"/>
    <w:semiHidden/>
    <w:qFormat/>
    <w:rsid w:val="00a77230"/>
  </w:style>
  <w:style w:type="numbering" w:styleId="211312" w:customStyle="1">
    <w:name w:val="Нет списка211312"/>
    <w:semiHidden/>
    <w:unhideWhenUsed/>
    <w:qFormat/>
    <w:rsid w:val="00a77230"/>
  </w:style>
  <w:style w:type="numbering" w:styleId="311312" w:customStyle="1">
    <w:name w:val="Нет списка311312"/>
    <w:semiHidden/>
    <w:qFormat/>
    <w:rsid w:val="00a77230"/>
  </w:style>
  <w:style w:type="numbering" w:styleId="5412" w:customStyle="1">
    <w:name w:val="Нет списка5412"/>
    <w:uiPriority w:val="99"/>
    <w:semiHidden/>
    <w:unhideWhenUsed/>
    <w:qFormat/>
    <w:rsid w:val="00a77230"/>
  </w:style>
  <w:style w:type="numbering" w:styleId="6312" w:customStyle="1">
    <w:name w:val="Нет списка6312"/>
    <w:uiPriority w:val="99"/>
    <w:semiHidden/>
    <w:qFormat/>
    <w:rsid w:val="00a77230"/>
  </w:style>
  <w:style w:type="numbering" w:styleId="13412" w:customStyle="1">
    <w:name w:val="Нет списка13412"/>
    <w:semiHidden/>
    <w:qFormat/>
    <w:rsid w:val="00a77230"/>
  </w:style>
  <w:style w:type="numbering" w:styleId="112312" w:customStyle="1">
    <w:name w:val="Нет списка112312"/>
    <w:semiHidden/>
    <w:qFormat/>
    <w:rsid w:val="00a77230"/>
  </w:style>
  <w:style w:type="numbering" w:styleId="22412" w:customStyle="1">
    <w:name w:val="Нет списка22412"/>
    <w:semiHidden/>
    <w:unhideWhenUsed/>
    <w:qFormat/>
    <w:rsid w:val="00a77230"/>
  </w:style>
  <w:style w:type="numbering" w:styleId="32412" w:customStyle="1">
    <w:name w:val="Нет списка32412"/>
    <w:semiHidden/>
    <w:qFormat/>
    <w:rsid w:val="00a77230"/>
  </w:style>
  <w:style w:type="numbering" w:styleId="42312" w:customStyle="1">
    <w:name w:val="Нет списка42312"/>
    <w:semiHidden/>
    <w:qFormat/>
    <w:rsid w:val="00a77230"/>
  </w:style>
  <w:style w:type="numbering" w:styleId="121312" w:customStyle="1">
    <w:name w:val="Нет списка121312"/>
    <w:semiHidden/>
    <w:qFormat/>
    <w:rsid w:val="00a77230"/>
  </w:style>
  <w:style w:type="numbering" w:styleId="212312" w:customStyle="1">
    <w:name w:val="Нет списка212312"/>
    <w:semiHidden/>
    <w:unhideWhenUsed/>
    <w:qFormat/>
    <w:rsid w:val="00a77230"/>
  </w:style>
  <w:style w:type="numbering" w:styleId="312312" w:customStyle="1">
    <w:name w:val="Нет списка312312"/>
    <w:semiHidden/>
    <w:qFormat/>
    <w:rsid w:val="00a77230"/>
  </w:style>
  <w:style w:type="numbering" w:styleId="51312" w:customStyle="1">
    <w:name w:val="Нет списка51312"/>
    <w:uiPriority w:val="99"/>
    <w:semiHidden/>
    <w:qFormat/>
    <w:rsid w:val="00a77230"/>
  </w:style>
  <w:style w:type="numbering" w:styleId="131312" w:customStyle="1">
    <w:name w:val="Нет списка131312"/>
    <w:semiHidden/>
    <w:qFormat/>
    <w:rsid w:val="00a77230"/>
  </w:style>
  <w:style w:type="numbering" w:styleId="221312" w:customStyle="1">
    <w:name w:val="Нет списка221312"/>
    <w:semiHidden/>
    <w:unhideWhenUsed/>
    <w:qFormat/>
    <w:rsid w:val="00a77230"/>
  </w:style>
  <w:style w:type="numbering" w:styleId="321312" w:customStyle="1">
    <w:name w:val="Нет списка321312"/>
    <w:semiHidden/>
    <w:qFormat/>
    <w:rsid w:val="00a77230"/>
  </w:style>
  <w:style w:type="numbering" w:styleId="SymbolSymbol31112" w:customStyle="1">
    <w:name w:val="Стиль маркированный Symbol (Symbol) подчеркивание31112"/>
    <w:qFormat/>
    <w:rsid w:val="00a77230"/>
  </w:style>
  <w:style w:type="numbering" w:styleId="311123" w:customStyle="1">
    <w:name w:val="Стиль нумерованный31112"/>
    <w:qFormat/>
    <w:rsid w:val="00a77230"/>
  </w:style>
  <w:style w:type="numbering" w:styleId="12pt31112" w:customStyle="1">
    <w:name w:val="Стиль маркированный 12 pt31112"/>
    <w:qFormat/>
    <w:rsid w:val="00a77230"/>
  </w:style>
  <w:style w:type="numbering" w:styleId="311132" w:customStyle="1">
    <w:name w:val="Стиль маркированный31113"/>
    <w:qFormat/>
    <w:rsid w:val="00a77230"/>
  </w:style>
  <w:style w:type="numbering" w:styleId="12pt121112" w:customStyle="1">
    <w:name w:val="Стиль маркированный 12 pt121112"/>
    <w:qFormat/>
    <w:rsid w:val="00a77230"/>
  </w:style>
  <w:style w:type="numbering" w:styleId="1012" w:customStyle="1">
    <w:name w:val="Нет списка1012"/>
    <w:semiHidden/>
    <w:qFormat/>
    <w:rsid w:val="00a77230"/>
  </w:style>
  <w:style w:type="numbering" w:styleId="1712" w:customStyle="1">
    <w:name w:val="Нет списка1712"/>
    <w:uiPriority w:val="99"/>
    <w:semiHidden/>
    <w:unhideWhenUsed/>
    <w:qFormat/>
    <w:rsid w:val="00a77230"/>
  </w:style>
  <w:style w:type="numbering" w:styleId="2612" w:customStyle="1">
    <w:name w:val="Нет списка2612"/>
    <w:uiPriority w:val="99"/>
    <w:semiHidden/>
    <w:unhideWhenUsed/>
    <w:qFormat/>
    <w:rsid w:val="00a77230"/>
  </w:style>
  <w:style w:type="numbering" w:styleId="1812" w:customStyle="1">
    <w:name w:val="Нет списка1812"/>
    <w:semiHidden/>
    <w:qFormat/>
    <w:rsid w:val="00a77230"/>
  </w:style>
  <w:style w:type="numbering" w:styleId="1912" w:customStyle="1">
    <w:name w:val="Нет списка1912"/>
    <w:uiPriority w:val="99"/>
    <w:semiHidden/>
    <w:unhideWhenUsed/>
    <w:qFormat/>
    <w:rsid w:val="00a77230"/>
  </w:style>
  <w:style w:type="numbering" w:styleId="2712" w:customStyle="1">
    <w:name w:val="Нет списка2712"/>
    <w:uiPriority w:val="99"/>
    <w:semiHidden/>
    <w:unhideWhenUsed/>
    <w:qFormat/>
    <w:rsid w:val="00a77230"/>
  </w:style>
  <w:style w:type="numbering" w:styleId="2012" w:customStyle="1">
    <w:name w:val="Нет списка2012"/>
    <w:semiHidden/>
    <w:qFormat/>
    <w:rsid w:val="00a77230"/>
  </w:style>
  <w:style w:type="numbering" w:styleId="11012" w:customStyle="1">
    <w:name w:val="Нет списка11012"/>
    <w:uiPriority w:val="99"/>
    <w:semiHidden/>
    <w:unhideWhenUsed/>
    <w:qFormat/>
    <w:rsid w:val="00a77230"/>
  </w:style>
  <w:style w:type="numbering" w:styleId="2812" w:customStyle="1">
    <w:name w:val="Нет списка2812"/>
    <w:uiPriority w:val="99"/>
    <w:semiHidden/>
    <w:unhideWhenUsed/>
    <w:qFormat/>
    <w:rsid w:val="00a77230"/>
  </w:style>
  <w:style w:type="numbering" w:styleId="2912" w:customStyle="1">
    <w:name w:val="Нет списка2912"/>
    <w:uiPriority w:val="99"/>
    <w:semiHidden/>
    <w:qFormat/>
    <w:rsid w:val="00a77230"/>
  </w:style>
  <w:style w:type="numbering" w:styleId="11612" w:customStyle="1">
    <w:name w:val="Нет списка11612"/>
    <w:semiHidden/>
    <w:qFormat/>
    <w:rsid w:val="00a77230"/>
  </w:style>
  <w:style w:type="numbering" w:styleId="210111" w:customStyle="1">
    <w:name w:val="Нет списка21011"/>
    <w:semiHidden/>
    <w:unhideWhenUsed/>
    <w:qFormat/>
    <w:rsid w:val="00a77230"/>
  </w:style>
  <w:style w:type="numbering" w:styleId="3612" w:customStyle="1">
    <w:name w:val="Нет списка3612"/>
    <w:semiHidden/>
    <w:qFormat/>
    <w:rsid w:val="00a77230"/>
  </w:style>
  <w:style w:type="numbering" w:styleId="4612" w:customStyle="1">
    <w:name w:val="Нет списка4612"/>
    <w:semiHidden/>
    <w:qFormat/>
    <w:rsid w:val="00a77230"/>
  </w:style>
  <w:style w:type="numbering" w:styleId="11712" w:customStyle="1">
    <w:name w:val="Нет списка11712"/>
    <w:semiHidden/>
    <w:qFormat/>
    <w:rsid w:val="00a77230"/>
  </w:style>
  <w:style w:type="numbering" w:styleId="111512" w:customStyle="1">
    <w:name w:val="Нет списка111512"/>
    <w:semiHidden/>
    <w:qFormat/>
    <w:rsid w:val="00a77230"/>
  </w:style>
  <w:style w:type="numbering" w:styleId="21612" w:customStyle="1">
    <w:name w:val="Нет списка21612"/>
    <w:semiHidden/>
    <w:unhideWhenUsed/>
    <w:qFormat/>
    <w:rsid w:val="00a77230"/>
  </w:style>
  <w:style w:type="numbering" w:styleId="31612" w:customStyle="1">
    <w:name w:val="Нет списка31612"/>
    <w:semiHidden/>
    <w:qFormat/>
    <w:rsid w:val="00a77230"/>
  </w:style>
  <w:style w:type="numbering" w:styleId="41412" w:customStyle="1">
    <w:name w:val="Нет списка41412"/>
    <w:semiHidden/>
    <w:qFormat/>
    <w:rsid w:val="00a77230"/>
  </w:style>
  <w:style w:type="numbering" w:styleId="12512" w:customStyle="1">
    <w:name w:val="Нет списка12512"/>
    <w:semiHidden/>
    <w:qFormat/>
    <w:rsid w:val="00a77230"/>
  </w:style>
  <w:style w:type="numbering" w:styleId="211412" w:customStyle="1">
    <w:name w:val="Нет списка211412"/>
    <w:semiHidden/>
    <w:unhideWhenUsed/>
    <w:qFormat/>
    <w:rsid w:val="00a77230"/>
  </w:style>
  <w:style w:type="numbering" w:styleId="311412" w:customStyle="1">
    <w:name w:val="Нет списка311412"/>
    <w:semiHidden/>
    <w:qFormat/>
    <w:rsid w:val="00a77230"/>
  </w:style>
  <w:style w:type="numbering" w:styleId="5512" w:customStyle="1">
    <w:name w:val="Нет списка5512"/>
    <w:uiPriority w:val="99"/>
    <w:semiHidden/>
    <w:unhideWhenUsed/>
    <w:qFormat/>
    <w:rsid w:val="00a77230"/>
  </w:style>
  <w:style w:type="numbering" w:styleId="6412" w:customStyle="1">
    <w:name w:val="Нет списка6412"/>
    <w:uiPriority w:val="99"/>
    <w:semiHidden/>
    <w:qFormat/>
    <w:rsid w:val="00a77230"/>
  </w:style>
  <w:style w:type="numbering" w:styleId="13512" w:customStyle="1">
    <w:name w:val="Нет списка13512"/>
    <w:semiHidden/>
    <w:qFormat/>
    <w:rsid w:val="00a77230"/>
  </w:style>
  <w:style w:type="numbering" w:styleId="112412" w:customStyle="1">
    <w:name w:val="Нет списка112412"/>
    <w:semiHidden/>
    <w:qFormat/>
    <w:rsid w:val="00a77230"/>
  </w:style>
  <w:style w:type="numbering" w:styleId="22512" w:customStyle="1">
    <w:name w:val="Нет списка22512"/>
    <w:semiHidden/>
    <w:unhideWhenUsed/>
    <w:qFormat/>
    <w:rsid w:val="00a77230"/>
  </w:style>
  <w:style w:type="numbering" w:styleId="32512" w:customStyle="1">
    <w:name w:val="Нет списка32512"/>
    <w:semiHidden/>
    <w:qFormat/>
    <w:rsid w:val="00a77230"/>
  </w:style>
  <w:style w:type="numbering" w:styleId="42412" w:customStyle="1">
    <w:name w:val="Нет списка42412"/>
    <w:semiHidden/>
    <w:qFormat/>
    <w:rsid w:val="00a77230"/>
  </w:style>
  <w:style w:type="numbering" w:styleId="121412" w:customStyle="1">
    <w:name w:val="Нет списка121412"/>
    <w:semiHidden/>
    <w:qFormat/>
    <w:rsid w:val="00a77230"/>
  </w:style>
  <w:style w:type="numbering" w:styleId="212412" w:customStyle="1">
    <w:name w:val="Нет списка212412"/>
    <w:semiHidden/>
    <w:unhideWhenUsed/>
    <w:qFormat/>
    <w:rsid w:val="00a77230"/>
  </w:style>
  <w:style w:type="numbering" w:styleId="312412" w:customStyle="1">
    <w:name w:val="Нет списка312412"/>
    <w:semiHidden/>
    <w:qFormat/>
    <w:rsid w:val="00a77230"/>
  </w:style>
  <w:style w:type="numbering" w:styleId="51412" w:customStyle="1">
    <w:name w:val="Нет списка51412"/>
    <w:uiPriority w:val="99"/>
    <w:semiHidden/>
    <w:qFormat/>
    <w:rsid w:val="00a77230"/>
  </w:style>
  <w:style w:type="numbering" w:styleId="131412" w:customStyle="1">
    <w:name w:val="Нет списка131412"/>
    <w:semiHidden/>
    <w:qFormat/>
    <w:rsid w:val="00a77230"/>
  </w:style>
  <w:style w:type="numbering" w:styleId="221412" w:customStyle="1">
    <w:name w:val="Нет списка221412"/>
    <w:semiHidden/>
    <w:unhideWhenUsed/>
    <w:qFormat/>
    <w:rsid w:val="00a77230"/>
  </w:style>
  <w:style w:type="numbering" w:styleId="321412" w:customStyle="1">
    <w:name w:val="Нет списка321412"/>
    <w:semiHidden/>
    <w:qFormat/>
    <w:rsid w:val="00a77230"/>
  </w:style>
  <w:style w:type="numbering" w:styleId="3011" w:customStyle="1">
    <w:name w:val="Нет списка3011"/>
    <w:semiHidden/>
    <w:qFormat/>
    <w:rsid w:val="00a77230"/>
  </w:style>
  <w:style w:type="numbering" w:styleId="11812" w:customStyle="1">
    <w:name w:val="Нет списка11812"/>
    <w:uiPriority w:val="99"/>
    <w:semiHidden/>
    <w:unhideWhenUsed/>
    <w:qFormat/>
    <w:rsid w:val="00a77230"/>
  </w:style>
  <w:style w:type="numbering" w:styleId="21712" w:customStyle="1">
    <w:name w:val="Нет списка21712"/>
    <w:uiPriority w:val="99"/>
    <w:semiHidden/>
    <w:unhideWhenUsed/>
    <w:qFormat/>
    <w:rsid w:val="00a77230"/>
  </w:style>
  <w:style w:type="numbering" w:styleId="3712" w:customStyle="1">
    <w:name w:val="Нет списка3712"/>
    <w:semiHidden/>
    <w:qFormat/>
    <w:rsid w:val="00a77230"/>
  </w:style>
  <w:style w:type="numbering" w:styleId="119111" w:customStyle="1">
    <w:name w:val="Нет списка11911"/>
    <w:uiPriority w:val="99"/>
    <w:semiHidden/>
    <w:unhideWhenUsed/>
    <w:qFormat/>
    <w:rsid w:val="00a77230"/>
  </w:style>
  <w:style w:type="numbering" w:styleId="218111" w:customStyle="1">
    <w:name w:val="Нет списка21811"/>
    <w:uiPriority w:val="99"/>
    <w:semiHidden/>
    <w:unhideWhenUsed/>
    <w:qFormat/>
    <w:rsid w:val="00a77230"/>
  </w:style>
  <w:style w:type="numbering" w:styleId="38111" w:customStyle="1">
    <w:name w:val="Нет списка3811"/>
    <w:semiHidden/>
    <w:qFormat/>
    <w:rsid w:val="00a77230"/>
  </w:style>
  <w:style w:type="numbering" w:styleId="120111" w:customStyle="1">
    <w:name w:val="Нет списка12011"/>
    <w:uiPriority w:val="99"/>
    <w:semiHidden/>
    <w:unhideWhenUsed/>
    <w:qFormat/>
    <w:rsid w:val="00a77230"/>
  </w:style>
  <w:style w:type="numbering" w:styleId="219111" w:customStyle="1">
    <w:name w:val="Нет списка21911"/>
    <w:uiPriority w:val="99"/>
    <w:semiHidden/>
    <w:unhideWhenUsed/>
    <w:qFormat/>
    <w:rsid w:val="00a77230"/>
  </w:style>
  <w:style w:type="numbering" w:styleId="39111" w:customStyle="1">
    <w:name w:val="Нет списка3911"/>
    <w:uiPriority w:val="99"/>
    <w:semiHidden/>
    <w:unhideWhenUsed/>
    <w:qFormat/>
    <w:rsid w:val="00a77230"/>
  </w:style>
  <w:style w:type="numbering" w:styleId="SymbolSymbol412" w:customStyle="1">
    <w:name w:val="Стиль маркированный Symbol (Symbol) подчеркивание412"/>
    <w:qFormat/>
    <w:rsid w:val="00a77230"/>
  </w:style>
  <w:style w:type="numbering" w:styleId="4123" w:customStyle="1">
    <w:name w:val="Стиль нумерованный412"/>
    <w:qFormat/>
    <w:rsid w:val="00a77230"/>
  </w:style>
  <w:style w:type="numbering" w:styleId="12pt412" w:customStyle="1">
    <w:name w:val="Стиль маркированный 12 pt412"/>
    <w:qFormat/>
    <w:rsid w:val="00a77230"/>
  </w:style>
  <w:style w:type="numbering" w:styleId="4124" w:customStyle="1">
    <w:name w:val="Стиль маркированный412"/>
    <w:qFormat/>
    <w:rsid w:val="00a77230"/>
  </w:style>
  <w:style w:type="numbering" w:styleId="SymbolSymbol111112" w:customStyle="1">
    <w:name w:val="Стиль маркированный Symbol (Symbol) подчеркивание111112"/>
    <w:qFormat/>
    <w:rsid w:val="00a77230"/>
  </w:style>
  <w:style w:type="numbering" w:styleId="1111122" w:customStyle="1">
    <w:name w:val="Стиль нумерованный111112"/>
    <w:qFormat/>
    <w:rsid w:val="00a77230"/>
  </w:style>
  <w:style w:type="numbering" w:styleId="12pt1312" w:customStyle="1">
    <w:name w:val="Стиль маркированный 12 pt1312"/>
    <w:qFormat/>
    <w:rsid w:val="00a77230"/>
  </w:style>
  <w:style w:type="numbering" w:styleId="1111123" w:customStyle="1">
    <w:name w:val="Стиль маркированный111112"/>
    <w:qFormat/>
    <w:rsid w:val="00a77230"/>
  </w:style>
  <w:style w:type="numbering" w:styleId="SymbolSymbol211112" w:customStyle="1">
    <w:name w:val="Стиль маркированный Symbol (Symbol) подчеркивание211112"/>
    <w:qFormat/>
    <w:rsid w:val="00a77230"/>
  </w:style>
  <w:style w:type="numbering" w:styleId="2111122" w:customStyle="1">
    <w:name w:val="Стиль нумерованный211112"/>
    <w:qFormat/>
    <w:rsid w:val="00a77230"/>
  </w:style>
  <w:style w:type="numbering" w:styleId="12pt211112" w:customStyle="1">
    <w:name w:val="Стиль маркированный 12 pt211112"/>
    <w:qFormat/>
    <w:rsid w:val="00a77230"/>
  </w:style>
  <w:style w:type="numbering" w:styleId="2111123" w:customStyle="1">
    <w:name w:val="Стиль маркированный211112"/>
    <w:qFormat/>
    <w:rsid w:val="00a77230"/>
  </w:style>
  <w:style w:type="numbering" w:styleId="12pt1111112" w:customStyle="1">
    <w:name w:val="Стиль маркированный 12 pt1111112"/>
    <w:qFormat/>
    <w:rsid w:val="00a77230"/>
  </w:style>
  <w:style w:type="numbering" w:styleId="41113" w:customStyle="1">
    <w:name w:val="Стиль маркированный4111"/>
    <w:qFormat/>
    <w:rsid w:val="00a77230"/>
  </w:style>
  <w:style w:type="numbering" w:styleId="519" w:customStyle="1">
    <w:name w:val="Заголовок 5 Знак1"/>
    <w:link w:val="5"/>
    <w:uiPriority w:val="99"/>
    <w:semiHidden/>
    <w:unhideWhenUsed/>
    <w:qFormat/>
    <w:rsid w:val="00a77230"/>
  </w:style>
  <w:style w:type="numbering" w:styleId="SymbolSymbol9" w:customStyle="1">
    <w:name w:val="Стиль маркированный Symbol (Symbol) подчеркивание9"/>
    <w:qFormat/>
    <w:rsid w:val="00a77230"/>
  </w:style>
  <w:style w:type="numbering" w:styleId="97" w:customStyle="1">
    <w:name w:val="Стиль нумерованный9"/>
    <w:qFormat/>
    <w:rsid w:val="00a77230"/>
  </w:style>
  <w:style w:type="numbering" w:styleId="12pt9" w:customStyle="1">
    <w:name w:val="Стиль маркированный 12 pt9"/>
    <w:qFormat/>
    <w:rsid w:val="00a77230"/>
  </w:style>
  <w:style w:type="numbering" w:styleId="98" w:customStyle="1">
    <w:name w:val="Стиль маркированный9"/>
    <w:qFormat/>
    <w:rsid w:val="00a77230"/>
  </w:style>
  <w:style w:type="numbering" w:styleId="SymbolSymbol16" w:customStyle="1">
    <w:name w:val="Стиль маркированный Symbol (Symbol) подчеркивание16"/>
    <w:qFormat/>
    <w:rsid w:val="00a77230"/>
  </w:style>
  <w:style w:type="numbering" w:styleId="1613" w:customStyle="1">
    <w:name w:val="Стиль нумерованный16"/>
    <w:qFormat/>
    <w:rsid w:val="00a77230"/>
  </w:style>
  <w:style w:type="numbering" w:styleId="12pt17" w:customStyle="1">
    <w:name w:val="Стиль маркированный 12 pt17"/>
    <w:qFormat/>
    <w:rsid w:val="00a77230"/>
  </w:style>
  <w:style w:type="numbering" w:styleId="1614" w:customStyle="1">
    <w:name w:val="Стиль маркированный16"/>
    <w:qFormat/>
    <w:rsid w:val="00a77230"/>
  </w:style>
  <w:style w:type="numbering" w:styleId="SymbolSymbol25" w:customStyle="1">
    <w:name w:val="Стиль маркированный Symbol (Symbol) подчеркивание25"/>
    <w:qFormat/>
    <w:rsid w:val="00a77230"/>
  </w:style>
  <w:style w:type="numbering" w:styleId="253" w:customStyle="1">
    <w:name w:val="Стиль нумерованный25"/>
    <w:qFormat/>
    <w:rsid w:val="00a77230"/>
  </w:style>
  <w:style w:type="numbering" w:styleId="12pt25" w:customStyle="1">
    <w:name w:val="Стиль маркированный 12 pt25"/>
    <w:qFormat/>
    <w:rsid w:val="00a77230"/>
  </w:style>
  <w:style w:type="numbering" w:styleId="254" w:customStyle="1">
    <w:name w:val="Стиль маркированный25"/>
    <w:qFormat/>
    <w:rsid w:val="00a77230"/>
  </w:style>
  <w:style w:type="numbering" w:styleId="12pt116" w:customStyle="1">
    <w:name w:val="Стиль маркированный 12 pt116"/>
    <w:qFormat/>
    <w:rsid w:val="00a77230"/>
  </w:style>
  <w:style w:type="numbering" w:styleId="SymbolSymbol1211" w:customStyle="1">
    <w:name w:val="Стиль маркированный Symbol (Symbol) подчеркивание1211"/>
    <w:qFormat/>
    <w:rsid w:val="00a77230"/>
  </w:style>
  <w:style w:type="numbering" w:styleId="11111113" w:customStyle="1">
    <w:name w:val="Стиль нумерованный1111111"/>
    <w:qFormat/>
    <w:rsid w:val="00a77230"/>
  </w:style>
  <w:style w:type="numbering" w:styleId="1301" w:customStyle="1">
    <w:name w:val="Нет списка130"/>
    <w:uiPriority w:val="99"/>
    <w:semiHidden/>
    <w:qFormat/>
    <w:rsid w:val="00a77230"/>
  </w:style>
  <w:style w:type="numbering" w:styleId="11191" w:customStyle="1">
    <w:name w:val="Нет списка1119"/>
    <w:semiHidden/>
    <w:qFormat/>
    <w:rsid w:val="00a77230"/>
  </w:style>
  <w:style w:type="numbering" w:styleId="2291" w:customStyle="1">
    <w:name w:val="Нет списка229"/>
    <w:semiHidden/>
    <w:unhideWhenUsed/>
    <w:qFormat/>
    <w:rsid w:val="00a77230"/>
  </w:style>
  <w:style w:type="numbering" w:styleId="3201" w:customStyle="1">
    <w:name w:val="Нет списка320"/>
    <w:semiHidden/>
    <w:qFormat/>
    <w:rsid w:val="00a77230"/>
  </w:style>
  <w:style w:type="numbering" w:styleId="4101" w:customStyle="1">
    <w:name w:val="Нет списка410"/>
    <w:semiHidden/>
    <w:qFormat/>
    <w:rsid w:val="00a77230"/>
  </w:style>
  <w:style w:type="numbering" w:styleId="111101" w:customStyle="1">
    <w:name w:val="Нет списка11110"/>
    <w:semiHidden/>
    <w:qFormat/>
    <w:rsid w:val="00a77230"/>
  </w:style>
  <w:style w:type="numbering" w:styleId="111151" w:customStyle="1">
    <w:name w:val="Нет списка11115"/>
    <w:semiHidden/>
    <w:qFormat/>
    <w:rsid w:val="00a77230"/>
  </w:style>
  <w:style w:type="numbering" w:styleId="21181" w:customStyle="1">
    <w:name w:val="Нет списка2118"/>
    <w:semiHidden/>
    <w:unhideWhenUsed/>
    <w:qFormat/>
    <w:rsid w:val="00a77230"/>
  </w:style>
  <w:style w:type="numbering" w:styleId="31101" w:customStyle="1">
    <w:name w:val="Нет списка3110"/>
    <w:semiHidden/>
    <w:qFormat/>
    <w:rsid w:val="00a77230"/>
  </w:style>
  <w:style w:type="numbering" w:styleId="4171" w:customStyle="1">
    <w:name w:val="Нет списка417"/>
    <w:semiHidden/>
    <w:qFormat/>
    <w:rsid w:val="00a77230"/>
  </w:style>
  <w:style w:type="numbering" w:styleId="12101" w:customStyle="1">
    <w:name w:val="Нет списка1210"/>
    <w:semiHidden/>
    <w:qFormat/>
    <w:rsid w:val="00a77230"/>
  </w:style>
  <w:style w:type="numbering" w:styleId="21191" w:customStyle="1">
    <w:name w:val="Нет списка2119"/>
    <w:semiHidden/>
    <w:unhideWhenUsed/>
    <w:qFormat/>
    <w:rsid w:val="00a77230"/>
  </w:style>
  <w:style w:type="numbering" w:styleId="31171" w:customStyle="1">
    <w:name w:val="Нет списка3117"/>
    <w:semiHidden/>
    <w:qFormat/>
    <w:rsid w:val="00a77230"/>
  </w:style>
  <w:style w:type="numbering" w:styleId="581" w:customStyle="1">
    <w:name w:val="Нет списка58"/>
    <w:uiPriority w:val="99"/>
    <w:semiHidden/>
    <w:unhideWhenUsed/>
    <w:qFormat/>
    <w:rsid w:val="00a77230"/>
  </w:style>
  <w:style w:type="numbering" w:styleId="671" w:customStyle="1">
    <w:name w:val="Нет списка67"/>
    <w:uiPriority w:val="99"/>
    <w:semiHidden/>
    <w:qFormat/>
    <w:rsid w:val="00a77230"/>
  </w:style>
  <w:style w:type="numbering" w:styleId="1381" w:customStyle="1">
    <w:name w:val="Нет списка138"/>
    <w:semiHidden/>
    <w:qFormat/>
    <w:rsid w:val="00a77230"/>
  </w:style>
  <w:style w:type="numbering" w:styleId="11271" w:customStyle="1">
    <w:name w:val="Нет списка1127"/>
    <w:semiHidden/>
    <w:qFormat/>
    <w:rsid w:val="00a77230"/>
  </w:style>
  <w:style w:type="numbering" w:styleId="22101" w:customStyle="1">
    <w:name w:val="Нет списка2210"/>
    <w:semiHidden/>
    <w:unhideWhenUsed/>
    <w:qFormat/>
    <w:rsid w:val="00a77230"/>
  </w:style>
  <w:style w:type="numbering" w:styleId="3281" w:customStyle="1">
    <w:name w:val="Нет списка328"/>
    <w:semiHidden/>
    <w:qFormat/>
    <w:rsid w:val="00a77230"/>
  </w:style>
  <w:style w:type="numbering" w:styleId="4271" w:customStyle="1">
    <w:name w:val="Нет списка427"/>
    <w:semiHidden/>
    <w:qFormat/>
    <w:rsid w:val="00a77230"/>
  </w:style>
  <w:style w:type="numbering" w:styleId="12171" w:customStyle="1">
    <w:name w:val="Нет списка1217"/>
    <w:semiHidden/>
    <w:qFormat/>
    <w:rsid w:val="00a77230"/>
  </w:style>
  <w:style w:type="numbering" w:styleId="21271" w:customStyle="1">
    <w:name w:val="Нет списка2127"/>
    <w:semiHidden/>
    <w:unhideWhenUsed/>
    <w:qFormat/>
    <w:rsid w:val="00a77230"/>
  </w:style>
  <w:style w:type="numbering" w:styleId="31271" w:customStyle="1">
    <w:name w:val="Нет списка3127"/>
    <w:semiHidden/>
    <w:qFormat/>
    <w:rsid w:val="00a77230"/>
  </w:style>
  <w:style w:type="numbering" w:styleId="5171" w:customStyle="1">
    <w:name w:val="Нет списка517"/>
    <w:uiPriority w:val="99"/>
    <w:semiHidden/>
    <w:qFormat/>
    <w:rsid w:val="00a77230"/>
  </w:style>
  <w:style w:type="numbering" w:styleId="1317" w:customStyle="1">
    <w:name w:val="Нет списка1317"/>
    <w:semiHidden/>
    <w:qFormat/>
    <w:rsid w:val="00a77230"/>
  </w:style>
  <w:style w:type="numbering" w:styleId="22171" w:customStyle="1">
    <w:name w:val="Нет списка2217"/>
    <w:semiHidden/>
    <w:unhideWhenUsed/>
    <w:qFormat/>
    <w:rsid w:val="00a77230"/>
  </w:style>
  <w:style w:type="numbering" w:styleId="32171" w:customStyle="1">
    <w:name w:val="Нет списка3217"/>
    <w:semiHidden/>
    <w:qFormat/>
    <w:rsid w:val="00a77230"/>
  </w:style>
  <w:style w:type="numbering" w:styleId="SymbolSymbol33" w:customStyle="1">
    <w:name w:val="Стиль маркированный Symbol (Symbol) подчеркивание33"/>
    <w:qFormat/>
    <w:rsid w:val="00a77230"/>
  </w:style>
  <w:style w:type="numbering" w:styleId="3310" w:customStyle="1">
    <w:name w:val="Стиль нумерованный33"/>
    <w:qFormat/>
    <w:rsid w:val="00a77230"/>
  </w:style>
  <w:style w:type="numbering" w:styleId="12pt33" w:customStyle="1">
    <w:name w:val="Стиль маркированный 12 pt33"/>
    <w:qFormat/>
    <w:rsid w:val="00a77230"/>
  </w:style>
  <w:style w:type="numbering" w:styleId="3313" w:customStyle="1">
    <w:name w:val="Стиль маркированный33"/>
    <w:qFormat/>
    <w:rsid w:val="00a77230"/>
  </w:style>
  <w:style w:type="numbering" w:styleId="741" w:customStyle="1">
    <w:name w:val="Нет списка74"/>
    <w:uiPriority w:val="99"/>
    <w:semiHidden/>
    <w:unhideWhenUsed/>
    <w:qFormat/>
    <w:rsid w:val="00a77230"/>
  </w:style>
  <w:style w:type="numbering" w:styleId="1441" w:customStyle="1">
    <w:name w:val="Нет списка144"/>
    <w:uiPriority w:val="99"/>
    <w:semiHidden/>
    <w:qFormat/>
    <w:rsid w:val="00a77230"/>
  </w:style>
  <w:style w:type="numbering" w:styleId="1134" w:customStyle="1">
    <w:name w:val="Нет списка1134"/>
    <w:semiHidden/>
    <w:qFormat/>
    <w:rsid w:val="00a77230"/>
  </w:style>
  <w:style w:type="numbering" w:styleId="2341" w:customStyle="1">
    <w:name w:val="Нет списка234"/>
    <w:semiHidden/>
    <w:unhideWhenUsed/>
    <w:qFormat/>
    <w:rsid w:val="00a77230"/>
  </w:style>
  <w:style w:type="numbering" w:styleId="3341" w:customStyle="1">
    <w:name w:val="Нет списка334"/>
    <w:semiHidden/>
    <w:qFormat/>
    <w:rsid w:val="00a77230"/>
  </w:style>
  <w:style w:type="numbering" w:styleId="434" w:customStyle="1">
    <w:name w:val="Нет списка434"/>
    <w:semiHidden/>
    <w:qFormat/>
    <w:rsid w:val="00a77230"/>
  </w:style>
  <w:style w:type="numbering" w:styleId="1111131" w:customStyle="1">
    <w:name w:val="Нет списка111113"/>
    <w:semiHidden/>
    <w:qFormat/>
    <w:rsid w:val="00a77230"/>
  </w:style>
  <w:style w:type="numbering" w:styleId="11111131" w:customStyle="1">
    <w:name w:val="Нет списка1111113"/>
    <w:semiHidden/>
    <w:qFormat/>
    <w:rsid w:val="00a77230"/>
  </w:style>
  <w:style w:type="numbering" w:styleId="2134" w:customStyle="1">
    <w:name w:val="Нет списка2134"/>
    <w:semiHidden/>
    <w:unhideWhenUsed/>
    <w:qFormat/>
    <w:rsid w:val="00a77230"/>
  </w:style>
  <w:style w:type="numbering" w:styleId="3134" w:customStyle="1">
    <w:name w:val="Нет списка3134"/>
    <w:semiHidden/>
    <w:qFormat/>
    <w:rsid w:val="00a77230"/>
  </w:style>
  <w:style w:type="numbering" w:styleId="41141" w:customStyle="1">
    <w:name w:val="Нет списка4114"/>
    <w:semiHidden/>
    <w:qFormat/>
    <w:rsid w:val="00a77230"/>
  </w:style>
  <w:style w:type="numbering" w:styleId="12241" w:customStyle="1">
    <w:name w:val="Нет списка1224"/>
    <w:semiHidden/>
    <w:qFormat/>
    <w:rsid w:val="00a77230"/>
  </w:style>
  <w:style w:type="numbering" w:styleId="211141" w:customStyle="1">
    <w:name w:val="Нет списка21114"/>
    <w:semiHidden/>
    <w:unhideWhenUsed/>
    <w:qFormat/>
    <w:rsid w:val="00a77230"/>
  </w:style>
  <w:style w:type="numbering" w:styleId="311141" w:customStyle="1">
    <w:name w:val="Нет списка31114"/>
    <w:semiHidden/>
    <w:qFormat/>
    <w:rsid w:val="00a77230"/>
  </w:style>
  <w:style w:type="numbering" w:styleId="5241" w:customStyle="1">
    <w:name w:val="Нет списка524"/>
    <w:uiPriority w:val="99"/>
    <w:semiHidden/>
    <w:unhideWhenUsed/>
    <w:qFormat/>
    <w:rsid w:val="00a77230"/>
  </w:style>
  <w:style w:type="numbering" w:styleId="6141" w:customStyle="1">
    <w:name w:val="Нет списка614"/>
    <w:uiPriority w:val="99"/>
    <w:semiHidden/>
    <w:qFormat/>
    <w:rsid w:val="00a77230"/>
  </w:style>
  <w:style w:type="numbering" w:styleId="1324" w:customStyle="1">
    <w:name w:val="Нет списка1324"/>
    <w:semiHidden/>
    <w:qFormat/>
    <w:rsid w:val="00a77230"/>
  </w:style>
  <w:style w:type="numbering" w:styleId="11214" w:customStyle="1">
    <w:name w:val="Нет списка11214"/>
    <w:semiHidden/>
    <w:qFormat/>
    <w:rsid w:val="00a77230"/>
  </w:style>
  <w:style w:type="numbering" w:styleId="22241" w:customStyle="1">
    <w:name w:val="Нет списка2224"/>
    <w:semiHidden/>
    <w:unhideWhenUsed/>
    <w:qFormat/>
    <w:rsid w:val="00a77230"/>
  </w:style>
  <w:style w:type="numbering" w:styleId="3224" w:customStyle="1">
    <w:name w:val="Нет списка3224"/>
    <w:semiHidden/>
    <w:qFormat/>
    <w:rsid w:val="00a77230"/>
  </w:style>
  <w:style w:type="numbering" w:styleId="42141" w:customStyle="1">
    <w:name w:val="Нет списка4214"/>
    <w:semiHidden/>
    <w:qFormat/>
    <w:rsid w:val="00a77230"/>
  </w:style>
  <w:style w:type="numbering" w:styleId="12114" w:customStyle="1">
    <w:name w:val="Нет списка12114"/>
    <w:semiHidden/>
    <w:qFormat/>
    <w:rsid w:val="00a77230"/>
  </w:style>
  <w:style w:type="numbering" w:styleId="21214" w:customStyle="1">
    <w:name w:val="Нет списка21214"/>
    <w:semiHidden/>
    <w:unhideWhenUsed/>
    <w:qFormat/>
    <w:rsid w:val="00a77230"/>
  </w:style>
  <w:style w:type="numbering" w:styleId="31214" w:customStyle="1">
    <w:name w:val="Нет списка31214"/>
    <w:semiHidden/>
    <w:qFormat/>
    <w:rsid w:val="00a77230"/>
  </w:style>
  <w:style w:type="numbering" w:styleId="5114" w:customStyle="1">
    <w:name w:val="Нет списка5114"/>
    <w:uiPriority w:val="99"/>
    <w:semiHidden/>
    <w:qFormat/>
    <w:rsid w:val="00a77230"/>
  </w:style>
  <w:style w:type="numbering" w:styleId="13114" w:customStyle="1">
    <w:name w:val="Нет списка13114"/>
    <w:semiHidden/>
    <w:qFormat/>
    <w:rsid w:val="00a77230"/>
  </w:style>
  <w:style w:type="numbering" w:styleId="22114" w:customStyle="1">
    <w:name w:val="Нет списка22114"/>
    <w:semiHidden/>
    <w:unhideWhenUsed/>
    <w:qFormat/>
    <w:rsid w:val="00a77230"/>
  </w:style>
  <w:style w:type="numbering" w:styleId="32114" w:customStyle="1">
    <w:name w:val="Нет списка32114"/>
    <w:semiHidden/>
    <w:qFormat/>
    <w:rsid w:val="00a77230"/>
  </w:style>
  <w:style w:type="numbering" w:styleId="SymbolSymbol114" w:customStyle="1">
    <w:name w:val="Стиль маркированный Symbol (Symbol) подчеркивание114"/>
    <w:qFormat/>
    <w:rsid w:val="00a77230"/>
  </w:style>
  <w:style w:type="numbering" w:styleId="1135" w:customStyle="1">
    <w:name w:val="Стиль нумерованный113"/>
    <w:qFormat/>
    <w:rsid w:val="00a77230"/>
  </w:style>
  <w:style w:type="numbering" w:styleId="12pt123" w:customStyle="1">
    <w:name w:val="Стиль маркированный 12 pt123"/>
    <w:qFormat/>
    <w:rsid w:val="00a77230"/>
  </w:style>
  <w:style w:type="numbering" w:styleId="1136" w:customStyle="1">
    <w:name w:val="Стиль маркированный113"/>
    <w:qFormat/>
    <w:rsid w:val="00a77230"/>
  </w:style>
  <w:style w:type="numbering" w:styleId="7131" w:customStyle="1">
    <w:name w:val="Нет списка713"/>
    <w:uiPriority w:val="99"/>
    <w:semiHidden/>
    <w:qFormat/>
    <w:rsid w:val="00a77230"/>
  </w:style>
  <w:style w:type="numbering" w:styleId="14131" w:customStyle="1">
    <w:name w:val="Нет списка1413"/>
    <w:semiHidden/>
    <w:qFormat/>
    <w:rsid w:val="00a77230"/>
  </w:style>
  <w:style w:type="numbering" w:styleId="23131" w:customStyle="1">
    <w:name w:val="Нет списка2313"/>
    <w:semiHidden/>
    <w:unhideWhenUsed/>
    <w:qFormat/>
    <w:rsid w:val="00a77230"/>
  </w:style>
  <w:style w:type="numbering" w:styleId="33131" w:customStyle="1">
    <w:name w:val="Нет списка3313"/>
    <w:semiHidden/>
    <w:qFormat/>
    <w:rsid w:val="00a77230"/>
  </w:style>
  <w:style w:type="numbering" w:styleId="4313" w:customStyle="1">
    <w:name w:val="Нет списка4313"/>
    <w:semiHidden/>
    <w:qFormat/>
    <w:rsid w:val="00a77230"/>
  </w:style>
  <w:style w:type="numbering" w:styleId="11313" w:customStyle="1">
    <w:name w:val="Нет списка11313"/>
    <w:semiHidden/>
    <w:qFormat/>
    <w:rsid w:val="00a77230"/>
  </w:style>
  <w:style w:type="numbering" w:styleId="111231" w:customStyle="1">
    <w:name w:val="Нет списка11123"/>
    <w:semiHidden/>
    <w:qFormat/>
    <w:rsid w:val="00a77230"/>
  </w:style>
  <w:style w:type="numbering" w:styleId="21313" w:customStyle="1">
    <w:name w:val="Нет списка21313"/>
    <w:semiHidden/>
    <w:unhideWhenUsed/>
    <w:qFormat/>
    <w:rsid w:val="00a77230"/>
  </w:style>
  <w:style w:type="numbering" w:styleId="31313" w:customStyle="1">
    <w:name w:val="Нет списка31313"/>
    <w:semiHidden/>
    <w:qFormat/>
    <w:rsid w:val="00a77230"/>
  </w:style>
  <w:style w:type="numbering" w:styleId="411131" w:customStyle="1">
    <w:name w:val="Нет списка41113"/>
    <w:semiHidden/>
    <w:qFormat/>
    <w:rsid w:val="00a77230"/>
  </w:style>
  <w:style w:type="numbering" w:styleId="12213" w:customStyle="1">
    <w:name w:val="Нет списка12213"/>
    <w:semiHidden/>
    <w:qFormat/>
    <w:rsid w:val="00a77230"/>
  </w:style>
  <w:style w:type="numbering" w:styleId="2111131" w:customStyle="1">
    <w:name w:val="Нет списка211113"/>
    <w:semiHidden/>
    <w:unhideWhenUsed/>
    <w:qFormat/>
    <w:rsid w:val="00a77230"/>
  </w:style>
  <w:style w:type="numbering" w:styleId="3111131" w:customStyle="1">
    <w:name w:val="Нет списка311113"/>
    <w:semiHidden/>
    <w:qFormat/>
    <w:rsid w:val="00a77230"/>
  </w:style>
  <w:style w:type="numbering" w:styleId="5213" w:customStyle="1">
    <w:name w:val="Нет списка5213"/>
    <w:uiPriority w:val="99"/>
    <w:semiHidden/>
    <w:unhideWhenUsed/>
    <w:qFormat/>
    <w:rsid w:val="00a77230"/>
  </w:style>
  <w:style w:type="numbering" w:styleId="6113" w:customStyle="1">
    <w:name w:val="Нет списка6113"/>
    <w:uiPriority w:val="99"/>
    <w:semiHidden/>
    <w:qFormat/>
    <w:rsid w:val="00a77230"/>
  </w:style>
  <w:style w:type="numbering" w:styleId="13213" w:customStyle="1">
    <w:name w:val="Нет списка13213"/>
    <w:semiHidden/>
    <w:qFormat/>
    <w:rsid w:val="00a77230"/>
  </w:style>
  <w:style w:type="numbering" w:styleId="112113" w:customStyle="1">
    <w:name w:val="Нет списка112113"/>
    <w:semiHidden/>
    <w:qFormat/>
    <w:rsid w:val="00a77230"/>
  </w:style>
  <w:style w:type="numbering" w:styleId="22213" w:customStyle="1">
    <w:name w:val="Нет списка22213"/>
    <w:semiHidden/>
    <w:unhideWhenUsed/>
    <w:qFormat/>
    <w:rsid w:val="00a77230"/>
  </w:style>
  <w:style w:type="numbering" w:styleId="32213" w:customStyle="1">
    <w:name w:val="Нет списка32213"/>
    <w:semiHidden/>
    <w:qFormat/>
    <w:rsid w:val="00a77230"/>
  </w:style>
  <w:style w:type="numbering" w:styleId="42113" w:customStyle="1">
    <w:name w:val="Нет списка42113"/>
    <w:semiHidden/>
    <w:qFormat/>
    <w:rsid w:val="00a77230"/>
  </w:style>
  <w:style w:type="numbering" w:styleId="121113" w:customStyle="1">
    <w:name w:val="Нет списка121113"/>
    <w:semiHidden/>
    <w:qFormat/>
    <w:rsid w:val="00a77230"/>
  </w:style>
  <w:style w:type="numbering" w:styleId="212113" w:customStyle="1">
    <w:name w:val="Нет списка212113"/>
    <w:semiHidden/>
    <w:unhideWhenUsed/>
    <w:qFormat/>
    <w:rsid w:val="00a77230"/>
  </w:style>
  <w:style w:type="numbering" w:styleId="312113" w:customStyle="1">
    <w:name w:val="Нет списка312113"/>
    <w:semiHidden/>
    <w:qFormat/>
    <w:rsid w:val="00a77230"/>
  </w:style>
  <w:style w:type="numbering" w:styleId="51113" w:customStyle="1">
    <w:name w:val="Нет списка51113"/>
    <w:uiPriority w:val="99"/>
    <w:semiHidden/>
    <w:qFormat/>
    <w:rsid w:val="00a77230"/>
  </w:style>
  <w:style w:type="numbering" w:styleId="131113" w:customStyle="1">
    <w:name w:val="Нет списка131113"/>
    <w:semiHidden/>
    <w:qFormat/>
    <w:rsid w:val="00a77230"/>
  </w:style>
  <w:style w:type="numbering" w:styleId="221113" w:customStyle="1">
    <w:name w:val="Нет списка221113"/>
    <w:semiHidden/>
    <w:unhideWhenUsed/>
    <w:qFormat/>
    <w:rsid w:val="00a77230"/>
  </w:style>
  <w:style w:type="numbering" w:styleId="321113" w:customStyle="1">
    <w:name w:val="Нет списка321113"/>
    <w:semiHidden/>
    <w:qFormat/>
    <w:rsid w:val="00a77230"/>
  </w:style>
  <w:style w:type="numbering" w:styleId="SymbolSymbol1113" w:customStyle="1">
    <w:name w:val="Стиль маркированный Symbol (Symbol) подчеркивание1113"/>
    <w:qFormat/>
    <w:rsid w:val="00a77230"/>
  </w:style>
  <w:style w:type="numbering" w:styleId="11133" w:customStyle="1">
    <w:name w:val="Стиль нумерованный1113"/>
    <w:qFormat/>
    <w:rsid w:val="00a77230"/>
  </w:style>
  <w:style w:type="numbering" w:styleId="12pt1113" w:customStyle="1">
    <w:name w:val="Стиль маркированный 12 pt1113"/>
    <w:qFormat/>
    <w:rsid w:val="00a77230"/>
  </w:style>
  <w:style w:type="numbering" w:styleId="11134" w:customStyle="1">
    <w:name w:val="Стиль маркированный1113"/>
    <w:qFormat/>
    <w:rsid w:val="00a77230"/>
  </w:style>
  <w:style w:type="numbering" w:styleId="831" w:customStyle="1">
    <w:name w:val="Нет списка83"/>
    <w:uiPriority w:val="99"/>
    <w:semiHidden/>
    <w:qFormat/>
    <w:rsid w:val="00a77230"/>
  </w:style>
  <w:style w:type="numbering" w:styleId="1531" w:customStyle="1">
    <w:name w:val="Нет списка153"/>
    <w:semiHidden/>
    <w:qFormat/>
    <w:rsid w:val="00a77230"/>
  </w:style>
  <w:style w:type="numbering" w:styleId="2431" w:customStyle="1">
    <w:name w:val="Нет списка243"/>
    <w:semiHidden/>
    <w:unhideWhenUsed/>
    <w:qFormat/>
    <w:rsid w:val="00a77230"/>
  </w:style>
  <w:style w:type="numbering" w:styleId="3431" w:customStyle="1">
    <w:name w:val="Нет списка343"/>
    <w:semiHidden/>
    <w:qFormat/>
    <w:rsid w:val="00a77230"/>
  </w:style>
  <w:style w:type="numbering" w:styleId="443" w:customStyle="1">
    <w:name w:val="Нет списка443"/>
    <w:semiHidden/>
    <w:qFormat/>
    <w:rsid w:val="00a77230"/>
  </w:style>
  <w:style w:type="numbering" w:styleId="1143" w:customStyle="1">
    <w:name w:val="Нет списка1143"/>
    <w:semiHidden/>
    <w:qFormat/>
    <w:rsid w:val="00a77230"/>
  </w:style>
  <w:style w:type="numbering" w:styleId="111331" w:customStyle="1">
    <w:name w:val="Нет списка11133"/>
    <w:semiHidden/>
    <w:qFormat/>
    <w:rsid w:val="00a77230"/>
  </w:style>
  <w:style w:type="numbering" w:styleId="2143" w:customStyle="1">
    <w:name w:val="Нет списка2143"/>
    <w:semiHidden/>
    <w:unhideWhenUsed/>
    <w:qFormat/>
    <w:rsid w:val="00a77230"/>
  </w:style>
  <w:style w:type="numbering" w:styleId="3143" w:customStyle="1">
    <w:name w:val="Нет списка3143"/>
    <w:semiHidden/>
    <w:qFormat/>
    <w:rsid w:val="00a77230"/>
  </w:style>
  <w:style w:type="numbering" w:styleId="41231" w:customStyle="1">
    <w:name w:val="Нет списка4123"/>
    <w:semiHidden/>
    <w:qFormat/>
    <w:rsid w:val="00a77230"/>
  </w:style>
  <w:style w:type="numbering" w:styleId="1233" w:customStyle="1">
    <w:name w:val="Нет списка1233"/>
    <w:semiHidden/>
    <w:qFormat/>
    <w:rsid w:val="00a77230"/>
  </w:style>
  <w:style w:type="numbering" w:styleId="211231" w:customStyle="1">
    <w:name w:val="Нет списка21123"/>
    <w:semiHidden/>
    <w:unhideWhenUsed/>
    <w:qFormat/>
    <w:rsid w:val="00a77230"/>
  </w:style>
  <w:style w:type="numbering" w:styleId="311231" w:customStyle="1">
    <w:name w:val="Нет списка31123"/>
    <w:semiHidden/>
    <w:qFormat/>
    <w:rsid w:val="00a77230"/>
  </w:style>
  <w:style w:type="numbering" w:styleId="533" w:customStyle="1">
    <w:name w:val="Нет списка533"/>
    <w:uiPriority w:val="99"/>
    <w:semiHidden/>
    <w:unhideWhenUsed/>
    <w:qFormat/>
    <w:rsid w:val="00a77230"/>
  </w:style>
  <w:style w:type="numbering" w:styleId="623" w:customStyle="1">
    <w:name w:val="Нет списка623"/>
    <w:uiPriority w:val="99"/>
    <w:semiHidden/>
    <w:qFormat/>
    <w:rsid w:val="00a77230"/>
  </w:style>
  <w:style w:type="numbering" w:styleId="1333" w:customStyle="1">
    <w:name w:val="Нет списка1333"/>
    <w:semiHidden/>
    <w:qFormat/>
    <w:rsid w:val="00a77230"/>
  </w:style>
  <w:style w:type="numbering" w:styleId="11223" w:customStyle="1">
    <w:name w:val="Нет списка11223"/>
    <w:semiHidden/>
    <w:qFormat/>
    <w:rsid w:val="00a77230"/>
  </w:style>
  <w:style w:type="numbering" w:styleId="2233" w:customStyle="1">
    <w:name w:val="Нет списка2233"/>
    <w:semiHidden/>
    <w:unhideWhenUsed/>
    <w:qFormat/>
    <w:rsid w:val="00a77230"/>
  </w:style>
  <w:style w:type="numbering" w:styleId="3233" w:customStyle="1">
    <w:name w:val="Нет списка3233"/>
    <w:semiHidden/>
    <w:qFormat/>
    <w:rsid w:val="00a77230"/>
  </w:style>
  <w:style w:type="numbering" w:styleId="4223" w:customStyle="1">
    <w:name w:val="Нет списка4223"/>
    <w:semiHidden/>
    <w:qFormat/>
    <w:rsid w:val="00a77230"/>
  </w:style>
  <w:style w:type="numbering" w:styleId="12123" w:customStyle="1">
    <w:name w:val="Нет списка12123"/>
    <w:semiHidden/>
    <w:qFormat/>
    <w:rsid w:val="00a77230"/>
  </w:style>
  <w:style w:type="numbering" w:styleId="21223" w:customStyle="1">
    <w:name w:val="Нет списка21223"/>
    <w:semiHidden/>
    <w:unhideWhenUsed/>
    <w:qFormat/>
    <w:rsid w:val="00a77230"/>
  </w:style>
  <w:style w:type="numbering" w:styleId="31223" w:customStyle="1">
    <w:name w:val="Нет списка31223"/>
    <w:semiHidden/>
    <w:qFormat/>
    <w:rsid w:val="00a77230"/>
  </w:style>
  <w:style w:type="numbering" w:styleId="5123" w:customStyle="1">
    <w:name w:val="Нет списка5123"/>
    <w:uiPriority w:val="99"/>
    <w:semiHidden/>
    <w:qFormat/>
    <w:rsid w:val="00a77230"/>
  </w:style>
  <w:style w:type="numbering" w:styleId="13123" w:customStyle="1">
    <w:name w:val="Нет списка13123"/>
    <w:semiHidden/>
    <w:qFormat/>
    <w:rsid w:val="00a77230"/>
  </w:style>
  <w:style w:type="numbering" w:styleId="22123" w:customStyle="1">
    <w:name w:val="Нет списка22123"/>
    <w:semiHidden/>
    <w:unhideWhenUsed/>
    <w:qFormat/>
    <w:rsid w:val="00a77230"/>
  </w:style>
  <w:style w:type="numbering" w:styleId="32123" w:customStyle="1">
    <w:name w:val="Нет списка32123"/>
    <w:semiHidden/>
    <w:qFormat/>
    <w:rsid w:val="00a77230"/>
  </w:style>
  <w:style w:type="numbering" w:styleId="SymbolSymbol213" w:customStyle="1">
    <w:name w:val="Стиль маркированный Symbol (Symbol) подчеркивание213"/>
    <w:qFormat/>
    <w:rsid w:val="00a77230"/>
  </w:style>
  <w:style w:type="numbering" w:styleId="2135" w:customStyle="1">
    <w:name w:val="Стиль нумерованный213"/>
    <w:qFormat/>
    <w:rsid w:val="00a77230"/>
  </w:style>
  <w:style w:type="numbering" w:styleId="12pt213" w:customStyle="1">
    <w:name w:val="Стиль маркированный 12 pt213"/>
    <w:qFormat/>
    <w:rsid w:val="00a77230"/>
  </w:style>
  <w:style w:type="numbering" w:styleId="2136" w:customStyle="1">
    <w:name w:val="Стиль маркированный213"/>
    <w:qFormat/>
    <w:rsid w:val="00a77230"/>
  </w:style>
  <w:style w:type="numbering" w:styleId="12pt11113" w:customStyle="1">
    <w:name w:val="Стиль маркированный 12 pt11113"/>
    <w:qFormat/>
    <w:rsid w:val="00a77230"/>
  </w:style>
  <w:style w:type="numbering" w:styleId="931" w:customStyle="1">
    <w:name w:val="Нет списка93"/>
    <w:uiPriority w:val="99"/>
    <w:semiHidden/>
    <w:qFormat/>
    <w:rsid w:val="00a77230"/>
  </w:style>
  <w:style w:type="numbering" w:styleId="1631" w:customStyle="1">
    <w:name w:val="Нет списка163"/>
    <w:semiHidden/>
    <w:qFormat/>
    <w:rsid w:val="00a77230"/>
  </w:style>
  <w:style w:type="numbering" w:styleId="2531" w:customStyle="1">
    <w:name w:val="Нет списка253"/>
    <w:semiHidden/>
    <w:unhideWhenUsed/>
    <w:qFormat/>
    <w:rsid w:val="00a77230"/>
  </w:style>
  <w:style w:type="numbering" w:styleId="353" w:customStyle="1">
    <w:name w:val="Нет списка353"/>
    <w:semiHidden/>
    <w:qFormat/>
    <w:rsid w:val="00a77230"/>
  </w:style>
  <w:style w:type="numbering" w:styleId="453" w:customStyle="1">
    <w:name w:val="Нет списка453"/>
    <w:semiHidden/>
    <w:qFormat/>
    <w:rsid w:val="00a77230"/>
  </w:style>
  <w:style w:type="numbering" w:styleId="1153" w:customStyle="1">
    <w:name w:val="Нет списка1153"/>
    <w:semiHidden/>
    <w:qFormat/>
    <w:rsid w:val="00a77230"/>
  </w:style>
  <w:style w:type="numbering" w:styleId="11143" w:customStyle="1">
    <w:name w:val="Нет списка11143"/>
    <w:semiHidden/>
    <w:qFormat/>
    <w:rsid w:val="00a77230"/>
  </w:style>
  <w:style w:type="numbering" w:styleId="2153" w:customStyle="1">
    <w:name w:val="Нет списка2153"/>
    <w:semiHidden/>
    <w:unhideWhenUsed/>
    <w:qFormat/>
    <w:rsid w:val="00a77230"/>
  </w:style>
  <w:style w:type="numbering" w:styleId="3153" w:customStyle="1">
    <w:name w:val="Нет списка3153"/>
    <w:semiHidden/>
    <w:qFormat/>
    <w:rsid w:val="00a77230"/>
  </w:style>
  <w:style w:type="numbering" w:styleId="4133" w:customStyle="1">
    <w:name w:val="Нет списка4133"/>
    <w:semiHidden/>
    <w:qFormat/>
    <w:rsid w:val="00a77230"/>
  </w:style>
  <w:style w:type="numbering" w:styleId="1243" w:customStyle="1">
    <w:name w:val="Нет списка1243"/>
    <w:semiHidden/>
    <w:qFormat/>
    <w:rsid w:val="00a77230"/>
  </w:style>
  <w:style w:type="numbering" w:styleId="21133" w:customStyle="1">
    <w:name w:val="Нет списка21133"/>
    <w:semiHidden/>
    <w:unhideWhenUsed/>
    <w:qFormat/>
    <w:rsid w:val="00a77230"/>
  </w:style>
  <w:style w:type="numbering" w:styleId="31133" w:customStyle="1">
    <w:name w:val="Нет списка31133"/>
    <w:semiHidden/>
    <w:qFormat/>
    <w:rsid w:val="00a77230"/>
  </w:style>
  <w:style w:type="numbering" w:styleId="543" w:customStyle="1">
    <w:name w:val="Нет списка543"/>
    <w:uiPriority w:val="99"/>
    <w:semiHidden/>
    <w:unhideWhenUsed/>
    <w:qFormat/>
    <w:rsid w:val="00a77230"/>
  </w:style>
  <w:style w:type="numbering" w:styleId="633" w:customStyle="1">
    <w:name w:val="Нет списка633"/>
    <w:uiPriority w:val="99"/>
    <w:semiHidden/>
    <w:qFormat/>
    <w:rsid w:val="00a77230"/>
  </w:style>
  <w:style w:type="numbering" w:styleId="1343" w:customStyle="1">
    <w:name w:val="Нет списка1343"/>
    <w:semiHidden/>
    <w:qFormat/>
    <w:rsid w:val="00a77230"/>
  </w:style>
  <w:style w:type="numbering" w:styleId="11233" w:customStyle="1">
    <w:name w:val="Нет списка11233"/>
    <w:semiHidden/>
    <w:qFormat/>
    <w:rsid w:val="00a77230"/>
  </w:style>
  <w:style w:type="numbering" w:styleId="2243" w:customStyle="1">
    <w:name w:val="Нет списка2243"/>
    <w:semiHidden/>
    <w:unhideWhenUsed/>
    <w:qFormat/>
    <w:rsid w:val="00a77230"/>
  </w:style>
  <w:style w:type="numbering" w:styleId="3243" w:customStyle="1">
    <w:name w:val="Нет списка3243"/>
    <w:semiHidden/>
    <w:qFormat/>
    <w:rsid w:val="00a77230"/>
  </w:style>
  <w:style w:type="numbering" w:styleId="4233" w:customStyle="1">
    <w:name w:val="Нет списка4233"/>
    <w:semiHidden/>
    <w:qFormat/>
    <w:rsid w:val="00a77230"/>
  </w:style>
  <w:style w:type="numbering" w:styleId="12133" w:customStyle="1">
    <w:name w:val="Нет списка12133"/>
    <w:semiHidden/>
    <w:qFormat/>
    <w:rsid w:val="00a77230"/>
  </w:style>
  <w:style w:type="numbering" w:styleId="21233" w:customStyle="1">
    <w:name w:val="Нет списка21233"/>
    <w:semiHidden/>
    <w:unhideWhenUsed/>
    <w:qFormat/>
    <w:rsid w:val="00a77230"/>
  </w:style>
  <w:style w:type="numbering" w:styleId="31233" w:customStyle="1">
    <w:name w:val="Нет списка31233"/>
    <w:semiHidden/>
    <w:qFormat/>
    <w:rsid w:val="00a77230"/>
  </w:style>
  <w:style w:type="numbering" w:styleId="5133" w:customStyle="1">
    <w:name w:val="Нет списка5133"/>
    <w:uiPriority w:val="99"/>
    <w:semiHidden/>
    <w:qFormat/>
    <w:rsid w:val="00a77230"/>
  </w:style>
  <w:style w:type="numbering" w:styleId="13133" w:customStyle="1">
    <w:name w:val="Нет списка13133"/>
    <w:semiHidden/>
    <w:qFormat/>
    <w:rsid w:val="00a77230"/>
  </w:style>
  <w:style w:type="numbering" w:styleId="22133" w:customStyle="1">
    <w:name w:val="Нет списка22133"/>
    <w:semiHidden/>
    <w:unhideWhenUsed/>
    <w:qFormat/>
    <w:rsid w:val="00a77230"/>
  </w:style>
  <w:style w:type="numbering" w:styleId="32133" w:customStyle="1">
    <w:name w:val="Нет списка32133"/>
    <w:semiHidden/>
    <w:qFormat/>
    <w:rsid w:val="00a77230"/>
  </w:style>
  <w:style w:type="numbering" w:styleId="SymbolSymbol313" w:customStyle="1">
    <w:name w:val="Стиль маркированный Symbol (Symbol) подчеркивание313"/>
    <w:qFormat/>
    <w:rsid w:val="00a77230"/>
  </w:style>
  <w:style w:type="numbering" w:styleId="3135" w:customStyle="1">
    <w:name w:val="Стиль нумерованный313"/>
    <w:qFormat/>
    <w:rsid w:val="00a77230"/>
  </w:style>
  <w:style w:type="numbering" w:styleId="12pt313" w:customStyle="1">
    <w:name w:val="Стиль маркированный 12 pt313"/>
    <w:qFormat/>
    <w:rsid w:val="00a77230"/>
  </w:style>
  <w:style w:type="numbering" w:styleId="3136" w:customStyle="1">
    <w:name w:val="Стиль маркированный313"/>
    <w:qFormat/>
    <w:rsid w:val="00a77230"/>
  </w:style>
  <w:style w:type="numbering" w:styleId="103" w:customStyle="1">
    <w:name w:val="Нет списка103"/>
    <w:uiPriority w:val="99"/>
    <w:semiHidden/>
    <w:qFormat/>
    <w:rsid w:val="00a77230"/>
  </w:style>
  <w:style w:type="numbering" w:styleId="173" w:customStyle="1">
    <w:name w:val="Нет списка173"/>
    <w:semiHidden/>
    <w:qFormat/>
    <w:rsid w:val="00a77230"/>
  </w:style>
  <w:style w:type="numbering" w:styleId="263" w:customStyle="1">
    <w:name w:val="Нет списка263"/>
    <w:semiHidden/>
    <w:unhideWhenUsed/>
    <w:qFormat/>
    <w:rsid w:val="00a77230"/>
  </w:style>
  <w:style w:type="numbering" w:styleId="363" w:customStyle="1">
    <w:name w:val="Нет списка363"/>
    <w:semiHidden/>
    <w:qFormat/>
    <w:rsid w:val="00a77230"/>
  </w:style>
  <w:style w:type="numbering" w:styleId="463" w:customStyle="1">
    <w:name w:val="Нет списка463"/>
    <w:semiHidden/>
    <w:qFormat/>
    <w:rsid w:val="00a77230"/>
  </w:style>
  <w:style w:type="numbering" w:styleId="1163" w:customStyle="1">
    <w:name w:val="Нет списка1163"/>
    <w:semiHidden/>
    <w:qFormat/>
    <w:rsid w:val="00a77230"/>
  </w:style>
  <w:style w:type="numbering" w:styleId="11153" w:customStyle="1">
    <w:name w:val="Нет списка11153"/>
    <w:semiHidden/>
    <w:qFormat/>
    <w:rsid w:val="00a77230"/>
  </w:style>
  <w:style w:type="numbering" w:styleId="2163" w:customStyle="1">
    <w:name w:val="Нет списка2163"/>
    <w:semiHidden/>
    <w:unhideWhenUsed/>
    <w:qFormat/>
    <w:rsid w:val="00a77230"/>
  </w:style>
  <w:style w:type="numbering" w:styleId="3163" w:customStyle="1">
    <w:name w:val="Нет списка3163"/>
    <w:semiHidden/>
    <w:qFormat/>
    <w:rsid w:val="00a77230"/>
  </w:style>
  <w:style w:type="numbering" w:styleId="4143" w:customStyle="1">
    <w:name w:val="Нет списка4143"/>
    <w:semiHidden/>
    <w:qFormat/>
    <w:rsid w:val="00a77230"/>
  </w:style>
  <w:style w:type="numbering" w:styleId="1253" w:customStyle="1">
    <w:name w:val="Нет списка1253"/>
    <w:semiHidden/>
    <w:qFormat/>
    <w:rsid w:val="00a77230"/>
  </w:style>
  <w:style w:type="numbering" w:styleId="21143" w:customStyle="1">
    <w:name w:val="Нет списка21143"/>
    <w:semiHidden/>
    <w:unhideWhenUsed/>
    <w:qFormat/>
    <w:rsid w:val="00a77230"/>
  </w:style>
  <w:style w:type="numbering" w:styleId="31143" w:customStyle="1">
    <w:name w:val="Нет списка31143"/>
    <w:semiHidden/>
    <w:qFormat/>
    <w:rsid w:val="00a77230"/>
  </w:style>
  <w:style w:type="numbering" w:styleId="553" w:customStyle="1">
    <w:name w:val="Нет списка553"/>
    <w:uiPriority w:val="99"/>
    <w:semiHidden/>
    <w:unhideWhenUsed/>
    <w:qFormat/>
    <w:rsid w:val="00a77230"/>
  </w:style>
  <w:style w:type="numbering" w:styleId="643" w:customStyle="1">
    <w:name w:val="Нет списка643"/>
    <w:uiPriority w:val="99"/>
    <w:semiHidden/>
    <w:qFormat/>
    <w:rsid w:val="00a77230"/>
  </w:style>
  <w:style w:type="numbering" w:styleId="1353" w:customStyle="1">
    <w:name w:val="Нет списка1353"/>
    <w:semiHidden/>
    <w:qFormat/>
    <w:rsid w:val="00a77230"/>
  </w:style>
  <w:style w:type="numbering" w:styleId="11243" w:customStyle="1">
    <w:name w:val="Нет списка11243"/>
    <w:semiHidden/>
    <w:qFormat/>
    <w:rsid w:val="00a77230"/>
  </w:style>
  <w:style w:type="numbering" w:styleId="2253" w:customStyle="1">
    <w:name w:val="Нет списка2253"/>
    <w:semiHidden/>
    <w:unhideWhenUsed/>
    <w:qFormat/>
    <w:rsid w:val="00a77230"/>
  </w:style>
  <w:style w:type="numbering" w:styleId="3253" w:customStyle="1">
    <w:name w:val="Нет списка3253"/>
    <w:semiHidden/>
    <w:qFormat/>
    <w:rsid w:val="00a77230"/>
  </w:style>
  <w:style w:type="numbering" w:styleId="4243" w:customStyle="1">
    <w:name w:val="Нет списка4243"/>
    <w:semiHidden/>
    <w:qFormat/>
    <w:rsid w:val="00a77230"/>
  </w:style>
  <w:style w:type="numbering" w:styleId="12143" w:customStyle="1">
    <w:name w:val="Нет списка12143"/>
    <w:semiHidden/>
    <w:qFormat/>
    <w:rsid w:val="00a77230"/>
  </w:style>
  <w:style w:type="numbering" w:styleId="21243" w:customStyle="1">
    <w:name w:val="Нет списка21243"/>
    <w:semiHidden/>
    <w:unhideWhenUsed/>
    <w:qFormat/>
    <w:rsid w:val="00a77230"/>
  </w:style>
  <w:style w:type="numbering" w:styleId="31243" w:customStyle="1">
    <w:name w:val="Нет списка31243"/>
    <w:semiHidden/>
    <w:qFormat/>
    <w:rsid w:val="00a77230"/>
  </w:style>
  <w:style w:type="numbering" w:styleId="5143" w:customStyle="1">
    <w:name w:val="Нет списка5143"/>
    <w:uiPriority w:val="99"/>
    <w:semiHidden/>
    <w:qFormat/>
    <w:rsid w:val="00a77230"/>
  </w:style>
  <w:style w:type="numbering" w:styleId="13143" w:customStyle="1">
    <w:name w:val="Нет списка13143"/>
    <w:semiHidden/>
    <w:qFormat/>
    <w:rsid w:val="00a77230"/>
  </w:style>
  <w:style w:type="numbering" w:styleId="22143" w:customStyle="1">
    <w:name w:val="Нет списка22143"/>
    <w:semiHidden/>
    <w:unhideWhenUsed/>
    <w:qFormat/>
    <w:rsid w:val="00a77230"/>
  </w:style>
  <w:style w:type="numbering" w:styleId="32143" w:customStyle="1">
    <w:name w:val="Нет списка32143"/>
    <w:semiHidden/>
    <w:qFormat/>
    <w:rsid w:val="00a77230"/>
  </w:style>
  <w:style w:type="numbering" w:styleId="SymbolSymbol43" w:customStyle="1">
    <w:name w:val="Стиль маркированный Symbol (Symbol) подчеркивание43"/>
    <w:qFormat/>
    <w:rsid w:val="00a77230"/>
  </w:style>
  <w:style w:type="numbering" w:styleId="435" w:customStyle="1">
    <w:name w:val="Стиль нумерованный43"/>
    <w:qFormat/>
    <w:rsid w:val="00a77230"/>
  </w:style>
  <w:style w:type="numbering" w:styleId="12pt43" w:customStyle="1">
    <w:name w:val="Стиль маркированный 12 pt43"/>
    <w:qFormat/>
    <w:rsid w:val="00a77230"/>
  </w:style>
  <w:style w:type="numbering" w:styleId="436" w:customStyle="1">
    <w:name w:val="Стиль маркированный43"/>
    <w:qFormat/>
    <w:rsid w:val="00a77230"/>
  </w:style>
  <w:style w:type="numbering" w:styleId="12pt1213" w:customStyle="1">
    <w:name w:val="Стиль маркированный 12 pt1213"/>
    <w:qFormat/>
    <w:rsid w:val="00a77230"/>
  </w:style>
  <w:style w:type="numbering" w:styleId="183" w:customStyle="1">
    <w:name w:val="Нет списка183"/>
    <w:semiHidden/>
    <w:qFormat/>
    <w:rsid w:val="00a77230"/>
  </w:style>
  <w:style w:type="numbering" w:styleId="193" w:customStyle="1">
    <w:name w:val="Нет списка193"/>
    <w:uiPriority w:val="99"/>
    <w:semiHidden/>
    <w:unhideWhenUsed/>
    <w:qFormat/>
    <w:rsid w:val="00a77230"/>
  </w:style>
  <w:style w:type="numbering" w:styleId="1173" w:customStyle="1">
    <w:name w:val="Нет списка1173"/>
    <w:semiHidden/>
    <w:qFormat/>
    <w:rsid w:val="00a77230"/>
  </w:style>
  <w:style w:type="numbering" w:styleId="203" w:customStyle="1">
    <w:name w:val="Нет списка203"/>
    <w:uiPriority w:val="99"/>
    <w:semiHidden/>
    <w:unhideWhenUsed/>
    <w:qFormat/>
    <w:rsid w:val="00a77230"/>
  </w:style>
  <w:style w:type="numbering" w:styleId="SymbolSymbol53" w:customStyle="1">
    <w:name w:val="Стиль маркированный Symbol (Symbol) подчеркивание53"/>
    <w:qFormat/>
    <w:rsid w:val="00a77230"/>
  </w:style>
  <w:style w:type="numbering" w:styleId="534" w:customStyle="1">
    <w:name w:val="Стиль нумерованный53"/>
    <w:qFormat/>
    <w:rsid w:val="00a77230"/>
  </w:style>
  <w:style w:type="numbering" w:styleId="12pt53" w:customStyle="1">
    <w:name w:val="Стиль маркированный 12 pt53"/>
    <w:qFormat/>
    <w:rsid w:val="00a77230"/>
  </w:style>
  <w:style w:type="numbering" w:styleId="535" w:customStyle="1">
    <w:name w:val="Стиль маркированный53"/>
    <w:qFormat/>
    <w:rsid w:val="00a77230"/>
  </w:style>
  <w:style w:type="numbering" w:styleId="SymbolSymbol123" w:customStyle="1">
    <w:name w:val="Стиль маркированный Symbol (Symbol) подчеркивание123"/>
    <w:qFormat/>
    <w:rsid w:val="00a77230"/>
  </w:style>
  <w:style w:type="numbering" w:styleId="1234" w:customStyle="1">
    <w:name w:val="Стиль нумерованный123"/>
    <w:qFormat/>
    <w:rsid w:val="00a77230"/>
  </w:style>
  <w:style w:type="numbering" w:styleId="12pt133" w:customStyle="1">
    <w:name w:val="Стиль маркированный 12 pt133"/>
    <w:qFormat/>
    <w:rsid w:val="00a77230"/>
  </w:style>
  <w:style w:type="numbering" w:styleId="1235" w:customStyle="1">
    <w:name w:val="Стиль маркированный123"/>
    <w:qFormat/>
    <w:rsid w:val="00a77230"/>
  </w:style>
  <w:style w:type="numbering" w:styleId="SymbolSymbol2113" w:customStyle="1">
    <w:name w:val="Стиль маркированный Symbol (Symbol) подчеркивание2113"/>
    <w:qFormat/>
    <w:rsid w:val="00a77230"/>
  </w:style>
  <w:style w:type="numbering" w:styleId="21134" w:customStyle="1">
    <w:name w:val="Стиль нумерованный2113"/>
    <w:qFormat/>
    <w:rsid w:val="00a77230"/>
  </w:style>
  <w:style w:type="numbering" w:styleId="12pt2113" w:customStyle="1">
    <w:name w:val="Стиль маркированный 12 pt2113"/>
    <w:qFormat/>
    <w:rsid w:val="00a77230"/>
  </w:style>
  <w:style w:type="numbering" w:styleId="21135" w:customStyle="1">
    <w:name w:val="Стиль маркированный2113"/>
    <w:qFormat/>
    <w:rsid w:val="00a77230"/>
  </w:style>
  <w:style w:type="numbering" w:styleId="12pt1123" w:customStyle="1">
    <w:name w:val="Стиль маркированный 12 pt1123"/>
    <w:qFormat/>
    <w:rsid w:val="00a77230"/>
  </w:style>
  <w:style w:type="numbering" w:styleId="273" w:customStyle="1">
    <w:name w:val="Нет списка273"/>
    <w:uiPriority w:val="99"/>
    <w:semiHidden/>
    <w:unhideWhenUsed/>
    <w:qFormat/>
    <w:rsid w:val="00a77230"/>
  </w:style>
  <w:style w:type="numbering" w:styleId="SymbolSymbol61" w:customStyle="1">
    <w:name w:val="Стиль маркированный Symbol (Symbol) подчеркивание61"/>
    <w:qFormat/>
    <w:rsid w:val="00a77230"/>
  </w:style>
  <w:style w:type="numbering" w:styleId="616" w:customStyle="1">
    <w:name w:val="Стиль нумерованный61"/>
    <w:qFormat/>
    <w:rsid w:val="00a77230"/>
  </w:style>
  <w:style w:type="numbering" w:styleId="12pt61" w:customStyle="1">
    <w:name w:val="Стиль маркированный 12 pt61"/>
    <w:qFormat/>
    <w:rsid w:val="00a77230"/>
  </w:style>
  <w:style w:type="numbering" w:styleId="617" w:customStyle="1">
    <w:name w:val="Стиль маркированный61"/>
    <w:qFormat/>
    <w:rsid w:val="00a77230"/>
  </w:style>
  <w:style w:type="numbering" w:styleId="SymbolSymbol131" w:customStyle="1">
    <w:name w:val="Стиль маркированный Symbol (Symbol) подчеркивание131"/>
    <w:qFormat/>
    <w:rsid w:val="00a77230"/>
  </w:style>
  <w:style w:type="numbering" w:styleId="1318" w:customStyle="1">
    <w:name w:val="Стиль нумерованный131"/>
    <w:qFormat/>
    <w:rsid w:val="00a77230"/>
  </w:style>
  <w:style w:type="numbering" w:styleId="12pt143" w:customStyle="1">
    <w:name w:val="Стиль маркированный 12 pt143"/>
    <w:qFormat/>
    <w:rsid w:val="00a77230"/>
  </w:style>
  <w:style w:type="numbering" w:styleId="1319" w:customStyle="1">
    <w:name w:val="Стиль маркированный131"/>
    <w:qFormat/>
    <w:rsid w:val="00a77230"/>
  </w:style>
  <w:style w:type="numbering" w:styleId="SymbolSymbol223" w:customStyle="1">
    <w:name w:val="Стиль маркированный Symbol (Symbol) подчеркивание223"/>
    <w:qFormat/>
    <w:rsid w:val="00a77230"/>
  </w:style>
  <w:style w:type="numbering" w:styleId="2234" w:customStyle="1">
    <w:name w:val="Стиль нумерованный223"/>
    <w:qFormat/>
    <w:rsid w:val="00a77230"/>
  </w:style>
  <w:style w:type="numbering" w:styleId="12pt223" w:customStyle="1">
    <w:name w:val="Стиль маркированный 12 pt223"/>
    <w:qFormat/>
    <w:rsid w:val="00a77230"/>
  </w:style>
  <w:style w:type="numbering" w:styleId="2235" w:customStyle="1">
    <w:name w:val="Стиль маркированный223"/>
    <w:qFormat/>
    <w:rsid w:val="00a77230"/>
  </w:style>
  <w:style w:type="numbering" w:styleId="12pt1131" w:customStyle="1">
    <w:name w:val="Стиль маркированный 12 pt1131"/>
    <w:qFormat/>
    <w:rsid w:val="00a77230"/>
  </w:style>
  <w:style w:type="numbering" w:styleId="SymbolSymbol11113" w:customStyle="1">
    <w:name w:val="Стиль маркированный Symbol (Symbol) подчеркивание11113"/>
    <w:qFormat/>
    <w:rsid w:val="00a77230"/>
  </w:style>
  <w:style w:type="numbering" w:styleId="283" w:customStyle="1">
    <w:name w:val="Нет списка283"/>
    <w:uiPriority w:val="99"/>
    <w:semiHidden/>
    <w:unhideWhenUsed/>
    <w:qFormat/>
    <w:rsid w:val="00a77230"/>
  </w:style>
  <w:style w:type="numbering" w:styleId="SymbolSymbol71" w:customStyle="1">
    <w:name w:val="Стиль маркированный Symbol (Symbol) подчеркивание71"/>
    <w:qFormat/>
    <w:rsid w:val="00a77230"/>
  </w:style>
  <w:style w:type="numbering" w:styleId="714" w:customStyle="1">
    <w:name w:val="Стиль нумерованный71"/>
    <w:qFormat/>
    <w:rsid w:val="00a77230"/>
  </w:style>
  <w:style w:type="numbering" w:styleId="12pt71" w:customStyle="1">
    <w:name w:val="Стиль маркированный 12 pt71"/>
    <w:qFormat/>
    <w:rsid w:val="00a77230"/>
  </w:style>
  <w:style w:type="numbering" w:styleId="715" w:customStyle="1">
    <w:name w:val="Стиль маркированный71"/>
    <w:qFormat/>
    <w:rsid w:val="00a77230"/>
  </w:style>
  <w:style w:type="numbering" w:styleId="SymbolSymbol141" w:customStyle="1">
    <w:name w:val="Стиль маркированный Symbol (Symbol) подчеркивание141"/>
    <w:qFormat/>
    <w:rsid w:val="00a77230"/>
  </w:style>
  <w:style w:type="numbering" w:styleId="1415" w:customStyle="1">
    <w:name w:val="Стиль нумерованный141"/>
    <w:qFormat/>
    <w:rsid w:val="00a77230"/>
  </w:style>
  <w:style w:type="numbering" w:styleId="12pt151" w:customStyle="1">
    <w:name w:val="Стиль маркированный 12 pt151"/>
    <w:qFormat/>
    <w:rsid w:val="00a77230"/>
  </w:style>
  <w:style w:type="numbering" w:styleId="1416" w:customStyle="1">
    <w:name w:val="Стиль маркированный141"/>
    <w:qFormat/>
    <w:rsid w:val="00a77230"/>
  </w:style>
  <w:style w:type="numbering" w:styleId="SymbolSymbol231" w:customStyle="1">
    <w:name w:val="Стиль маркированный Symbol (Symbol) подчеркивание231"/>
    <w:qFormat/>
    <w:rsid w:val="00a77230"/>
  </w:style>
  <w:style w:type="numbering" w:styleId="2316" w:customStyle="1">
    <w:name w:val="Стиль нумерованный231"/>
    <w:qFormat/>
    <w:rsid w:val="00a77230"/>
  </w:style>
  <w:style w:type="numbering" w:styleId="12pt231" w:customStyle="1">
    <w:name w:val="Стиль маркированный 12 pt231"/>
    <w:qFormat/>
    <w:rsid w:val="00a77230"/>
  </w:style>
  <w:style w:type="numbering" w:styleId="2317" w:customStyle="1">
    <w:name w:val="Стиль маркированный231"/>
    <w:qFormat/>
    <w:rsid w:val="00a77230"/>
  </w:style>
  <w:style w:type="numbering" w:styleId="12pt1141" w:customStyle="1">
    <w:name w:val="Стиль маркированный 12 pt1141"/>
    <w:qFormat/>
    <w:rsid w:val="00a77230"/>
  </w:style>
  <w:style w:type="numbering" w:styleId="1103" w:customStyle="1">
    <w:name w:val="Нет списка1103"/>
    <w:uiPriority w:val="99"/>
    <w:semiHidden/>
    <w:qFormat/>
    <w:rsid w:val="00a77230"/>
  </w:style>
  <w:style w:type="numbering" w:styleId="1183" w:customStyle="1">
    <w:name w:val="Нет списка1183"/>
    <w:semiHidden/>
    <w:qFormat/>
    <w:rsid w:val="00a77230"/>
  </w:style>
  <w:style w:type="numbering" w:styleId="293" w:customStyle="1">
    <w:name w:val="Нет списка293"/>
    <w:semiHidden/>
    <w:unhideWhenUsed/>
    <w:qFormat/>
    <w:rsid w:val="00a77230"/>
  </w:style>
  <w:style w:type="numbering" w:styleId="373" w:customStyle="1">
    <w:name w:val="Нет списка373"/>
    <w:semiHidden/>
    <w:qFormat/>
    <w:rsid w:val="00a77230"/>
  </w:style>
  <w:style w:type="numbering" w:styleId="473" w:customStyle="1">
    <w:name w:val="Нет списка473"/>
    <w:semiHidden/>
    <w:qFormat/>
    <w:rsid w:val="00a77230"/>
  </w:style>
  <w:style w:type="numbering" w:styleId="11163" w:customStyle="1">
    <w:name w:val="Нет списка11163"/>
    <w:semiHidden/>
    <w:qFormat/>
    <w:rsid w:val="00a77230"/>
  </w:style>
  <w:style w:type="numbering" w:styleId="1111231" w:customStyle="1">
    <w:name w:val="Нет списка111123"/>
    <w:semiHidden/>
    <w:qFormat/>
    <w:rsid w:val="00a77230"/>
  </w:style>
  <w:style w:type="numbering" w:styleId="2173" w:customStyle="1">
    <w:name w:val="Нет списка2173"/>
    <w:semiHidden/>
    <w:unhideWhenUsed/>
    <w:qFormat/>
    <w:rsid w:val="00a77230"/>
  </w:style>
  <w:style w:type="numbering" w:styleId="3173" w:customStyle="1">
    <w:name w:val="Нет списка3173"/>
    <w:semiHidden/>
    <w:qFormat/>
    <w:rsid w:val="00a77230"/>
  </w:style>
  <w:style w:type="numbering" w:styleId="4153" w:customStyle="1">
    <w:name w:val="Нет списка4153"/>
    <w:semiHidden/>
    <w:qFormat/>
    <w:rsid w:val="00a77230"/>
  </w:style>
  <w:style w:type="numbering" w:styleId="1263" w:customStyle="1">
    <w:name w:val="Нет списка1263"/>
    <w:semiHidden/>
    <w:qFormat/>
    <w:rsid w:val="00a77230"/>
  </w:style>
  <w:style w:type="numbering" w:styleId="21153" w:customStyle="1">
    <w:name w:val="Нет списка21153"/>
    <w:semiHidden/>
    <w:unhideWhenUsed/>
    <w:qFormat/>
    <w:rsid w:val="00a77230"/>
  </w:style>
  <w:style w:type="numbering" w:styleId="31153" w:customStyle="1">
    <w:name w:val="Нет списка31153"/>
    <w:semiHidden/>
    <w:qFormat/>
    <w:rsid w:val="00a77230"/>
  </w:style>
  <w:style w:type="numbering" w:styleId="563" w:customStyle="1">
    <w:name w:val="Нет списка563"/>
    <w:uiPriority w:val="99"/>
    <w:semiHidden/>
    <w:unhideWhenUsed/>
    <w:qFormat/>
    <w:rsid w:val="00a77230"/>
  </w:style>
  <w:style w:type="numbering" w:styleId="653" w:customStyle="1">
    <w:name w:val="Нет списка653"/>
    <w:uiPriority w:val="99"/>
    <w:semiHidden/>
    <w:qFormat/>
    <w:rsid w:val="00a77230"/>
  </w:style>
  <w:style w:type="numbering" w:styleId="1363" w:customStyle="1">
    <w:name w:val="Нет списка1363"/>
    <w:semiHidden/>
    <w:qFormat/>
    <w:rsid w:val="00a77230"/>
  </w:style>
  <w:style w:type="numbering" w:styleId="11253" w:customStyle="1">
    <w:name w:val="Нет списка11253"/>
    <w:semiHidden/>
    <w:qFormat/>
    <w:rsid w:val="00a77230"/>
  </w:style>
  <w:style w:type="numbering" w:styleId="2263" w:customStyle="1">
    <w:name w:val="Нет списка2263"/>
    <w:semiHidden/>
    <w:unhideWhenUsed/>
    <w:qFormat/>
    <w:rsid w:val="00a77230"/>
  </w:style>
  <w:style w:type="numbering" w:styleId="3263" w:customStyle="1">
    <w:name w:val="Нет списка3263"/>
    <w:semiHidden/>
    <w:qFormat/>
    <w:rsid w:val="00a77230"/>
  </w:style>
  <w:style w:type="numbering" w:styleId="4253" w:customStyle="1">
    <w:name w:val="Нет списка4253"/>
    <w:semiHidden/>
    <w:qFormat/>
    <w:rsid w:val="00a77230"/>
  </w:style>
  <w:style w:type="numbering" w:styleId="12153" w:customStyle="1">
    <w:name w:val="Нет списка12153"/>
    <w:semiHidden/>
    <w:qFormat/>
    <w:rsid w:val="00a77230"/>
  </w:style>
  <w:style w:type="numbering" w:styleId="21253" w:customStyle="1">
    <w:name w:val="Нет списка21253"/>
    <w:semiHidden/>
    <w:unhideWhenUsed/>
    <w:qFormat/>
    <w:rsid w:val="00a77230"/>
  </w:style>
  <w:style w:type="numbering" w:styleId="31253" w:customStyle="1">
    <w:name w:val="Нет списка31253"/>
    <w:semiHidden/>
    <w:qFormat/>
    <w:rsid w:val="00a77230"/>
  </w:style>
  <w:style w:type="numbering" w:styleId="5153" w:customStyle="1">
    <w:name w:val="Нет списка5153"/>
    <w:uiPriority w:val="99"/>
    <w:semiHidden/>
    <w:qFormat/>
    <w:rsid w:val="00a77230"/>
  </w:style>
  <w:style w:type="numbering" w:styleId="13153" w:customStyle="1">
    <w:name w:val="Нет списка13153"/>
    <w:semiHidden/>
    <w:qFormat/>
    <w:rsid w:val="00a77230"/>
  </w:style>
  <w:style w:type="numbering" w:styleId="22153" w:customStyle="1">
    <w:name w:val="Нет списка22153"/>
    <w:semiHidden/>
    <w:unhideWhenUsed/>
    <w:qFormat/>
    <w:rsid w:val="00a77230"/>
  </w:style>
  <w:style w:type="numbering" w:styleId="32153" w:customStyle="1">
    <w:name w:val="Нет списка32153"/>
    <w:semiHidden/>
    <w:qFormat/>
    <w:rsid w:val="00a77230"/>
  </w:style>
  <w:style w:type="numbering" w:styleId="723" w:customStyle="1">
    <w:name w:val="Нет списка723"/>
    <w:uiPriority w:val="99"/>
    <w:semiHidden/>
    <w:unhideWhenUsed/>
    <w:qFormat/>
    <w:rsid w:val="00a77230"/>
  </w:style>
  <w:style w:type="numbering" w:styleId="1423" w:customStyle="1">
    <w:name w:val="Нет списка1423"/>
    <w:uiPriority w:val="99"/>
    <w:semiHidden/>
    <w:qFormat/>
    <w:rsid w:val="00a77230"/>
  </w:style>
  <w:style w:type="numbering" w:styleId="11323" w:customStyle="1">
    <w:name w:val="Нет списка11323"/>
    <w:semiHidden/>
    <w:qFormat/>
    <w:rsid w:val="00a77230"/>
  </w:style>
  <w:style w:type="numbering" w:styleId="2323" w:customStyle="1">
    <w:name w:val="Нет списка2323"/>
    <w:semiHidden/>
    <w:unhideWhenUsed/>
    <w:qFormat/>
    <w:rsid w:val="00a77230"/>
  </w:style>
  <w:style w:type="numbering" w:styleId="3323" w:customStyle="1">
    <w:name w:val="Нет списка3323"/>
    <w:semiHidden/>
    <w:qFormat/>
    <w:rsid w:val="00a77230"/>
  </w:style>
  <w:style w:type="numbering" w:styleId="4323" w:customStyle="1">
    <w:name w:val="Нет списка4323"/>
    <w:semiHidden/>
    <w:qFormat/>
    <w:rsid w:val="00a77230"/>
  </w:style>
  <w:style w:type="numbering" w:styleId="111111131" w:customStyle="1">
    <w:name w:val="Нет списка11111113"/>
    <w:semiHidden/>
    <w:qFormat/>
    <w:rsid w:val="00a77230"/>
  </w:style>
  <w:style w:type="numbering" w:styleId="111111113" w:customStyle="1">
    <w:name w:val="Нет списка111111113"/>
    <w:semiHidden/>
    <w:qFormat/>
    <w:rsid w:val="00a77230"/>
  </w:style>
  <w:style w:type="numbering" w:styleId="21323" w:customStyle="1">
    <w:name w:val="Нет списка21323"/>
    <w:semiHidden/>
    <w:unhideWhenUsed/>
    <w:qFormat/>
    <w:rsid w:val="00a77230"/>
  </w:style>
  <w:style w:type="numbering" w:styleId="31323" w:customStyle="1">
    <w:name w:val="Нет списка31323"/>
    <w:semiHidden/>
    <w:qFormat/>
    <w:rsid w:val="00a77230"/>
  </w:style>
  <w:style w:type="numbering" w:styleId="41123" w:customStyle="1">
    <w:name w:val="Нет списка41123"/>
    <w:semiHidden/>
    <w:qFormat/>
    <w:rsid w:val="00a77230"/>
  </w:style>
  <w:style w:type="numbering" w:styleId="12223" w:customStyle="1">
    <w:name w:val="Нет списка12223"/>
    <w:semiHidden/>
    <w:qFormat/>
    <w:rsid w:val="00a77230"/>
  </w:style>
  <w:style w:type="numbering" w:styleId="2111231" w:customStyle="1">
    <w:name w:val="Нет списка211123"/>
    <w:semiHidden/>
    <w:unhideWhenUsed/>
    <w:qFormat/>
    <w:rsid w:val="00a77230"/>
  </w:style>
  <w:style w:type="numbering" w:styleId="3111231" w:customStyle="1">
    <w:name w:val="Нет списка311123"/>
    <w:semiHidden/>
    <w:qFormat/>
    <w:rsid w:val="00a77230"/>
  </w:style>
  <w:style w:type="numbering" w:styleId="5223" w:customStyle="1">
    <w:name w:val="Нет списка5223"/>
    <w:uiPriority w:val="99"/>
    <w:semiHidden/>
    <w:unhideWhenUsed/>
    <w:qFormat/>
    <w:rsid w:val="00a77230"/>
  </w:style>
  <w:style w:type="numbering" w:styleId="6123" w:customStyle="1">
    <w:name w:val="Нет списка6123"/>
    <w:uiPriority w:val="99"/>
    <w:semiHidden/>
    <w:qFormat/>
    <w:rsid w:val="00a77230"/>
  </w:style>
  <w:style w:type="numbering" w:styleId="13223" w:customStyle="1">
    <w:name w:val="Нет списка13223"/>
    <w:semiHidden/>
    <w:qFormat/>
    <w:rsid w:val="00a77230"/>
  </w:style>
  <w:style w:type="numbering" w:styleId="112123" w:customStyle="1">
    <w:name w:val="Нет списка112123"/>
    <w:semiHidden/>
    <w:qFormat/>
    <w:rsid w:val="00a77230"/>
  </w:style>
  <w:style w:type="numbering" w:styleId="22223" w:customStyle="1">
    <w:name w:val="Нет списка22223"/>
    <w:semiHidden/>
    <w:unhideWhenUsed/>
    <w:qFormat/>
    <w:rsid w:val="00a77230"/>
  </w:style>
  <w:style w:type="numbering" w:styleId="32223" w:customStyle="1">
    <w:name w:val="Нет списка32223"/>
    <w:semiHidden/>
    <w:qFormat/>
    <w:rsid w:val="00a77230"/>
  </w:style>
  <w:style w:type="numbering" w:styleId="42123" w:customStyle="1">
    <w:name w:val="Нет списка42123"/>
    <w:semiHidden/>
    <w:qFormat/>
    <w:rsid w:val="00a77230"/>
  </w:style>
  <w:style w:type="numbering" w:styleId="121123" w:customStyle="1">
    <w:name w:val="Нет списка121123"/>
    <w:semiHidden/>
    <w:qFormat/>
    <w:rsid w:val="00a77230"/>
  </w:style>
  <w:style w:type="numbering" w:styleId="212123" w:customStyle="1">
    <w:name w:val="Нет списка212123"/>
    <w:semiHidden/>
    <w:unhideWhenUsed/>
    <w:qFormat/>
    <w:rsid w:val="00a77230"/>
  </w:style>
  <w:style w:type="numbering" w:styleId="312123" w:customStyle="1">
    <w:name w:val="Нет списка312123"/>
    <w:semiHidden/>
    <w:qFormat/>
    <w:rsid w:val="00a77230"/>
  </w:style>
  <w:style w:type="numbering" w:styleId="51123" w:customStyle="1">
    <w:name w:val="Нет списка51123"/>
    <w:uiPriority w:val="99"/>
    <w:semiHidden/>
    <w:qFormat/>
    <w:rsid w:val="00a77230"/>
  </w:style>
  <w:style w:type="numbering" w:styleId="131123" w:customStyle="1">
    <w:name w:val="Нет списка131123"/>
    <w:semiHidden/>
    <w:qFormat/>
    <w:rsid w:val="00a77230"/>
  </w:style>
  <w:style w:type="numbering" w:styleId="221123" w:customStyle="1">
    <w:name w:val="Нет списка221123"/>
    <w:semiHidden/>
    <w:unhideWhenUsed/>
    <w:qFormat/>
    <w:rsid w:val="00a77230"/>
  </w:style>
  <w:style w:type="numbering" w:styleId="321123" w:customStyle="1">
    <w:name w:val="Нет списка321123"/>
    <w:semiHidden/>
    <w:qFormat/>
    <w:rsid w:val="00a77230"/>
  </w:style>
  <w:style w:type="numbering" w:styleId="SymbolSymbol3113" w:customStyle="1">
    <w:name w:val="Стиль маркированный Symbol (Symbol) подчеркивание3113"/>
    <w:qFormat/>
    <w:rsid w:val="00a77230"/>
  </w:style>
  <w:style w:type="numbering" w:styleId="31134" w:customStyle="1">
    <w:name w:val="Стиль нумерованный3113"/>
    <w:qFormat/>
    <w:rsid w:val="00a77230"/>
  </w:style>
  <w:style w:type="numbering" w:styleId="12pt3113" w:customStyle="1">
    <w:name w:val="Стиль маркированный 12 pt3113"/>
    <w:qFormat/>
    <w:rsid w:val="00a77230"/>
  </w:style>
  <w:style w:type="numbering" w:styleId="31135" w:customStyle="1">
    <w:name w:val="Стиль маркированный3113"/>
    <w:qFormat/>
    <w:rsid w:val="00a77230"/>
  </w:style>
  <w:style w:type="numbering" w:styleId="7113" w:customStyle="1">
    <w:name w:val="Нет списка7113"/>
    <w:uiPriority w:val="99"/>
    <w:semiHidden/>
    <w:qFormat/>
    <w:rsid w:val="00a77230"/>
  </w:style>
  <w:style w:type="numbering" w:styleId="14113" w:customStyle="1">
    <w:name w:val="Нет списка14113"/>
    <w:semiHidden/>
    <w:qFormat/>
    <w:rsid w:val="00a77230"/>
  </w:style>
  <w:style w:type="numbering" w:styleId="23113" w:customStyle="1">
    <w:name w:val="Нет списка23113"/>
    <w:semiHidden/>
    <w:unhideWhenUsed/>
    <w:qFormat/>
    <w:rsid w:val="00a77230"/>
  </w:style>
  <w:style w:type="numbering" w:styleId="33113" w:customStyle="1">
    <w:name w:val="Нет списка33113"/>
    <w:semiHidden/>
    <w:qFormat/>
    <w:rsid w:val="00a77230"/>
  </w:style>
  <w:style w:type="numbering" w:styleId="43113" w:customStyle="1">
    <w:name w:val="Нет списка43113"/>
    <w:semiHidden/>
    <w:qFormat/>
    <w:rsid w:val="00a77230"/>
  </w:style>
  <w:style w:type="numbering" w:styleId="113113" w:customStyle="1">
    <w:name w:val="Нет списка113113"/>
    <w:semiHidden/>
    <w:qFormat/>
    <w:rsid w:val="00a77230"/>
  </w:style>
  <w:style w:type="numbering" w:styleId="111213" w:customStyle="1">
    <w:name w:val="Нет списка111213"/>
    <w:semiHidden/>
    <w:qFormat/>
    <w:rsid w:val="00a77230"/>
  </w:style>
  <w:style w:type="numbering" w:styleId="213113" w:customStyle="1">
    <w:name w:val="Нет списка213113"/>
    <w:semiHidden/>
    <w:unhideWhenUsed/>
    <w:qFormat/>
    <w:rsid w:val="00a77230"/>
  </w:style>
  <w:style w:type="numbering" w:styleId="313113" w:customStyle="1">
    <w:name w:val="Нет списка313113"/>
    <w:semiHidden/>
    <w:qFormat/>
    <w:rsid w:val="00a77230"/>
  </w:style>
  <w:style w:type="numbering" w:styleId="411113" w:customStyle="1">
    <w:name w:val="Нет списка411113"/>
    <w:semiHidden/>
    <w:qFormat/>
    <w:rsid w:val="00a77230"/>
  </w:style>
  <w:style w:type="numbering" w:styleId="122113" w:customStyle="1">
    <w:name w:val="Нет списка122113"/>
    <w:semiHidden/>
    <w:qFormat/>
    <w:rsid w:val="00a77230"/>
  </w:style>
  <w:style w:type="numbering" w:styleId="21111131" w:customStyle="1">
    <w:name w:val="Нет списка2111113"/>
    <w:semiHidden/>
    <w:unhideWhenUsed/>
    <w:qFormat/>
    <w:rsid w:val="00a77230"/>
  </w:style>
  <w:style w:type="numbering" w:styleId="3111113" w:customStyle="1">
    <w:name w:val="Нет списка3111113"/>
    <w:semiHidden/>
    <w:qFormat/>
    <w:rsid w:val="00a77230"/>
  </w:style>
  <w:style w:type="numbering" w:styleId="52113" w:customStyle="1">
    <w:name w:val="Нет списка52113"/>
    <w:uiPriority w:val="99"/>
    <w:semiHidden/>
    <w:unhideWhenUsed/>
    <w:qFormat/>
    <w:rsid w:val="00a77230"/>
  </w:style>
  <w:style w:type="numbering" w:styleId="61113" w:customStyle="1">
    <w:name w:val="Нет списка61113"/>
    <w:uiPriority w:val="99"/>
    <w:semiHidden/>
    <w:qFormat/>
    <w:rsid w:val="00a77230"/>
  </w:style>
  <w:style w:type="numbering" w:styleId="132113" w:customStyle="1">
    <w:name w:val="Нет списка132113"/>
    <w:semiHidden/>
    <w:qFormat/>
    <w:rsid w:val="00a77230"/>
  </w:style>
  <w:style w:type="numbering" w:styleId="1121113" w:customStyle="1">
    <w:name w:val="Нет списка1121113"/>
    <w:semiHidden/>
    <w:qFormat/>
    <w:rsid w:val="00a77230"/>
  </w:style>
  <w:style w:type="numbering" w:styleId="222113" w:customStyle="1">
    <w:name w:val="Нет списка222113"/>
    <w:semiHidden/>
    <w:unhideWhenUsed/>
    <w:qFormat/>
    <w:rsid w:val="00a77230"/>
  </w:style>
  <w:style w:type="numbering" w:styleId="322113" w:customStyle="1">
    <w:name w:val="Нет списка322113"/>
    <w:semiHidden/>
    <w:qFormat/>
    <w:rsid w:val="00a77230"/>
  </w:style>
  <w:style w:type="numbering" w:styleId="421113" w:customStyle="1">
    <w:name w:val="Нет списка421113"/>
    <w:semiHidden/>
    <w:qFormat/>
    <w:rsid w:val="00a77230"/>
  </w:style>
  <w:style w:type="numbering" w:styleId="1211113" w:customStyle="1">
    <w:name w:val="Нет списка1211113"/>
    <w:semiHidden/>
    <w:qFormat/>
    <w:rsid w:val="00a77230"/>
  </w:style>
  <w:style w:type="numbering" w:styleId="2121113" w:customStyle="1">
    <w:name w:val="Нет списка2121113"/>
    <w:semiHidden/>
    <w:unhideWhenUsed/>
    <w:qFormat/>
    <w:rsid w:val="00a77230"/>
  </w:style>
  <w:style w:type="numbering" w:styleId="3121113" w:customStyle="1">
    <w:name w:val="Нет списка3121113"/>
    <w:semiHidden/>
    <w:qFormat/>
    <w:rsid w:val="00a77230"/>
  </w:style>
  <w:style w:type="numbering" w:styleId="511113" w:customStyle="1">
    <w:name w:val="Нет списка511113"/>
    <w:uiPriority w:val="99"/>
    <w:semiHidden/>
    <w:qFormat/>
    <w:rsid w:val="00a77230"/>
  </w:style>
  <w:style w:type="numbering" w:styleId="1311113" w:customStyle="1">
    <w:name w:val="Нет списка1311113"/>
    <w:semiHidden/>
    <w:qFormat/>
    <w:rsid w:val="00a77230"/>
  </w:style>
  <w:style w:type="numbering" w:styleId="2211113" w:customStyle="1">
    <w:name w:val="Нет списка2211113"/>
    <w:semiHidden/>
    <w:unhideWhenUsed/>
    <w:qFormat/>
    <w:rsid w:val="00a77230"/>
  </w:style>
  <w:style w:type="numbering" w:styleId="3211113" w:customStyle="1">
    <w:name w:val="Нет списка3211113"/>
    <w:semiHidden/>
    <w:qFormat/>
    <w:rsid w:val="00a77230"/>
  </w:style>
  <w:style w:type="numbering" w:styleId="SymbolSymbol1121" w:customStyle="1">
    <w:name w:val="Стиль маркированный Symbol (Symbol) подчеркивание1121"/>
    <w:qFormat/>
    <w:rsid w:val="00a77230"/>
  </w:style>
  <w:style w:type="numbering" w:styleId="111132" w:customStyle="1">
    <w:name w:val="Стиль нумерованный11113"/>
    <w:qFormat/>
    <w:rsid w:val="00a77230"/>
  </w:style>
  <w:style w:type="numbering" w:styleId="12pt12113" w:customStyle="1">
    <w:name w:val="Стиль маркированный 12 pt12113"/>
    <w:qFormat/>
    <w:rsid w:val="00a77230"/>
  </w:style>
  <w:style w:type="numbering" w:styleId="111133" w:customStyle="1">
    <w:name w:val="Стиль маркированный11113"/>
    <w:qFormat/>
    <w:rsid w:val="00a77230"/>
  </w:style>
  <w:style w:type="numbering" w:styleId="813" w:customStyle="1">
    <w:name w:val="Нет списка813"/>
    <w:uiPriority w:val="99"/>
    <w:semiHidden/>
    <w:qFormat/>
    <w:rsid w:val="00a77230"/>
  </w:style>
  <w:style w:type="numbering" w:styleId="15131" w:customStyle="1">
    <w:name w:val="Нет списка1513"/>
    <w:semiHidden/>
    <w:qFormat/>
    <w:rsid w:val="00a77230"/>
  </w:style>
  <w:style w:type="numbering" w:styleId="2413" w:customStyle="1">
    <w:name w:val="Нет списка2413"/>
    <w:semiHidden/>
    <w:unhideWhenUsed/>
    <w:qFormat/>
    <w:rsid w:val="00a77230"/>
  </w:style>
  <w:style w:type="numbering" w:styleId="3413" w:customStyle="1">
    <w:name w:val="Нет списка3413"/>
    <w:semiHidden/>
    <w:qFormat/>
    <w:rsid w:val="00a77230"/>
  </w:style>
  <w:style w:type="numbering" w:styleId="4413" w:customStyle="1">
    <w:name w:val="Нет списка4413"/>
    <w:semiHidden/>
    <w:qFormat/>
    <w:rsid w:val="00a77230"/>
  </w:style>
  <w:style w:type="numbering" w:styleId="11413" w:customStyle="1">
    <w:name w:val="Нет списка11413"/>
    <w:semiHidden/>
    <w:qFormat/>
    <w:rsid w:val="00a77230"/>
  </w:style>
  <w:style w:type="numbering" w:styleId="111313" w:customStyle="1">
    <w:name w:val="Нет списка111313"/>
    <w:semiHidden/>
    <w:qFormat/>
    <w:rsid w:val="00a77230"/>
  </w:style>
  <w:style w:type="numbering" w:styleId="21413" w:customStyle="1">
    <w:name w:val="Нет списка21413"/>
    <w:semiHidden/>
    <w:unhideWhenUsed/>
    <w:qFormat/>
    <w:rsid w:val="00a77230"/>
  </w:style>
  <w:style w:type="numbering" w:styleId="31413" w:customStyle="1">
    <w:name w:val="Нет списка31413"/>
    <w:semiHidden/>
    <w:qFormat/>
    <w:rsid w:val="00a77230"/>
  </w:style>
  <w:style w:type="numbering" w:styleId="41213" w:customStyle="1">
    <w:name w:val="Нет списка41213"/>
    <w:semiHidden/>
    <w:qFormat/>
    <w:rsid w:val="00a77230"/>
  </w:style>
  <w:style w:type="numbering" w:styleId="12313" w:customStyle="1">
    <w:name w:val="Нет списка12313"/>
    <w:semiHidden/>
    <w:qFormat/>
    <w:rsid w:val="00a77230"/>
  </w:style>
  <w:style w:type="numbering" w:styleId="211213" w:customStyle="1">
    <w:name w:val="Нет списка211213"/>
    <w:semiHidden/>
    <w:unhideWhenUsed/>
    <w:qFormat/>
    <w:rsid w:val="00a77230"/>
  </w:style>
  <w:style w:type="numbering" w:styleId="311213" w:customStyle="1">
    <w:name w:val="Нет списка311213"/>
    <w:semiHidden/>
    <w:qFormat/>
    <w:rsid w:val="00a77230"/>
  </w:style>
  <w:style w:type="numbering" w:styleId="5313" w:customStyle="1">
    <w:name w:val="Нет списка5313"/>
    <w:uiPriority w:val="99"/>
    <w:semiHidden/>
    <w:unhideWhenUsed/>
    <w:qFormat/>
    <w:rsid w:val="00a77230"/>
  </w:style>
  <w:style w:type="numbering" w:styleId="6213" w:customStyle="1">
    <w:name w:val="Нет списка6213"/>
    <w:uiPriority w:val="99"/>
    <w:semiHidden/>
    <w:qFormat/>
    <w:rsid w:val="00a77230"/>
  </w:style>
  <w:style w:type="numbering" w:styleId="13313" w:customStyle="1">
    <w:name w:val="Нет списка13313"/>
    <w:semiHidden/>
    <w:qFormat/>
    <w:rsid w:val="00a77230"/>
  </w:style>
  <w:style w:type="numbering" w:styleId="112213" w:customStyle="1">
    <w:name w:val="Нет списка112213"/>
    <w:semiHidden/>
    <w:qFormat/>
    <w:rsid w:val="00a77230"/>
  </w:style>
  <w:style w:type="numbering" w:styleId="22313" w:customStyle="1">
    <w:name w:val="Нет списка22313"/>
    <w:semiHidden/>
    <w:unhideWhenUsed/>
    <w:qFormat/>
    <w:rsid w:val="00a77230"/>
  </w:style>
  <w:style w:type="numbering" w:styleId="32313" w:customStyle="1">
    <w:name w:val="Нет списка32313"/>
    <w:semiHidden/>
    <w:qFormat/>
    <w:rsid w:val="00a77230"/>
  </w:style>
  <w:style w:type="numbering" w:styleId="42213" w:customStyle="1">
    <w:name w:val="Нет списка42213"/>
    <w:semiHidden/>
    <w:qFormat/>
    <w:rsid w:val="00a77230"/>
  </w:style>
  <w:style w:type="numbering" w:styleId="121213" w:customStyle="1">
    <w:name w:val="Нет списка121213"/>
    <w:semiHidden/>
    <w:qFormat/>
    <w:rsid w:val="00a77230"/>
  </w:style>
  <w:style w:type="numbering" w:styleId="212213" w:customStyle="1">
    <w:name w:val="Нет списка212213"/>
    <w:semiHidden/>
    <w:unhideWhenUsed/>
    <w:qFormat/>
    <w:rsid w:val="00a77230"/>
  </w:style>
  <w:style w:type="numbering" w:styleId="312213" w:customStyle="1">
    <w:name w:val="Нет списка312213"/>
    <w:semiHidden/>
    <w:qFormat/>
    <w:rsid w:val="00a77230"/>
  </w:style>
  <w:style w:type="numbering" w:styleId="51213" w:customStyle="1">
    <w:name w:val="Нет списка51213"/>
    <w:uiPriority w:val="99"/>
    <w:semiHidden/>
    <w:qFormat/>
    <w:rsid w:val="00a77230"/>
  </w:style>
  <w:style w:type="numbering" w:styleId="131213" w:customStyle="1">
    <w:name w:val="Нет списка131213"/>
    <w:semiHidden/>
    <w:qFormat/>
    <w:rsid w:val="00a77230"/>
  </w:style>
  <w:style w:type="numbering" w:styleId="221213" w:customStyle="1">
    <w:name w:val="Нет списка221213"/>
    <w:semiHidden/>
    <w:unhideWhenUsed/>
    <w:qFormat/>
    <w:rsid w:val="00a77230"/>
  </w:style>
  <w:style w:type="numbering" w:styleId="321213" w:customStyle="1">
    <w:name w:val="Нет списка321213"/>
    <w:semiHidden/>
    <w:qFormat/>
    <w:rsid w:val="00a77230"/>
  </w:style>
  <w:style w:type="numbering" w:styleId="SymbolSymbol21113" w:customStyle="1">
    <w:name w:val="Стиль маркированный Symbol (Symbol) подчеркивание21113"/>
    <w:qFormat/>
    <w:rsid w:val="00a77230"/>
  </w:style>
  <w:style w:type="numbering" w:styleId="211132" w:customStyle="1">
    <w:name w:val="Стиль нумерованный21113"/>
    <w:qFormat/>
    <w:rsid w:val="00a77230"/>
  </w:style>
  <w:style w:type="numbering" w:styleId="12pt21113" w:customStyle="1">
    <w:name w:val="Стиль маркированный 12 pt21113"/>
    <w:qFormat/>
    <w:rsid w:val="00a77230"/>
  </w:style>
  <w:style w:type="numbering" w:styleId="211133" w:customStyle="1">
    <w:name w:val="Стиль маркированный21113"/>
    <w:qFormat/>
    <w:rsid w:val="00a77230"/>
  </w:style>
  <w:style w:type="numbering" w:styleId="12pt111113" w:customStyle="1">
    <w:name w:val="Стиль маркированный 12 pt111113"/>
    <w:qFormat/>
    <w:rsid w:val="00a77230"/>
  </w:style>
  <w:style w:type="numbering" w:styleId="913" w:customStyle="1">
    <w:name w:val="Нет списка913"/>
    <w:uiPriority w:val="99"/>
    <w:semiHidden/>
    <w:unhideWhenUsed/>
    <w:qFormat/>
    <w:rsid w:val="00a77230"/>
  </w:style>
  <w:style w:type="numbering" w:styleId="16131" w:customStyle="1">
    <w:name w:val="Нет списка1613"/>
    <w:uiPriority w:val="99"/>
    <w:semiHidden/>
    <w:qFormat/>
    <w:rsid w:val="00a77230"/>
  </w:style>
  <w:style w:type="numbering" w:styleId="11513" w:customStyle="1">
    <w:name w:val="Нет списка11513"/>
    <w:semiHidden/>
    <w:qFormat/>
    <w:rsid w:val="00a77230"/>
  </w:style>
  <w:style w:type="numbering" w:styleId="2513" w:customStyle="1">
    <w:name w:val="Нет списка2513"/>
    <w:semiHidden/>
    <w:unhideWhenUsed/>
    <w:qFormat/>
    <w:rsid w:val="00a77230"/>
  </w:style>
  <w:style w:type="numbering" w:styleId="3513" w:customStyle="1">
    <w:name w:val="Нет списка3513"/>
    <w:semiHidden/>
    <w:qFormat/>
    <w:rsid w:val="00a77230"/>
  </w:style>
  <w:style w:type="numbering" w:styleId="4513" w:customStyle="1">
    <w:name w:val="Нет списка4513"/>
    <w:semiHidden/>
    <w:qFormat/>
    <w:rsid w:val="00a77230"/>
  </w:style>
  <w:style w:type="numbering" w:styleId="111413" w:customStyle="1">
    <w:name w:val="Нет списка111413"/>
    <w:semiHidden/>
    <w:qFormat/>
    <w:rsid w:val="00a77230"/>
  </w:style>
  <w:style w:type="numbering" w:styleId="1111213" w:customStyle="1">
    <w:name w:val="Нет списка1111213"/>
    <w:semiHidden/>
    <w:qFormat/>
    <w:rsid w:val="00a77230"/>
  </w:style>
  <w:style w:type="numbering" w:styleId="21513" w:customStyle="1">
    <w:name w:val="Нет списка21513"/>
    <w:semiHidden/>
    <w:unhideWhenUsed/>
    <w:qFormat/>
    <w:rsid w:val="00a77230"/>
  </w:style>
  <w:style w:type="numbering" w:styleId="31513" w:customStyle="1">
    <w:name w:val="Нет списка31513"/>
    <w:semiHidden/>
    <w:qFormat/>
    <w:rsid w:val="00a77230"/>
  </w:style>
  <w:style w:type="numbering" w:styleId="41313" w:customStyle="1">
    <w:name w:val="Нет списка41313"/>
    <w:semiHidden/>
    <w:qFormat/>
    <w:rsid w:val="00a77230"/>
  </w:style>
  <w:style w:type="numbering" w:styleId="12413" w:customStyle="1">
    <w:name w:val="Нет списка12413"/>
    <w:semiHidden/>
    <w:qFormat/>
    <w:rsid w:val="00a77230"/>
  </w:style>
  <w:style w:type="numbering" w:styleId="211313" w:customStyle="1">
    <w:name w:val="Нет списка211313"/>
    <w:semiHidden/>
    <w:unhideWhenUsed/>
    <w:qFormat/>
    <w:rsid w:val="00a77230"/>
  </w:style>
  <w:style w:type="numbering" w:styleId="311313" w:customStyle="1">
    <w:name w:val="Нет списка311313"/>
    <w:semiHidden/>
    <w:qFormat/>
    <w:rsid w:val="00a77230"/>
  </w:style>
  <w:style w:type="numbering" w:styleId="5413" w:customStyle="1">
    <w:name w:val="Нет списка5413"/>
    <w:uiPriority w:val="99"/>
    <w:semiHidden/>
    <w:unhideWhenUsed/>
    <w:qFormat/>
    <w:rsid w:val="00a77230"/>
  </w:style>
  <w:style w:type="numbering" w:styleId="6313" w:customStyle="1">
    <w:name w:val="Нет списка6313"/>
    <w:uiPriority w:val="99"/>
    <w:semiHidden/>
    <w:qFormat/>
    <w:rsid w:val="00a77230"/>
  </w:style>
  <w:style w:type="numbering" w:styleId="13413" w:customStyle="1">
    <w:name w:val="Нет списка13413"/>
    <w:semiHidden/>
    <w:qFormat/>
    <w:rsid w:val="00a77230"/>
  </w:style>
  <w:style w:type="numbering" w:styleId="112313" w:customStyle="1">
    <w:name w:val="Нет списка112313"/>
    <w:semiHidden/>
    <w:qFormat/>
    <w:rsid w:val="00a77230"/>
  </w:style>
  <w:style w:type="numbering" w:styleId="22413" w:customStyle="1">
    <w:name w:val="Нет списка22413"/>
    <w:semiHidden/>
    <w:unhideWhenUsed/>
    <w:qFormat/>
    <w:rsid w:val="00a77230"/>
  </w:style>
  <w:style w:type="numbering" w:styleId="32413" w:customStyle="1">
    <w:name w:val="Нет списка32413"/>
    <w:semiHidden/>
    <w:qFormat/>
    <w:rsid w:val="00a77230"/>
  </w:style>
  <w:style w:type="numbering" w:styleId="42313" w:customStyle="1">
    <w:name w:val="Нет списка42313"/>
    <w:semiHidden/>
    <w:qFormat/>
    <w:rsid w:val="00a77230"/>
  </w:style>
  <w:style w:type="numbering" w:styleId="121313" w:customStyle="1">
    <w:name w:val="Нет списка121313"/>
    <w:semiHidden/>
    <w:qFormat/>
    <w:rsid w:val="00a77230"/>
  </w:style>
  <w:style w:type="numbering" w:styleId="212313" w:customStyle="1">
    <w:name w:val="Нет списка212313"/>
    <w:semiHidden/>
    <w:unhideWhenUsed/>
    <w:qFormat/>
    <w:rsid w:val="00a77230"/>
  </w:style>
  <w:style w:type="numbering" w:styleId="312313" w:customStyle="1">
    <w:name w:val="Нет списка312313"/>
    <w:semiHidden/>
    <w:qFormat/>
    <w:rsid w:val="00a77230"/>
  </w:style>
  <w:style w:type="numbering" w:styleId="51313" w:customStyle="1">
    <w:name w:val="Нет списка51313"/>
    <w:uiPriority w:val="99"/>
    <w:semiHidden/>
    <w:qFormat/>
    <w:rsid w:val="00a77230"/>
  </w:style>
  <w:style w:type="numbering" w:styleId="131313" w:customStyle="1">
    <w:name w:val="Нет списка131313"/>
    <w:semiHidden/>
    <w:qFormat/>
    <w:rsid w:val="00a77230"/>
  </w:style>
  <w:style w:type="numbering" w:styleId="221313" w:customStyle="1">
    <w:name w:val="Нет списка221313"/>
    <w:semiHidden/>
    <w:unhideWhenUsed/>
    <w:qFormat/>
    <w:rsid w:val="00a77230"/>
  </w:style>
  <w:style w:type="numbering" w:styleId="321313" w:customStyle="1">
    <w:name w:val="Нет списка321313"/>
    <w:semiHidden/>
    <w:qFormat/>
    <w:rsid w:val="00a77230"/>
  </w:style>
  <w:style w:type="numbering" w:styleId="SymbolSymbol31113" w:customStyle="1">
    <w:name w:val="Стиль маркированный Symbol (Symbol) подчеркивание31113"/>
    <w:qFormat/>
    <w:rsid w:val="00a77230"/>
  </w:style>
  <w:style w:type="numbering" w:styleId="311133" w:customStyle="1">
    <w:name w:val="Стиль нумерованный31113"/>
    <w:qFormat/>
    <w:rsid w:val="00a77230"/>
  </w:style>
  <w:style w:type="numbering" w:styleId="12pt31113" w:customStyle="1">
    <w:name w:val="Стиль маркированный 12 pt31113"/>
    <w:qFormat/>
    <w:rsid w:val="00a77230"/>
  </w:style>
  <w:style w:type="numbering" w:styleId="311142" w:customStyle="1">
    <w:name w:val="Стиль маркированный31114"/>
    <w:qFormat/>
    <w:rsid w:val="00a77230"/>
  </w:style>
  <w:style w:type="numbering" w:styleId="12pt121113" w:customStyle="1">
    <w:name w:val="Стиль маркированный 12 pt121113"/>
    <w:qFormat/>
    <w:rsid w:val="00a77230"/>
  </w:style>
  <w:style w:type="numbering" w:styleId="1013" w:customStyle="1">
    <w:name w:val="Нет списка1013"/>
    <w:semiHidden/>
    <w:qFormat/>
    <w:rsid w:val="00a77230"/>
  </w:style>
  <w:style w:type="numbering" w:styleId="1713" w:customStyle="1">
    <w:name w:val="Нет списка1713"/>
    <w:uiPriority w:val="99"/>
    <w:semiHidden/>
    <w:unhideWhenUsed/>
    <w:qFormat/>
    <w:rsid w:val="00a77230"/>
  </w:style>
  <w:style w:type="numbering" w:styleId="2613" w:customStyle="1">
    <w:name w:val="Нет списка2613"/>
    <w:uiPriority w:val="99"/>
    <w:semiHidden/>
    <w:unhideWhenUsed/>
    <w:qFormat/>
    <w:rsid w:val="00a77230"/>
  </w:style>
  <w:style w:type="numbering" w:styleId="1813" w:customStyle="1">
    <w:name w:val="Нет списка1813"/>
    <w:semiHidden/>
    <w:qFormat/>
    <w:rsid w:val="00a77230"/>
  </w:style>
  <w:style w:type="numbering" w:styleId="1913" w:customStyle="1">
    <w:name w:val="Нет списка1913"/>
    <w:uiPriority w:val="99"/>
    <w:semiHidden/>
    <w:unhideWhenUsed/>
    <w:qFormat/>
    <w:rsid w:val="00a77230"/>
  </w:style>
  <w:style w:type="numbering" w:styleId="2713" w:customStyle="1">
    <w:name w:val="Нет списка2713"/>
    <w:uiPriority w:val="99"/>
    <w:semiHidden/>
    <w:unhideWhenUsed/>
    <w:qFormat/>
    <w:rsid w:val="00a77230"/>
  </w:style>
  <w:style w:type="numbering" w:styleId="2013" w:customStyle="1">
    <w:name w:val="Нет списка2013"/>
    <w:semiHidden/>
    <w:qFormat/>
    <w:rsid w:val="00a77230"/>
  </w:style>
  <w:style w:type="numbering" w:styleId="11013" w:customStyle="1">
    <w:name w:val="Нет списка11013"/>
    <w:uiPriority w:val="99"/>
    <w:semiHidden/>
    <w:unhideWhenUsed/>
    <w:qFormat/>
    <w:rsid w:val="00a77230"/>
  </w:style>
  <w:style w:type="numbering" w:styleId="2813" w:customStyle="1">
    <w:name w:val="Нет списка2813"/>
    <w:uiPriority w:val="99"/>
    <w:semiHidden/>
    <w:unhideWhenUsed/>
    <w:qFormat/>
    <w:rsid w:val="00a77230"/>
  </w:style>
  <w:style w:type="numbering" w:styleId="2913" w:customStyle="1">
    <w:name w:val="Нет списка2913"/>
    <w:uiPriority w:val="99"/>
    <w:semiHidden/>
    <w:qFormat/>
    <w:rsid w:val="00a77230"/>
  </w:style>
  <w:style w:type="numbering" w:styleId="11613" w:customStyle="1">
    <w:name w:val="Нет списка11613"/>
    <w:semiHidden/>
    <w:qFormat/>
    <w:rsid w:val="00a77230"/>
  </w:style>
  <w:style w:type="numbering" w:styleId="2103" w:customStyle="1">
    <w:name w:val="Нет списка2103"/>
    <w:semiHidden/>
    <w:unhideWhenUsed/>
    <w:qFormat/>
    <w:rsid w:val="00a77230"/>
  </w:style>
  <w:style w:type="numbering" w:styleId="3613" w:customStyle="1">
    <w:name w:val="Нет списка3613"/>
    <w:semiHidden/>
    <w:qFormat/>
    <w:rsid w:val="00a77230"/>
  </w:style>
  <w:style w:type="numbering" w:styleId="4613" w:customStyle="1">
    <w:name w:val="Нет списка4613"/>
    <w:semiHidden/>
    <w:qFormat/>
    <w:rsid w:val="00a77230"/>
  </w:style>
  <w:style w:type="numbering" w:styleId="11713" w:customStyle="1">
    <w:name w:val="Нет списка11713"/>
    <w:semiHidden/>
    <w:qFormat/>
    <w:rsid w:val="00a77230"/>
  </w:style>
  <w:style w:type="numbering" w:styleId="111513" w:customStyle="1">
    <w:name w:val="Нет списка111513"/>
    <w:semiHidden/>
    <w:qFormat/>
    <w:rsid w:val="00a77230"/>
  </w:style>
  <w:style w:type="numbering" w:styleId="21613" w:customStyle="1">
    <w:name w:val="Нет списка21613"/>
    <w:semiHidden/>
    <w:unhideWhenUsed/>
    <w:qFormat/>
    <w:rsid w:val="00a77230"/>
  </w:style>
  <w:style w:type="numbering" w:styleId="31613" w:customStyle="1">
    <w:name w:val="Нет списка31613"/>
    <w:semiHidden/>
    <w:qFormat/>
    <w:rsid w:val="00a77230"/>
  </w:style>
  <w:style w:type="numbering" w:styleId="41413" w:customStyle="1">
    <w:name w:val="Нет списка41413"/>
    <w:semiHidden/>
    <w:qFormat/>
    <w:rsid w:val="00a77230"/>
  </w:style>
  <w:style w:type="numbering" w:styleId="12513" w:customStyle="1">
    <w:name w:val="Нет списка12513"/>
    <w:semiHidden/>
    <w:qFormat/>
    <w:rsid w:val="00a77230"/>
  </w:style>
  <w:style w:type="numbering" w:styleId="211413" w:customStyle="1">
    <w:name w:val="Нет списка211413"/>
    <w:semiHidden/>
    <w:unhideWhenUsed/>
    <w:qFormat/>
    <w:rsid w:val="00a77230"/>
  </w:style>
  <w:style w:type="numbering" w:styleId="311413" w:customStyle="1">
    <w:name w:val="Нет списка311413"/>
    <w:semiHidden/>
    <w:qFormat/>
    <w:rsid w:val="00a77230"/>
  </w:style>
  <w:style w:type="numbering" w:styleId="5513" w:customStyle="1">
    <w:name w:val="Нет списка5513"/>
    <w:uiPriority w:val="99"/>
    <w:semiHidden/>
    <w:unhideWhenUsed/>
    <w:qFormat/>
    <w:rsid w:val="00a77230"/>
  </w:style>
  <w:style w:type="numbering" w:styleId="6413" w:customStyle="1">
    <w:name w:val="Нет списка6413"/>
    <w:uiPriority w:val="99"/>
    <w:semiHidden/>
    <w:qFormat/>
    <w:rsid w:val="00a77230"/>
  </w:style>
  <w:style w:type="numbering" w:styleId="13513" w:customStyle="1">
    <w:name w:val="Нет списка13513"/>
    <w:semiHidden/>
    <w:qFormat/>
    <w:rsid w:val="00a77230"/>
  </w:style>
  <w:style w:type="numbering" w:styleId="112413" w:customStyle="1">
    <w:name w:val="Нет списка112413"/>
    <w:semiHidden/>
    <w:qFormat/>
    <w:rsid w:val="00a77230"/>
  </w:style>
  <w:style w:type="numbering" w:styleId="22513" w:customStyle="1">
    <w:name w:val="Нет списка22513"/>
    <w:semiHidden/>
    <w:unhideWhenUsed/>
    <w:qFormat/>
    <w:rsid w:val="00a77230"/>
  </w:style>
  <w:style w:type="numbering" w:styleId="32513" w:customStyle="1">
    <w:name w:val="Нет списка32513"/>
    <w:semiHidden/>
    <w:qFormat/>
    <w:rsid w:val="00a77230"/>
  </w:style>
  <w:style w:type="numbering" w:styleId="42413" w:customStyle="1">
    <w:name w:val="Нет списка42413"/>
    <w:semiHidden/>
    <w:qFormat/>
    <w:rsid w:val="00a77230"/>
  </w:style>
  <w:style w:type="numbering" w:styleId="121413" w:customStyle="1">
    <w:name w:val="Нет списка121413"/>
    <w:semiHidden/>
    <w:qFormat/>
    <w:rsid w:val="00a77230"/>
  </w:style>
  <w:style w:type="numbering" w:styleId="212413" w:customStyle="1">
    <w:name w:val="Нет списка212413"/>
    <w:semiHidden/>
    <w:unhideWhenUsed/>
    <w:qFormat/>
    <w:rsid w:val="00a77230"/>
  </w:style>
  <w:style w:type="numbering" w:styleId="312413" w:customStyle="1">
    <w:name w:val="Нет списка312413"/>
    <w:semiHidden/>
    <w:qFormat/>
    <w:rsid w:val="00a77230"/>
  </w:style>
  <w:style w:type="numbering" w:styleId="51413" w:customStyle="1">
    <w:name w:val="Нет списка51413"/>
    <w:uiPriority w:val="99"/>
    <w:semiHidden/>
    <w:qFormat/>
    <w:rsid w:val="00a77230"/>
  </w:style>
  <w:style w:type="numbering" w:styleId="131413" w:customStyle="1">
    <w:name w:val="Нет списка131413"/>
    <w:semiHidden/>
    <w:qFormat/>
    <w:rsid w:val="00a77230"/>
  </w:style>
  <w:style w:type="numbering" w:styleId="221413" w:customStyle="1">
    <w:name w:val="Нет списка221413"/>
    <w:semiHidden/>
    <w:unhideWhenUsed/>
    <w:qFormat/>
    <w:rsid w:val="00a77230"/>
  </w:style>
  <w:style w:type="numbering" w:styleId="321413" w:customStyle="1">
    <w:name w:val="Нет списка321413"/>
    <w:semiHidden/>
    <w:qFormat/>
    <w:rsid w:val="00a77230"/>
  </w:style>
  <w:style w:type="numbering" w:styleId="303" w:customStyle="1">
    <w:name w:val="Нет списка303"/>
    <w:semiHidden/>
    <w:qFormat/>
    <w:rsid w:val="00a77230"/>
  </w:style>
  <w:style w:type="numbering" w:styleId="11813" w:customStyle="1">
    <w:name w:val="Нет списка11813"/>
    <w:uiPriority w:val="99"/>
    <w:semiHidden/>
    <w:unhideWhenUsed/>
    <w:qFormat/>
    <w:rsid w:val="00a77230"/>
  </w:style>
  <w:style w:type="numbering" w:styleId="21713" w:customStyle="1">
    <w:name w:val="Нет списка21713"/>
    <w:uiPriority w:val="99"/>
    <w:semiHidden/>
    <w:unhideWhenUsed/>
    <w:qFormat/>
    <w:rsid w:val="00a77230"/>
  </w:style>
  <w:style w:type="numbering" w:styleId="3713" w:customStyle="1">
    <w:name w:val="Нет списка3713"/>
    <w:semiHidden/>
    <w:qFormat/>
    <w:rsid w:val="00a77230"/>
  </w:style>
  <w:style w:type="numbering" w:styleId="1193" w:customStyle="1">
    <w:name w:val="Нет списка1193"/>
    <w:uiPriority w:val="99"/>
    <w:semiHidden/>
    <w:unhideWhenUsed/>
    <w:qFormat/>
    <w:rsid w:val="00a77230"/>
  </w:style>
  <w:style w:type="numbering" w:styleId="2183" w:customStyle="1">
    <w:name w:val="Нет списка2183"/>
    <w:uiPriority w:val="99"/>
    <w:semiHidden/>
    <w:unhideWhenUsed/>
    <w:qFormat/>
    <w:rsid w:val="00a77230"/>
  </w:style>
  <w:style w:type="numbering" w:styleId="383" w:customStyle="1">
    <w:name w:val="Нет списка383"/>
    <w:semiHidden/>
    <w:qFormat/>
    <w:rsid w:val="00a77230"/>
  </w:style>
  <w:style w:type="numbering" w:styleId="1203" w:customStyle="1">
    <w:name w:val="Нет списка1203"/>
    <w:uiPriority w:val="99"/>
    <w:semiHidden/>
    <w:unhideWhenUsed/>
    <w:qFormat/>
    <w:rsid w:val="00a77230"/>
  </w:style>
  <w:style w:type="numbering" w:styleId="2193" w:customStyle="1">
    <w:name w:val="Нет списка2193"/>
    <w:uiPriority w:val="99"/>
    <w:semiHidden/>
    <w:unhideWhenUsed/>
    <w:qFormat/>
    <w:rsid w:val="00a77230"/>
  </w:style>
  <w:style w:type="numbering" w:styleId="393" w:customStyle="1">
    <w:name w:val="Нет списка393"/>
    <w:uiPriority w:val="99"/>
    <w:semiHidden/>
    <w:unhideWhenUsed/>
    <w:qFormat/>
    <w:rsid w:val="00a77230"/>
  </w:style>
  <w:style w:type="numbering" w:styleId="SymbolSymbol413" w:customStyle="1">
    <w:name w:val="Стиль маркированный Symbol (Symbol) подчеркивание413"/>
    <w:qFormat/>
    <w:rsid w:val="00a77230"/>
  </w:style>
  <w:style w:type="numbering" w:styleId="4134" w:customStyle="1">
    <w:name w:val="Стиль нумерованный413"/>
    <w:qFormat/>
    <w:rsid w:val="00a77230"/>
  </w:style>
  <w:style w:type="numbering" w:styleId="12pt413" w:customStyle="1">
    <w:name w:val="Стиль маркированный 12 pt413"/>
    <w:qFormat/>
    <w:rsid w:val="00a77230"/>
  </w:style>
  <w:style w:type="numbering" w:styleId="4135" w:customStyle="1">
    <w:name w:val="Стиль маркированный413"/>
    <w:qFormat/>
    <w:rsid w:val="00a77230"/>
  </w:style>
  <w:style w:type="numbering" w:styleId="SymbolSymbol111113" w:customStyle="1">
    <w:name w:val="Стиль маркированный Symbol (Symbol) подчеркивание111113"/>
    <w:qFormat/>
    <w:rsid w:val="00a77230"/>
  </w:style>
  <w:style w:type="numbering" w:styleId="1111132" w:customStyle="1">
    <w:name w:val="Стиль нумерованный111113"/>
    <w:qFormat/>
    <w:rsid w:val="00a77230"/>
  </w:style>
  <w:style w:type="numbering" w:styleId="12pt1313" w:customStyle="1">
    <w:name w:val="Стиль маркированный 12 pt1313"/>
    <w:qFormat/>
    <w:rsid w:val="00a77230"/>
  </w:style>
  <w:style w:type="numbering" w:styleId="1111133" w:customStyle="1">
    <w:name w:val="Стиль маркированный111113"/>
    <w:qFormat/>
    <w:rsid w:val="00a77230"/>
  </w:style>
  <w:style w:type="numbering" w:styleId="SymbolSymbol211113" w:customStyle="1">
    <w:name w:val="Стиль маркированный Symbol (Symbol) подчеркивание211113"/>
    <w:qFormat/>
    <w:rsid w:val="00a77230"/>
  </w:style>
  <w:style w:type="numbering" w:styleId="2111132" w:customStyle="1">
    <w:name w:val="Стиль нумерованный211113"/>
    <w:qFormat/>
    <w:rsid w:val="00a77230"/>
  </w:style>
  <w:style w:type="numbering" w:styleId="12pt211113" w:customStyle="1">
    <w:name w:val="Стиль маркированный 12 pt211113"/>
    <w:qFormat/>
    <w:rsid w:val="00a77230"/>
  </w:style>
  <w:style w:type="numbering" w:styleId="2111133" w:customStyle="1">
    <w:name w:val="Стиль маркированный211113"/>
    <w:qFormat/>
    <w:rsid w:val="00a77230"/>
  </w:style>
  <w:style w:type="numbering" w:styleId="12pt1111113" w:customStyle="1">
    <w:name w:val="Стиль маркированный 12 pt1111113"/>
    <w:qFormat/>
    <w:rsid w:val="00a77230"/>
  </w:style>
  <w:style w:type="numbering" w:styleId="402" w:customStyle="1">
    <w:name w:val="Нет списка402"/>
    <w:uiPriority w:val="99"/>
    <w:semiHidden/>
    <w:unhideWhenUsed/>
    <w:qFormat/>
    <w:rsid w:val="00a77230"/>
  </w:style>
  <w:style w:type="numbering" w:styleId="SymbolSymbol511" w:customStyle="1">
    <w:name w:val="Стиль маркированный Symbol (Symbol) подчеркивание511"/>
    <w:qFormat/>
    <w:rsid w:val="00a77230"/>
  </w:style>
  <w:style w:type="numbering" w:styleId="5115" w:customStyle="1">
    <w:name w:val="Стиль нумерованный511"/>
    <w:qFormat/>
    <w:rsid w:val="00a77230"/>
  </w:style>
  <w:style w:type="numbering" w:styleId="12pt511" w:customStyle="1">
    <w:name w:val="Стиль маркированный 12 pt511"/>
    <w:qFormat/>
    <w:rsid w:val="00a77230"/>
  </w:style>
  <w:style w:type="numbering" w:styleId="5116" w:customStyle="1">
    <w:name w:val="Стиль маркированный511"/>
    <w:qFormat/>
    <w:rsid w:val="00a77230"/>
  </w:style>
  <w:style w:type="numbering" w:styleId="SymbolSymbol12111" w:customStyle="1">
    <w:name w:val="Стиль маркированный Symbol (Symbol) подчеркивание12111"/>
    <w:qFormat/>
    <w:rsid w:val="00a77230"/>
  </w:style>
  <w:style w:type="numbering" w:styleId="12115" w:customStyle="1">
    <w:name w:val="Стиль нумерованный1211"/>
    <w:qFormat/>
    <w:rsid w:val="00a77230"/>
  </w:style>
  <w:style w:type="numbering" w:styleId="12pt1411" w:customStyle="1">
    <w:name w:val="Стиль маркированный 12 pt1411"/>
    <w:qFormat/>
    <w:rsid w:val="00a77230"/>
  </w:style>
  <w:style w:type="numbering" w:styleId="12116" w:customStyle="1">
    <w:name w:val="Стиль маркированный1211"/>
    <w:qFormat/>
    <w:rsid w:val="00a77230"/>
  </w:style>
  <w:style w:type="numbering" w:styleId="SymbolSymbol2211" w:customStyle="1">
    <w:name w:val="Стиль маркированный Symbol (Symbol) подчеркивание2211"/>
    <w:qFormat/>
    <w:rsid w:val="00a77230"/>
  </w:style>
  <w:style w:type="numbering" w:styleId="22115" w:customStyle="1">
    <w:name w:val="Стиль нумерованный2211"/>
    <w:qFormat/>
    <w:rsid w:val="00a77230"/>
  </w:style>
  <w:style w:type="numbering" w:styleId="12pt2211" w:customStyle="1">
    <w:name w:val="Стиль маркированный 12 pt2211"/>
    <w:qFormat/>
    <w:rsid w:val="00a77230"/>
  </w:style>
  <w:style w:type="numbering" w:styleId="22116" w:customStyle="1">
    <w:name w:val="Стиль маркированный2211"/>
    <w:qFormat/>
    <w:rsid w:val="00a77230"/>
  </w:style>
  <w:style w:type="numbering" w:styleId="12pt11211" w:customStyle="1">
    <w:name w:val="Стиль маркированный 12 pt11211"/>
    <w:qFormat/>
    <w:rsid w:val="00a77230"/>
  </w:style>
  <w:style w:type="numbering" w:styleId="126111" w:customStyle="1">
    <w:name w:val="Нет списка12611"/>
    <w:uiPriority w:val="99"/>
    <w:semiHidden/>
    <w:qFormat/>
    <w:rsid w:val="00a77230"/>
  </w:style>
  <w:style w:type="numbering" w:styleId="11102" w:customStyle="1">
    <w:name w:val="Нет списка11102"/>
    <w:semiHidden/>
    <w:qFormat/>
    <w:rsid w:val="00a77230"/>
  </w:style>
  <w:style w:type="numbering" w:styleId="2202" w:customStyle="1">
    <w:name w:val="Нет списка2202"/>
    <w:semiHidden/>
    <w:unhideWhenUsed/>
    <w:qFormat/>
    <w:rsid w:val="00a77230"/>
  </w:style>
  <w:style w:type="numbering" w:styleId="3102" w:customStyle="1">
    <w:name w:val="Нет списка3102"/>
    <w:semiHidden/>
    <w:qFormat/>
    <w:rsid w:val="00a77230"/>
  </w:style>
  <w:style w:type="numbering" w:styleId="47111" w:customStyle="1">
    <w:name w:val="Нет списка4711"/>
    <w:semiHidden/>
    <w:qFormat/>
    <w:rsid w:val="00a77230"/>
  </w:style>
  <w:style w:type="numbering" w:styleId="1116111" w:customStyle="1">
    <w:name w:val="Нет списка111611"/>
    <w:semiHidden/>
    <w:qFormat/>
    <w:rsid w:val="00a77230"/>
  </w:style>
  <w:style w:type="numbering" w:styleId="1111321" w:customStyle="1">
    <w:name w:val="Нет списка111132"/>
    <w:semiHidden/>
    <w:qFormat/>
    <w:rsid w:val="00a77230"/>
  </w:style>
  <w:style w:type="numbering" w:styleId="21102" w:customStyle="1">
    <w:name w:val="Нет списка21102"/>
    <w:semiHidden/>
    <w:unhideWhenUsed/>
    <w:qFormat/>
    <w:rsid w:val="00a77230"/>
  </w:style>
  <w:style w:type="numbering" w:styleId="317111" w:customStyle="1">
    <w:name w:val="Нет списка31711"/>
    <w:semiHidden/>
    <w:qFormat/>
    <w:rsid w:val="00a77230"/>
  </w:style>
  <w:style w:type="numbering" w:styleId="415111" w:customStyle="1">
    <w:name w:val="Нет списка41511"/>
    <w:semiHidden/>
    <w:qFormat/>
    <w:rsid w:val="00a77230"/>
  </w:style>
  <w:style w:type="numbering" w:styleId="12721" w:customStyle="1">
    <w:name w:val="Нет списка1272"/>
    <w:semiHidden/>
    <w:qFormat/>
    <w:rsid w:val="00a77230"/>
  </w:style>
  <w:style w:type="numbering" w:styleId="2115111" w:customStyle="1">
    <w:name w:val="Нет списка211511"/>
    <w:semiHidden/>
    <w:unhideWhenUsed/>
    <w:qFormat/>
    <w:rsid w:val="00a77230"/>
  </w:style>
  <w:style w:type="numbering" w:styleId="3115111" w:customStyle="1">
    <w:name w:val="Нет списка311511"/>
    <w:semiHidden/>
    <w:qFormat/>
    <w:rsid w:val="00a77230"/>
  </w:style>
  <w:style w:type="numbering" w:styleId="56111" w:customStyle="1">
    <w:name w:val="Нет списка5611"/>
    <w:uiPriority w:val="99"/>
    <w:semiHidden/>
    <w:unhideWhenUsed/>
    <w:qFormat/>
    <w:rsid w:val="00a77230"/>
  </w:style>
  <w:style w:type="numbering" w:styleId="65111" w:customStyle="1">
    <w:name w:val="Нет списка6511"/>
    <w:uiPriority w:val="99"/>
    <w:semiHidden/>
    <w:qFormat/>
    <w:rsid w:val="00a77230"/>
  </w:style>
  <w:style w:type="numbering" w:styleId="136111" w:customStyle="1">
    <w:name w:val="Нет списка13611"/>
    <w:semiHidden/>
    <w:qFormat/>
    <w:rsid w:val="00a77230"/>
  </w:style>
  <w:style w:type="numbering" w:styleId="112511" w:customStyle="1">
    <w:name w:val="Нет списка112511"/>
    <w:semiHidden/>
    <w:qFormat/>
    <w:rsid w:val="00a77230"/>
  </w:style>
  <w:style w:type="numbering" w:styleId="226111" w:customStyle="1">
    <w:name w:val="Нет списка22611"/>
    <w:semiHidden/>
    <w:unhideWhenUsed/>
    <w:qFormat/>
    <w:rsid w:val="00a77230"/>
  </w:style>
  <w:style w:type="numbering" w:styleId="326111" w:customStyle="1">
    <w:name w:val="Нет списка32611"/>
    <w:semiHidden/>
    <w:qFormat/>
    <w:rsid w:val="00a77230"/>
  </w:style>
  <w:style w:type="numbering" w:styleId="425111" w:customStyle="1">
    <w:name w:val="Нет списка42511"/>
    <w:semiHidden/>
    <w:qFormat/>
    <w:rsid w:val="00a77230"/>
  </w:style>
  <w:style w:type="numbering" w:styleId="1215111" w:customStyle="1">
    <w:name w:val="Нет списка121511"/>
    <w:semiHidden/>
    <w:qFormat/>
    <w:rsid w:val="00a77230"/>
  </w:style>
  <w:style w:type="numbering" w:styleId="212511" w:customStyle="1">
    <w:name w:val="Нет списка212511"/>
    <w:semiHidden/>
    <w:unhideWhenUsed/>
    <w:qFormat/>
    <w:rsid w:val="00a77230"/>
  </w:style>
  <w:style w:type="numbering" w:styleId="312511" w:customStyle="1">
    <w:name w:val="Нет списка312511"/>
    <w:semiHidden/>
    <w:qFormat/>
    <w:rsid w:val="00a77230"/>
  </w:style>
  <w:style w:type="numbering" w:styleId="515111" w:customStyle="1">
    <w:name w:val="Нет списка51511"/>
    <w:uiPriority w:val="99"/>
    <w:semiHidden/>
    <w:qFormat/>
    <w:rsid w:val="00a77230"/>
  </w:style>
  <w:style w:type="numbering" w:styleId="1315111" w:customStyle="1">
    <w:name w:val="Нет списка131511"/>
    <w:semiHidden/>
    <w:qFormat/>
    <w:rsid w:val="00a77230"/>
  </w:style>
  <w:style w:type="numbering" w:styleId="2215111" w:customStyle="1">
    <w:name w:val="Нет списка221511"/>
    <w:semiHidden/>
    <w:unhideWhenUsed/>
    <w:qFormat/>
    <w:rsid w:val="00a77230"/>
  </w:style>
  <w:style w:type="numbering" w:styleId="321511" w:customStyle="1">
    <w:name w:val="Нет списка321511"/>
    <w:semiHidden/>
    <w:qFormat/>
    <w:rsid w:val="00a77230"/>
  </w:style>
  <w:style w:type="numbering" w:styleId="72111" w:customStyle="1">
    <w:name w:val="Нет списка7211"/>
    <w:uiPriority w:val="99"/>
    <w:semiHidden/>
    <w:unhideWhenUsed/>
    <w:qFormat/>
    <w:rsid w:val="00a77230"/>
  </w:style>
  <w:style w:type="numbering" w:styleId="142111" w:customStyle="1">
    <w:name w:val="Нет списка14211"/>
    <w:uiPriority w:val="99"/>
    <w:semiHidden/>
    <w:qFormat/>
    <w:rsid w:val="00a77230"/>
  </w:style>
  <w:style w:type="numbering" w:styleId="113211" w:customStyle="1">
    <w:name w:val="Нет списка113211"/>
    <w:semiHidden/>
    <w:qFormat/>
    <w:rsid w:val="00a77230"/>
  </w:style>
  <w:style w:type="numbering" w:styleId="232111" w:customStyle="1">
    <w:name w:val="Нет списка23211"/>
    <w:semiHidden/>
    <w:unhideWhenUsed/>
    <w:qFormat/>
    <w:rsid w:val="00a77230"/>
  </w:style>
  <w:style w:type="numbering" w:styleId="332111" w:customStyle="1">
    <w:name w:val="Нет списка33211"/>
    <w:semiHidden/>
    <w:qFormat/>
    <w:rsid w:val="00a77230"/>
  </w:style>
  <w:style w:type="numbering" w:styleId="43211" w:customStyle="1">
    <w:name w:val="Нет списка43211"/>
    <w:semiHidden/>
    <w:qFormat/>
    <w:rsid w:val="00a77230"/>
  </w:style>
  <w:style w:type="numbering" w:styleId="111111111111" w:customStyle="1">
    <w:name w:val="Нет списка11111111111"/>
    <w:semiHidden/>
    <w:qFormat/>
    <w:rsid w:val="00a77230"/>
  </w:style>
  <w:style w:type="numbering" w:styleId="1111111111111" w:customStyle="1">
    <w:name w:val="Нет списка111111111111"/>
    <w:semiHidden/>
    <w:qFormat/>
    <w:rsid w:val="00a77230"/>
  </w:style>
  <w:style w:type="numbering" w:styleId="213211" w:customStyle="1">
    <w:name w:val="Нет списка213211"/>
    <w:semiHidden/>
    <w:unhideWhenUsed/>
    <w:qFormat/>
    <w:rsid w:val="00a77230"/>
  </w:style>
  <w:style w:type="numbering" w:styleId="313211" w:customStyle="1">
    <w:name w:val="Нет списка313211"/>
    <w:semiHidden/>
    <w:qFormat/>
    <w:rsid w:val="00a77230"/>
  </w:style>
  <w:style w:type="numbering" w:styleId="411211" w:customStyle="1">
    <w:name w:val="Нет списка411211"/>
    <w:semiHidden/>
    <w:qFormat/>
    <w:rsid w:val="00a77230"/>
  </w:style>
  <w:style w:type="numbering" w:styleId="122211" w:customStyle="1">
    <w:name w:val="Нет списка122211"/>
    <w:semiHidden/>
    <w:qFormat/>
    <w:rsid w:val="00a77230"/>
  </w:style>
  <w:style w:type="numbering" w:styleId="2111211" w:customStyle="1">
    <w:name w:val="Нет списка2111211"/>
    <w:semiHidden/>
    <w:unhideWhenUsed/>
    <w:qFormat/>
    <w:rsid w:val="00a77230"/>
  </w:style>
  <w:style w:type="numbering" w:styleId="3111211" w:customStyle="1">
    <w:name w:val="Нет списка3111211"/>
    <w:semiHidden/>
    <w:qFormat/>
    <w:rsid w:val="00a77230"/>
  </w:style>
  <w:style w:type="numbering" w:styleId="522111" w:customStyle="1">
    <w:name w:val="Нет списка52211"/>
    <w:uiPriority w:val="99"/>
    <w:semiHidden/>
    <w:unhideWhenUsed/>
    <w:qFormat/>
    <w:rsid w:val="00a77230"/>
  </w:style>
  <w:style w:type="numbering" w:styleId="612111" w:customStyle="1">
    <w:name w:val="Нет списка61211"/>
    <w:uiPriority w:val="99"/>
    <w:semiHidden/>
    <w:qFormat/>
    <w:rsid w:val="00a77230"/>
  </w:style>
  <w:style w:type="numbering" w:styleId="132211" w:customStyle="1">
    <w:name w:val="Нет списка132211"/>
    <w:semiHidden/>
    <w:qFormat/>
    <w:rsid w:val="00a77230"/>
  </w:style>
  <w:style w:type="numbering" w:styleId="1121211" w:customStyle="1">
    <w:name w:val="Нет списка1121211"/>
    <w:semiHidden/>
    <w:qFormat/>
    <w:rsid w:val="00a77230"/>
  </w:style>
  <w:style w:type="numbering" w:styleId="222211" w:customStyle="1">
    <w:name w:val="Нет списка222211"/>
    <w:semiHidden/>
    <w:unhideWhenUsed/>
    <w:qFormat/>
    <w:rsid w:val="00a77230"/>
  </w:style>
  <w:style w:type="numbering" w:styleId="322211" w:customStyle="1">
    <w:name w:val="Нет списка322211"/>
    <w:semiHidden/>
    <w:qFormat/>
    <w:rsid w:val="00a77230"/>
  </w:style>
  <w:style w:type="numbering" w:styleId="421211" w:customStyle="1">
    <w:name w:val="Нет списка421211"/>
    <w:semiHidden/>
    <w:qFormat/>
    <w:rsid w:val="00a77230"/>
  </w:style>
  <w:style w:type="numbering" w:styleId="1211211" w:customStyle="1">
    <w:name w:val="Нет списка1211211"/>
    <w:semiHidden/>
    <w:qFormat/>
    <w:rsid w:val="00a77230"/>
  </w:style>
  <w:style w:type="numbering" w:styleId="2121211" w:customStyle="1">
    <w:name w:val="Нет списка2121211"/>
    <w:semiHidden/>
    <w:unhideWhenUsed/>
    <w:qFormat/>
    <w:rsid w:val="00a77230"/>
  </w:style>
  <w:style w:type="numbering" w:styleId="3121211" w:customStyle="1">
    <w:name w:val="Нет списка3121211"/>
    <w:semiHidden/>
    <w:qFormat/>
    <w:rsid w:val="00a77230"/>
  </w:style>
  <w:style w:type="numbering" w:styleId="511211" w:customStyle="1">
    <w:name w:val="Нет списка511211"/>
    <w:uiPriority w:val="99"/>
    <w:semiHidden/>
    <w:qFormat/>
    <w:rsid w:val="00a77230"/>
  </w:style>
  <w:style w:type="numbering" w:styleId="1311211" w:customStyle="1">
    <w:name w:val="Нет списка1311211"/>
    <w:semiHidden/>
    <w:qFormat/>
    <w:rsid w:val="00a77230"/>
  </w:style>
  <w:style w:type="numbering" w:styleId="2211211" w:customStyle="1">
    <w:name w:val="Нет списка2211211"/>
    <w:semiHidden/>
    <w:unhideWhenUsed/>
    <w:qFormat/>
    <w:rsid w:val="00a77230"/>
  </w:style>
  <w:style w:type="numbering" w:styleId="3211211" w:customStyle="1">
    <w:name w:val="Нет списка3211211"/>
    <w:semiHidden/>
    <w:qFormat/>
    <w:rsid w:val="00a77230"/>
  </w:style>
  <w:style w:type="numbering" w:styleId="SymbolSymbol311111" w:customStyle="1">
    <w:name w:val="Стиль маркированный Symbol (Symbol) подчеркивание311111"/>
    <w:qFormat/>
    <w:rsid w:val="00a77230"/>
  </w:style>
  <w:style w:type="numbering" w:styleId="3111114" w:customStyle="1">
    <w:name w:val="Стиль нумерованный311111"/>
    <w:qFormat/>
    <w:rsid w:val="00a77230"/>
  </w:style>
  <w:style w:type="numbering" w:styleId="12pt311111" w:customStyle="1">
    <w:name w:val="Стиль маркированный 12 pt311111"/>
    <w:qFormat/>
    <w:rsid w:val="00a77230"/>
  </w:style>
  <w:style w:type="numbering" w:styleId="3111115" w:customStyle="1">
    <w:name w:val="Стиль маркированный311111"/>
    <w:qFormat/>
    <w:rsid w:val="00a77230"/>
  </w:style>
  <w:style w:type="numbering" w:styleId="7111111" w:customStyle="1">
    <w:name w:val="Нет списка711111"/>
    <w:uiPriority w:val="99"/>
    <w:semiHidden/>
    <w:qFormat/>
    <w:rsid w:val="00a77230"/>
  </w:style>
  <w:style w:type="numbering" w:styleId="14111111" w:customStyle="1">
    <w:name w:val="Нет списка1411111"/>
    <w:semiHidden/>
    <w:qFormat/>
    <w:rsid w:val="00a77230"/>
  </w:style>
  <w:style w:type="numbering" w:styleId="23111111" w:customStyle="1">
    <w:name w:val="Нет списка2311111"/>
    <w:semiHidden/>
    <w:unhideWhenUsed/>
    <w:qFormat/>
    <w:rsid w:val="00a77230"/>
  </w:style>
  <w:style w:type="numbering" w:styleId="33111111" w:customStyle="1">
    <w:name w:val="Нет списка3311111"/>
    <w:semiHidden/>
    <w:qFormat/>
    <w:rsid w:val="00a77230"/>
  </w:style>
  <w:style w:type="numbering" w:styleId="43111111" w:customStyle="1">
    <w:name w:val="Нет списка4311111"/>
    <w:semiHidden/>
    <w:qFormat/>
    <w:rsid w:val="00a77230"/>
  </w:style>
  <w:style w:type="numbering" w:styleId="113111111" w:customStyle="1">
    <w:name w:val="Нет списка11311111"/>
    <w:semiHidden/>
    <w:qFormat/>
    <w:rsid w:val="00a77230"/>
  </w:style>
  <w:style w:type="numbering" w:styleId="11121111" w:customStyle="1">
    <w:name w:val="Нет списка1112111"/>
    <w:semiHidden/>
    <w:qFormat/>
    <w:rsid w:val="00a77230"/>
  </w:style>
  <w:style w:type="numbering" w:styleId="213111111" w:customStyle="1">
    <w:name w:val="Нет списка21311111"/>
    <w:semiHidden/>
    <w:unhideWhenUsed/>
    <w:qFormat/>
    <w:rsid w:val="00a77230"/>
  </w:style>
  <w:style w:type="numbering" w:styleId="313111111" w:customStyle="1">
    <w:name w:val="Нет списка31311111"/>
    <w:semiHidden/>
    <w:qFormat/>
    <w:rsid w:val="00a77230"/>
  </w:style>
  <w:style w:type="numbering" w:styleId="411111111" w:customStyle="1">
    <w:name w:val="Нет списка41111111"/>
    <w:semiHidden/>
    <w:qFormat/>
    <w:rsid w:val="00a77230"/>
  </w:style>
  <w:style w:type="numbering" w:styleId="122111111" w:customStyle="1">
    <w:name w:val="Нет списка12211111"/>
    <w:semiHidden/>
    <w:qFormat/>
    <w:rsid w:val="00a77230"/>
  </w:style>
  <w:style w:type="numbering" w:styleId="2111111111" w:customStyle="1">
    <w:name w:val="Нет списка211111111"/>
    <w:semiHidden/>
    <w:unhideWhenUsed/>
    <w:qFormat/>
    <w:rsid w:val="00a77230"/>
  </w:style>
  <w:style w:type="numbering" w:styleId="3111111111" w:customStyle="1">
    <w:name w:val="Нет списка311111111"/>
    <w:semiHidden/>
    <w:qFormat/>
    <w:rsid w:val="00a77230"/>
  </w:style>
  <w:style w:type="numbering" w:styleId="52111111" w:customStyle="1">
    <w:name w:val="Нет списка5211111"/>
    <w:uiPriority w:val="99"/>
    <w:semiHidden/>
    <w:unhideWhenUsed/>
    <w:qFormat/>
    <w:rsid w:val="00a77230"/>
  </w:style>
  <w:style w:type="numbering" w:styleId="61111111" w:customStyle="1">
    <w:name w:val="Нет списка6111111"/>
    <w:uiPriority w:val="99"/>
    <w:semiHidden/>
    <w:qFormat/>
    <w:rsid w:val="00a77230"/>
  </w:style>
  <w:style w:type="numbering" w:styleId="132111111" w:customStyle="1">
    <w:name w:val="Нет списка13211111"/>
    <w:semiHidden/>
    <w:qFormat/>
    <w:rsid w:val="00a77230"/>
  </w:style>
  <w:style w:type="numbering" w:styleId="1121111111" w:customStyle="1">
    <w:name w:val="Нет списка112111111"/>
    <w:semiHidden/>
    <w:qFormat/>
    <w:rsid w:val="00a77230"/>
  </w:style>
  <w:style w:type="numbering" w:styleId="222111111" w:customStyle="1">
    <w:name w:val="Нет списка22211111"/>
    <w:semiHidden/>
    <w:unhideWhenUsed/>
    <w:qFormat/>
    <w:rsid w:val="00a77230"/>
  </w:style>
  <w:style w:type="numbering" w:styleId="322111111" w:customStyle="1">
    <w:name w:val="Нет списка32211111"/>
    <w:semiHidden/>
    <w:qFormat/>
    <w:rsid w:val="00a77230"/>
  </w:style>
  <w:style w:type="numbering" w:styleId="421111111" w:customStyle="1">
    <w:name w:val="Нет списка42111111"/>
    <w:semiHidden/>
    <w:qFormat/>
    <w:rsid w:val="00a77230"/>
  </w:style>
  <w:style w:type="numbering" w:styleId="1211111111" w:customStyle="1">
    <w:name w:val="Нет списка121111111"/>
    <w:semiHidden/>
    <w:qFormat/>
    <w:rsid w:val="00a77230"/>
  </w:style>
  <w:style w:type="numbering" w:styleId="2121111111" w:customStyle="1">
    <w:name w:val="Нет списка212111111"/>
    <w:semiHidden/>
    <w:unhideWhenUsed/>
    <w:qFormat/>
    <w:rsid w:val="00a77230"/>
  </w:style>
  <w:style w:type="numbering" w:styleId="3121111111" w:customStyle="1">
    <w:name w:val="Нет списка312111111"/>
    <w:semiHidden/>
    <w:qFormat/>
    <w:rsid w:val="00a77230"/>
  </w:style>
  <w:style w:type="numbering" w:styleId="511111111" w:customStyle="1">
    <w:name w:val="Нет списка51111111"/>
    <w:uiPriority w:val="99"/>
    <w:semiHidden/>
    <w:qFormat/>
    <w:rsid w:val="00a77230"/>
  </w:style>
  <w:style w:type="numbering" w:styleId="1311111111" w:customStyle="1">
    <w:name w:val="Нет списка131111111"/>
    <w:semiHidden/>
    <w:qFormat/>
    <w:rsid w:val="00a77230"/>
  </w:style>
  <w:style w:type="numbering" w:styleId="2211111111" w:customStyle="1">
    <w:name w:val="Нет списка221111111"/>
    <w:semiHidden/>
    <w:unhideWhenUsed/>
    <w:qFormat/>
    <w:rsid w:val="00a77230"/>
  </w:style>
  <w:style w:type="numbering" w:styleId="3211111111" w:customStyle="1">
    <w:name w:val="Нет списка321111111"/>
    <w:semiHidden/>
    <w:qFormat/>
    <w:rsid w:val="00a77230"/>
  </w:style>
  <w:style w:type="numbering" w:styleId="SymbolSymbol1111111" w:customStyle="1">
    <w:name w:val="Стиль маркированный Symbol (Symbol) подчеркивание1111111"/>
    <w:qFormat/>
    <w:rsid w:val="00a77230"/>
  </w:style>
  <w:style w:type="numbering" w:styleId="11111211" w:customStyle="1">
    <w:name w:val="Стиль нумерованный1111121"/>
    <w:qFormat/>
    <w:rsid w:val="00a77230"/>
  </w:style>
  <w:style w:type="numbering" w:styleId="12pt1211111" w:customStyle="1">
    <w:name w:val="Стиль маркированный 12 pt1211111"/>
    <w:qFormat/>
    <w:rsid w:val="00a77230"/>
  </w:style>
  <w:style w:type="numbering" w:styleId="11111114" w:customStyle="1">
    <w:name w:val="Стиль маркированный1111111"/>
    <w:qFormat/>
    <w:rsid w:val="00a77230"/>
  </w:style>
  <w:style w:type="numbering" w:styleId="81111" w:customStyle="1">
    <w:name w:val="Нет списка8111"/>
    <w:uiPriority w:val="99"/>
    <w:semiHidden/>
    <w:qFormat/>
    <w:rsid w:val="00a77230"/>
  </w:style>
  <w:style w:type="numbering" w:styleId="151111" w:customStyle="1">
    <w:name w:val="Нет списка15111"/>
    <w:semiHidden/>
    <w:qFormat/>
    <w:rsid w:val="00a77230"/>
  </w:style>
  <w:style w:type="numbering" w:styleId="241111" w:customStyle="1">
    <w:name w:val="Нет списка24111"/>
    <w:semiHidden/>
    <w:unhideWhenUsed/>
    <w:qFormat/>
    <w:rsid w:val="00a77230"/>
  </w:style>
  <w:style w:type="numbering" w:styleId="341111" w:customStyle="1">
    <w:name w:val="Нет списка34111"/>
    <w:semiHidden/>
    <w:qFormat/>
    <w:rsid w:val="00a77230"/>
  </w:style>
  <w:style w:type="numbering" w:styleId="441111" w:customStyle="1">
    <w:name w:val="Нет списка44111"/>
    <w:semiHidden/>
    <w:qFormat/>
    <w:rsid w:val="00a77230"/>
  </w:style>
  <w:style w:type="numbering" w:styleId="1141111" w:customStyle="1">
    <w:name w:val="Нет списка114111"/>
    <w:semiHidden/>
    <w:qFormat/>
    <w:rsid w:val="00a77230"/>
  </w:style>
  <w:style w:type="numbering" w:styleId="11131111" w:customStyle="1">
    <w:name w:val="Нет списка1113111"/>
    <w:semiHidden/>
    <w:qFormat/>
    <w:rsid w:val="00a77230"/>
  </w:style>
  <w:style w:type="numbering" w:styleId="2141111" w:customStyle="1">
    <w:name w:val="Нет списка214111"/>
    <w:semiHidden/>
    <w:unhideWhenUsed/>
    <w:qFormat/>
    <w:rsid w:val="00a77230"/>
  </w:style>
  <w:style w:type="numbering" w:styleId="3141111" w:customStyle="1">
    <w:name w:val="Нет списка314111"/>
    <w:semiHidden/>
    <w:qFormat/>
    <w:rsid w:val="00a77230"/>
  </w:style>
  <w:style w:type="numbering" w:styleId="4121111" w:customStyle="1">
    <w:name w:val="Нет списка412111"/>
    <w:semiHidden/>
    <w:qFormat/>
    <w:rsid w:val="00a77230"/>
  </w:style>
  <w:style w:type="numbering" w:styleId="1231111" w:customStyle="1">
    <w:name w:val="Нет списка123111"/>
    <w:semiHidden/>
    <w:qFormat/>
    <w:rsid w:val="00a77230"/>
  </w:style>
  <w:style w:type="numbering" w:styleId="21121111" w:customStyle="1">
    <w:name w:val="Нет списка2112111"/>
    <w:semiHidden/>
    <w:unhideWhenUsed/>
    <w:qFormat/>
    <w:rsid w:val="00a77230"/>
  </w:style>
  <w:style w:type="numbering" w:styleId="31121111" w:customStyle="1">
    <w:name w:val="Нет списка3112111"/>
    <w:semiHidden/>
    <w:qFormat/>
    <w:rsid w:val="00a77230"/>
  </w:style>
  <w:style w:type="numbering" w:styleId="531111" w:customStyle="1">
    <w:name w:val="Нет списка53111"/>
    <w:uiPriority w:val="99"/>
    <w:semiHidden/>
    <w:unhideWhenUsed/>
    <w:qFormat/>
    <w:rsid w:val="00a77230"/>
  </w:style>
  <w:style w:type="numbering" w:styleId="621111" w:customStyle="1">
    <w:name w:val="Нет списка62111"/>
    <w:uiPriority w:val="99"/>
    <w:semiHidden/>
    <w:qFormat/>
    <w:rsid w:val="00a77230"/>
  </w:style>
  <w:style w:type="numbering" w:styleId="1331111" w:customStyle="1">
    <w:name w:val="Нет списка133111"/>
    <w:semiHidden/>
    <w:qFormat/>
    <w:rsid w:val="00a77230"/>
  </w:style>
  <w:style w:type="numbering" w:styleId="11221111" w:customStyle="1">
    <w:name w:val="Нет списка1122111"/>
    <w:semiHidden/>
    <w:qFormat/>
    <w:rsid w:val="00a77230"/>
  </w:style>
  <w:style w:type="numbering" w:styleId="2231111" w:customStyle="1">
    <w:name w:val="Нет списка223111"/>
    <w:semiHidden/>
    <w:unhideWhenUsed/>
    <w:qFormat/>
    <w:rsid w:val="00a77230"/>
  </w:style>
  <w:style w:type="numbering" w:styleId="3231111" w:customStyle="1">
    <w:name w:val="Нет списка323111"/>
    <w:semiHidden/>
    <w:qFormat/>
    <w:rsid w:val="00a77230"/>
  </w:style>
  <w:style w:type="numbering" w:styleId="4221111" w:customStyle="1">
    <w:name w:val="Нет списка422111"/>
    <w:semiHidden/>
    <w:qFormat/>
    <w:rsid w:val="00a77230"/>
  </w:style>
  <w:style w:type="numbering" w:styleId="12121111" w:customStyle="1">
    <w:name w:val="Нет списка1212111"/>
    <w:semiHidden/>
    <w:qFormat/>
    <w:rsid w:val="00a77230"/>
  </w:style>
  <w:style w:type="numbering" w:styleId="2122111" w:customStyle="1">
    <w:name w:val="Нет списка2122111"/>
    <w:semiHidden/>
    <w:unhideWhenUsed/>
    <w:qFormat/>
    <w:rsid w:val="00a77230"/>
  </w:style>
  <w:style w:type="numbering" w:styleId="3122111" w:customStyle="1">
    <w:name w:val="Нет списка3122111"/>
    <w:semiHidden/>
    <w:qFormat/>
    <w:rsid w:val="00a77230"/>
  </w:style>
  <w:style w:type="numbering" w:styleId="5121111" w:customStyle="1">
    <w:name w:val="Нет списка512111"/>
    <w:uiPriority w:val="99"/>
    <w:semiHidden/>
    <w:qFormat/>
    <w:rsid w:val="00a77230"/>
  </w:style>
  <w:style w:type="numbering" w:styleId="1312111" w:customStyle="1">
    <w:name w:val="Нет списка1312111"/>
    <w:semiHidden/>
    <w:qFormat/>
    <w:rsid w:val="00a77230"/>
  </w:style>
  <w:style w:type="numbering" w:styleId="22121111" w:customStyle="1">
    <w:name w:val="Нет списка2212111"/>
    <w:semiHidden/>
    <w:unhideWhenUsed/>
    <w:qFormat/>
    <w:rsid w:val="00a77230"/>
  </w:style>
  <w:style w:type="numbering" w:styleId="3212111" w:customStyle="1">
    <w:name w:val="Нет списка3212111"/>
    <w:semiHidden/>
    <w:qFormat/>
    <w:rsid w:val="00a77230"/>
  </w:style>
  <w:style w:type="numbering" w:styleId="SymbolSymbol2111111" w:customStyle="1">
    <w:name w:val="Стиль маркированный Symbol (Symbol) подчеркивание2111111"/>
    <w:qFormat/>
    <w:rsid w:val="00a77230"/>
  </w:style>
  <w:style w:type="numbering" w:styleId="21111112" w:customStyle="1">
    <w:name w:val="Стиль нумерованный2111111"/>
    <w:qFormat/>
    <w:rsid w:val="00a77230"/>
  </w:style>
  <w:style w:type="numbering" w:styleId="12pt2111111" w:customStyle="1">
    <w:name w:val="Стиль маркированный 12 pt2111111"/>
    <w:qFormat/>
    <w:rsid w:val="00a77230"/>
  </w:style>
  <w:style w:type="numbering" w:styleId="21111113" w:customStyle="1">
    <w:name w:val="Стиль маркированный2111111"/>
    <w:qFormat/>
    <w:rsid w:val="00a77230"/>
  </w:style>
  <w:style w:type="numbering" w:styleId="12pt11111111" w:customStyle="1">
    <w:name w:val="Стиль маркированный 12 pt11111111"/>
    <w:qFormat/>
    <w:rsid w:val="00a77230"/>
  </w:style>
  <w:style w:type="numbering" w:styleId="91111" w:customStyle="1">
    <w:name w:val="Нет списка9111"/>
    <w:uiPriority w:val="99"/>
    <w:semiHidden/>
    <w:unhideWhenUsed/>
    <w:qFormat/>
    <w:rsid w:val="00a77230"/>
  </w:style>
  <w:style w:type="numbering" w:styleId="161111" w:customStyle="1">
    <w:name w:val="Нет списка16111"/>
    <w:uiPriority w:val="99"/>
    <w:semiHidden/>
    <w:qFormat/>
    <w:rsid w:val="00a77230"/>
  </w:style>
  <w:style w:type="numbering" w:styleId="1151111" w:customStyle="1">
    <w:name w:val="Нет списка115111"/>
    <w:semiHidden/>
    <w:qFormat/>
    <w:rsid w:val="00a77230"/>
  </w:style>
  <w:style w:type="numbering" w:styleId="251111" w:customStyle="1">
    <w:name w:val="Нет списка25111"/>
    <w:semiHidden/>
    <w:unhideWhenUsed/>
    <w:qFormat/>
    <w:rsid w:val="00a77230"/>
  </w:style>
  <w:style w:type="numbering" w:styleId="351111" w:customStyle="1">
    <w:name w:val="Нет списка35111"/>
    <w:semiHidden/>
    <w:qFormat/>
    <w:rsid w:val="00a77230"/>
  </w:style>
  <w:style w:type="numbering" w:styleId="451111" w:customStyle="1">
    <w:name w:val="Нет списка45111"/>
    <w:semiHidden/>
    <w:qFormat/>
    <w:rsid w:val="00a77230"/>
  </w:style>
  <w:style w:type="numbering" w:styleId="11141111" w:customStyle="1">
    <w:name w:val="Нет списка1114111"/>
    <w:semiHidden/>
    <w:qFormat/>
    <w:rsid w:val="00a77230"/>
  </w:style>
  <w:style w:type="numbering" w:styleId="11112111" w:customStyle="1">
    <w:name w:val="Нет списка11112111"/>
    <w:semiHidden/>
    <w:qFormat/>
    <w:rsid w:val="00a77230"/>
  </w:style>
  <w:style w:type="numbering" w:styleId="2151111" w:customStyle="1">
    <w:name w:val="Нет списка215111"/>
    <w:semiHidden/>
    <w:unhideWhenUsed/>
    <w:qFormat/>
    <w:rsid w:val="00a77230"/>
  </w:style>
  <w:style w:type="numbering" w:styleId="3151111" w:customStyle="1">
    <w:name w:val="Нет списка315111"/>
    <w:semiHidden/>
    <w:qFormat/>
    <w:rsid w:val="00a77230"/>
  </w:style>
  <w:style w:type="numbering" w:styleId="4131111" w:customStyle="1">
    <w:name w:val="Нет списка413111"/>
    <w:semiHidden/>
    <w:qFormat/>
    <w:rsid w:val="00a77230"/>
  </w:style>
  <w:style w:type="numbering" w:styleId="1241111" w:customStyle="1">
    <w:name w:val="Нет списка124111"/>
    <w:semiHidden/>
    <w:qFormat/>
    <w:rsid w:val="00a77230"/>
  </w:style>
  <w:style w:type="numbering" w:styleId="21131111" w:customStyle="1">
    <w:name w:val="Нет списка2113111"/>
    <w:semiHidden/>
    <w:unhideWhenUsed/>
    <w:qFormat/>
    <w:rsid w:val="00a77230"/>
  </w:style>
  <w:style w:type="numbering" w:styleId="31131111" w:customStyle="1">
    <w:name w:val="Нет списка3113111"/>
    <w:semiHidden/>
    <w:qFormat/>
    <w:rsid w:val="00a77230"/>
  </w:style>
  <w:style w:type="numbering" w:styleId="541111" w:customStyle="1">
    <w:name w:val="Нет списка54111"/>
    <w:uiPriority w:val="99"/>
    <w:semiHidden/>
    <w:unhideWhenUsed/>
    <w:qFormat/>
    <w:rsid w:val="00a77230"/>
  </w:style>
  <w:style w:type="numbering" w:styleId="631111" w:customStyle="1">
    <w:name w:val="Нет списка63111"/>
    <w:uiPriority w:val="99"/>
    <w:semiHidden/>
    <w:qFormat/>
    <w:rsid w:val="00a77230"/>
  </w:style>
  <w:style w:type="numbering" w:styleId="1341111" w:customStyle="1">
    <w:name w:val="Нет списка134111"/>
    <w:semiHidden/>
    <w:qFormat/>
    <w:rsid w:val="00a77230"/>
  </w:style>
  <w:style w:type="numbering" w:styleId="1123111" w:customStyle="1">
    <w:name w:val="Нет списка1123111"/>
    <w:semiHidden/>
    <w:qFormat/>
    <w:rsid w:val="00a77230"/>
  </w:style>
  <w:style w:type="numbering" w:styleId="2241111" w:customStyle="1">
    <w:name w:val="Нет списка224111"/>
    <w:semiHidden/>
    <w:unhideWhenUsed/>
    <w:qFormat/>
    <w:rsid w:val="00a77230"/>
  </w:style>
  <w:style w:type="numbering" w:styleId="3241111" w:customStyle="1">
    <w:name w:val="Нет списка324111"/>
    <w:semiHidden/>
    <w:qFormat/>
    <w:rsid w:val="00a77230"/>
  </w:style>
  <w:style w:type="numbering" w:styleId="4231111" w:customStyle="1">
    <w:name w:val="Нет списка423111"/>
    <w:semiHidden/>
    <w:qFormat/>
    <w:rsid w:val="00a77230"/>
  </w:style>
  <w:style w:type="numbering" w:styleId="12131111" w:customStyle="1">
    <w:name w:val="Нет списка1213111"/>
    <w:semiHidden/>
    <w:qFormat/>
    <w:rsid w:val="00a77230"/>
  </w:style>
  <w:style w:type="numbering" w:styleId="2123111" w:customStyle="1">
    <w:name w:val="Нет списка2123111"/>
    <w:semiHidden/>
    <w:unhideWhenUsed/>
    <w:qFormat/>
    <w:rsid w:val="00a77230"/>
  </w:style>
  <w:style w:type="numbering" w:styleId="3123111" w:customStyle="1">
    <w:name w:val="Нет списка3123111"/>
    <w:semiHidden/>
    <w:qFormat/>
    <w:rsid w:val="00a77230"/>
  </w:style>
  <w:style w:type="numbering" w:styleId="5131111" w:customStyle="1">
    <w:name w:val="Нет списка513111"/>
    <w:uiPriority w:val="99"/>
    <w:semiHidden/>
    <w:qFormat/>
    <w:rsid w:val="00a77230"/>
  </w:style>
  <w:style w:type="numbering" w:styleId="1313111" w:customStyle="1">
    <w:name w:val="Нет списка1313111"/>
    <w:semiHidden/>
    <w:qFormat/>
    <w:rsid w:val="00a77230"/>
  </w:style>
  <w:style w:type="numbering" w:styleId="22131111" w:customStyle="1">
    <w:name w:val="Нет списка2213111"/>
    <w:semiHidden/>
    <w:unhideWhenUsed/>
    <w:qFormat/>
    <w:rsid w:val="00a77230"/>
  </w:style>
  <w:style w:type="numbering" w:styleId="3213111" w:customStyle="1">
    <w:name w:val="Нет списка3213111"/>
    <w:semiHidden/>
    <w:qFormat/>
    <w:rsid w:val="00a77230"/>
  </w:style>
  <w:style w:type="numbering" w:styleId="SymbolSymbol3111111" w:customStyle="1">
    <w:name w:val="Стиль маркированный Symbol (Symbol) подчеркивание3111111"/>
    <w:qFormat/>
    <w:rsid w:val="00a77230"/>
  </w:style>
  <w:style w:type="numbering" w:styleId="31111112" w:customStyle="1">
    <w:name w:val="Стиль нумерованный3111111"/>
    <w:qFormat/>
    <w:rsid w:val="00a77230"/>
  </w:style>
  <w:style w:type="numbering" w:styleId="12pt3111111" w:customStyle="1">
    <w:name w:val="Стиль маркированный 12 pt3111111"/>
    <w:qFormat/>
    <w:rsid w:val="00a77230"/>
  </w:style>
  <w:style w:type="numbering" w:styleId="31111113" w:customStyle="1">
    <w:name w:val="Стиль маркированный3111111"/>
    <w:qFormat/>
    <w:rsid w:val="00a77230"/>
  </w:style>
  <w:style w:type="numbering" w:styleId="12pt12111111" w:customStyle="1">
    <w:name w:val="Стиль маркированный 12 pt12111111"/>
    <w:qFormat/>
    <w:rsid w:val="00a77230"/>
  </w:style>
  <w:style w:type="numbering" w:styleId="101111" w:customStyle="1">
    <w:name w:val="Нет списка10111"/>
    <w:semiHidden/>
    <w:qFormat/>
    <w:rsid w:val="00a77230"/>
  </w:style>
  <w:style w:type="numbering" w:styleId="171111" w:customStyle="1">
    <w:name w:val="Нет списка17111"/>
    <w:uiPriority w:val="99"/>
    <w:semiHidden/>
    <w:unhideWhenUsed/>
    <w:qFormat/>
    <w:rsid w:val="00a77230"/>
  </w:style>
  <w:style w:type="numbering" w:styleId="261111" w:customStyle="1">
    <w:name w:val="Нет списка26111"/>
    <w:uiPriority w:val="99"/>
    <w:semiHidden/>
    <w:unhideWhenUsed/>
    <w:qFormat/>
    <w:rsid w:val="00a77230"/>
  </w:style>
  <w:style w:type="numbering" w:styleId="181111" w:customStyle="1">
    <w:name w:val="Нет списка18111"/>
    <w:semiHidden/>
    <w:qFormat/>
    <w:rsid w:val="00a77230"/>
  </w:style>
  <w:style w:type="numbering" w:styleId="191111" w:customStyle="1">
    <w:name w:val="Нет списка19111"/>
    <w:uiPriority w:val="99"/>
    <w:semiHidden/>
    <w:unhideWhenUsed/>
    <w:qFormat/>
    <w:rsid w:val="00a77230"/>
  </w:style>
  <w:style w:type="numbering" w:styleId="271111" w:customStyle="1">
    <w:name w:val="Нет списка27111"/>
    <w:uiPriority w:val="99"/>
    <w:semiHidden/>
    <w:unhideWhenUsed/>
    <w:qFormat/>
    <w:rsid w:val="00a77230"/>
  </w:style>
  <w:style w:type="numbering" w:styleId="20111" w:customStyle="1">
    <w:name w:val="Нет списка20111"/>
    <w:semiHidden/>
    <w:qFormat/>
    <w:rsid w:val="00a77230"/>
  </w:style>
  <w:style w:type="numbering" w:styleId="1101111" w:customStyle="1">
    <w:name w:val="Нет списка110111"/>
    <w:uiPriority w:val="99"/>
    <w:semiHidden/>
    <w:unhideWhenUsed/>
    <w:qFormat/>
    <w:rsid w:val="00a77230"/>
  </w:style>
  <w:style w:type="numbering" w:styleId="281111" w:customStyle="1">
    <w:name w:val="Нет списка28111"/>
    <w:uiPriority w:val="99"/>
    <w:semiHidden/>
    <w:unhideWhenUsed/>
    <w:qFormat/>
    <w:rsid w:val="00a77230"/>
  </w:style>
  <w:style w:type="numbering" w:styleId="291111" w:customStyle="1">
    <w:name w:val="Нет списка29111"/>
    <w:uiPriority w:val="99"/>
    <w:semiHidden/>
    <w:qFormat/>
    <w:rsid w:val="00a77230"/>
  </w:style>
  <w:style w:type="numbering" w:styleId="1161111" w:customStyle="1">
    <w:name w:val="Нет списка116111"/>
    <w:semiHidden/>
    <w:qFormat/>
    <w:rsid w:val="00a77230"/>
  </w:style>
  <w:style w:type="numbering" w:styleId="21012" w:customStyle="1">
    <w:name w:val="Нет списка21012"/>
    <w:semiHidden/>
    <w:unhideWhenUsed/>
    <w:qFormat/>
    <w:rsid w:val="00a77230"/>
  </w:style>
  <w:style w:type="numbering" w:styleId="361111" w:customStyle="1">
    <w:name w:val="Нет списка36111"/>
    <w:semiHidden/>
    <w:qFormat/>
    <w:rsid w:val="00a77230"/>
  </w:style>
  <w:style w:type="numbering" w:styleId="461111" w:customStyle="1">
    <w:name w:val="Нет списка46111"/>
    <w:semiHidden/>
    <w:qFormat/>
    <w:rsid w:val="00a77230"/>
  </w:style>
  <w:style w:type="numbering" w:styleId="1171111" w:customStyle="1">
    <w:name w:val="Нет списка117111"/>
    <w:semiHidden/>
    <w:qFormat/>
    <w:rsid w:val="00a77230"/>
  </w:style>
  <w:style w:type="numbering" w:styleId="11151111" w:customStyle="1">
    <w:name w:val="Нет списка1115111"/>
    <w:semiHidden/>
    <w:qFormat/>
    <w:rsid w:val="00a77230"/>
  </w:style>
  <w:style w:type="numbering" w:styleId="2161111" w:customStyle="1">
    <w:name w:val="Нет списка216111"/>
    <w:semiHidden/>
    <w:unhideWhenUsed/>
    <w:qFormat/>
    <w:rsid w:val="00a77230"/>
  </w:style>
  <w:style w:type="numbering" w:styleId="3161111" w:customStyle="1">
    <w:name w:val="Нет списка316111"/>
    <w:semiHidden/>
    <w:qFormat/>
    <w:rsid w:val="00a77230"/>
  </w:style>
  <w:style w:type="numbering" w:styleId="4141111" w:customStyle="1">
    <w:name w:val="Нет списка414111"/>
    <w:semiHidden/>
    <w:qFormat/>
    <w:rsid w:val="00a77230"/>
  </w:style>
  <w:style w:type="numbering" w:styleId="1251111" w:customStyle="1">
    <w:name w:val="Нет списка125111"/>
    <w:semiHidden/>
    <w:qFormat/>
    <w:rsid w:val="00a77230"/>
  </w:style>
  <w:style w:type="numbering" w:styleId="21141111" w:customStyle="1">
    <w:name w:val="Нет списка2114111"/>
    <w:semiHidden/>
    <w:unhideWhenUsed/>
    <w:qFormat/>
    <w:rsid w:val="00a77230"/>
  </w:style>
  <w:style w:type="numbering" w:styleId="31141111" w:customStyle="1">
    <w:name w:val="Нет списка3114111"/>
    <w:semiHidden/>
    <w:qFormat/>
    <w:rsid w:val="00a77230"/>
  </w:style>
  <w:style w:type="numbering" w:styleId="551111" w:customStyle="1">
    <w:name w:val="Нет списка55111"/>
    <w:uiPriority w:val="99"/>
    <w:semiHidden/>
    <w:unhideWhenUsed/>
    <w:qFormat/>
    <w:rsid w:val="00a77230"/>
  </w:style>
  <w:style w:type="numbering" w:styleId="641111" w:customStyle="1">
    <w:name w:val="Нет списка64111"/>
    <w:uiPriority w:val="99"/>
    <w:semiHidden/>
    <w:qFormat/>
    <w:rsid w:val="00a77230"/>
  </w:style>
  <w:style w:type="numbering" w:styleId="1351111" w:customStyle="1">
    <w:name w:val="Нет списка135111"/>
    <w:semiHidden/>
    <w:qFormat/>
    <w:rsid w:val="00a77230"/>
  </w:style>
  <w:style w:type="numbering" w:styleId="1124111" w:customStyle="1">
    <w:name w:val="Нет списка1124111"/>
    <w:semiHidden/>
    <w:qFormat/>
    <w:rsid w:val="00a77230"/>
  </w:style>
  <w:style w:type="numbering" w:styleId="2251111" w:customStyle="1">
    <w:name w:val="Нет списка225111"/>
    <w:semiHidden/>
    <w:unhideWhenUsed/>
    <w:qFormat/>
    <w:rsid w:val="00a77230"/>
  </w:style>
  <w:style w:type="numbering" w:styleId="3251111" w:customStyle="1">
    <w:name w:val="Нет списка325111"/>
    <w:semiHidden/>
    <w:qFormat/>
    <w:rsid w:val="00a77230"/>
  </w:style>
  <w:style w:type="numbering" w:styleId="4241111" w:customStyle="1">
    <w:name w:val="Нет списка424111"/>
    <w:semiHidden/>
    <w:qFormat/>
    <w:rsid w:val="00a77230"/>
  </w:style>
  <w:style w:type="numbering" w:styleId="12141111" w:customStyle="1">
    <w:name w:val="Нет списка1214111"/>
    <w:semiHidden/>
    <w:qFormat/>
    <w:rsid w:val="00a77230"/>
  </w:style>
  <w:style w:type="numbering" w:styleId="2124111" w:customStyle="1">
    <w:name w:val="Нет списка2124111"/>
    <w:semiHidden/>
    <w:unhideWhenUsed/>
    <w:qFormat/>
    <w:rsid w:val="00a77230"/>
  </w:style>
  <w:style w:type="numbering" w:styleId="3124111" w:customStyle="1">
    <w:name w:val="Нет списка3124111"/>
    <w:semiHidden/>
    <w:qFormat/>
    <w:rsid w:val="00a77230"/>
  </w:style>
  <w:style w:type="numbering" w:styleId="5141111" w:customStyle="1">
    <w:name w:val="Нет списка514111"/>
    <w:uiPriority w:val="99"/>
    <w:semiHidden/>
    <w:qFormat/>
    <w:rsid w:val="00a77230"/>
  </w:style>
  <w:style w:type="numbering" w:styleId="1314111" w:customStyle="1">
    <w:name w:val="Нет списка1314111"/>
    <w:semiHidden/>
    <w:qFormat/>
    <w:rsid w:val="00a77230"/>
  </w:style>
  <w:style w:type="numbering" w:styleId="2214111" w:customStyle="1">
    <w:name w:val="Нет списка2214111"/>
    <w:semiHidden/>
    <w:unhideWhenUsed/>
    <w:qFormat/>
    <w:rsid w:val="00a77230"/>
  </w:style>
  <w:style w:type="numbering" w:styleId="3214111" w:customStyle="1">
    <w:name w:val="Нет списка3214111"/>
    <w:semiHidden/>
    <w:qFormat/>
    <w:rsid w:val="00a77230"/>
  </w:style>
  <w:style w:type="numbering" w:styleId="3012" w:customStyle="1">
    <w:name w:val="Нет списка3012"/>
    <w:semiHidden/>
    <w:qFormat/>
    <w:rsid w:val="00a77230"/>
  </w:style>
  <w:style w:type="numbering" w:styleId="1181111" w:customStyle="1">
    <w:name w:val="Нет списка118111"/>
    <w:uiPriority w:val="99"/>
    <w:semiHidden/>
    <w:unhideWhenUsed/>
    <w:qFormat/>
    <w:rsid w:val="00a77230"/>
  </w:style>
  <w:style w:type="numbering" w:styleId="2171111" w:customStyle="1">
    <w:name w:val="Нет списка217111"/>
    <w:uiPriority w:val="99"/>
    <w:semiHidden/>
    <w:unhideWhenUsed/>
    <w:qFormat/>
    <w:rsid w:val="00a77230"/>
  </w:style>
  <w:style w:type="numbering" w:styleId="371111" w:customStyle="1">
    <w:name w:val="Нет списка37111"/>
    <w:semiHidden/>
    <w:qFormat/>
    <w:rsid w:val="00a77230"/>
  </w:style>
  <w:style w:type="numbering" w:styleId="11912" w:customStyle="1">
    <w:name w:val="Нет списка11912"/>
    <w:uiPriority w:val="99"/>
    <w:semiHidden/>
    <w:unhideWhenUsed/>
    <w:qFormat/>
    <w:rsid w:val="00a77230"/>
  </w:style>
  <w:style w:type="numbering" w:styleId="21812" w:customStyle="1">
    <w:name w:val="Нет списка21812"/>
    <w:uiPriority w:val="99"/>
    <w:semiHidden/>
    <w:unhideWhenUsed/>
    <w:qFormat/>
    <w:rsid w:val="00a77230"/>
  </w:style>
  <w:style w:type="numbering" w:styleId="3812" w:customStyle="1">
    <w:name w:val="Нет списка3812"/>
    <w:semiHidden/>
    <w:qFormat/>
    <w:rsid w:val="00a77230"/>
  </w:style>
  <w:style w:type="numbering" w:styleId="12012" w:customStyle="1">
    <w:name w:val="Нет списка12012"/>
    <w:uiPriority w:val="99"/>
    <w:semiHidden/>
    <w:unhideWhenUsed/>
    <w:qFormat/>
    <w:rsid w:val="00a77230"/>
  </w:style>
  <w:style w:type="numbering" w:styleId="21912" w:customStyle="1">
    <w:name w:val="Нет списка21912"/>
    <w:uiPriority w:val="99"/>
    <w:semiHidden/>
    <w:unhideWhenUsed/>
    <w:qFormat/>
    <w:rsid w:val="00a77230"/>
  </w:style>
  <w:style w:type="numbering" w:styleId="3912" w:customStyle="1">
    <w:name w:val="Нет списка3912"/>
    <w:uiPriority w:val="99"/>
    <w:semiHidden/>
    <w:unhideWhenUsed/>
    <w:qFormat/>
    <w:rsid w:val="00a77230"/>
  </w:style>
  <w:style w:type="numbering" w:styleId="SymbolSymbol4111" w:customStyle="1">
    <w:name w:val="Стиль маркированный Symbol (Symbol) подчеркивание4111"/>
    <w:qFormat/>
    <w:rsid w:val="00a77230"/>
  </w:style>
  <w:style w:type="numbering" w:styleId="41114" w:customStyle="1">
    <w:name w:val="Стиль нумерованный4111"/>
    <w:qFormat/>
    <w:rsid w:val="00a77230"/>
  </w:style>
  <w:style w:type="numbering" w:styleId="12pt4111" w:customStyle="1">
    <w:name w:val="Стиль маркированный 12 pt4111"/>
    <w:qFormat/>
    <w:rsid w:val="00a77230"/>
  </w:style>
  <w:style w:type="numbering" w:styleId="41124" w:customStyle="1">
    <w:name w:val="Стиль маркированный4112"/>
    <w:qFormat/>
    <w:rsid w:val="00a77230"/>
  </w:style>
  <w:style w:type="numbering" w:styleId="SymbolSymbol11111111" w:customStyle="1">
    <w:name w:val="Стиль маркированный Symbol (Symbol) подчеркивание11111111"/>
    <w:qFormat/>
    <w:rsid w:val="00a77230"/>
  </w:style>
  <w:style w:type="numbering" w:styleId="111111114" w:customStyle="1">
    <w:name w:val="Стиль нумерованный11111111"/>
    <w:qFormat/>
    <w:rsid w:val="00a77230"/>
  </w:style>
  <w:style w:type="numbering" w:styleId="12pt13111" w:customStyle="1">
    <w:name w:val="Стиль маркированный 12 pt13111"/>
    <w:qFormat/>
    <w:rsid w:val="00a77230"/>
  </w:style>
  <w:style w:type="numbering" w:styleId="111111115" w:customStyle="1">
    <w:name w:val="Стиль маркированный11111111"/>
    <w:qFormat/>
    <w:rsid w:val="00a77230"/>
  </w:style>
  <w:style w:type="numbering" w:styleId="SymbolSymbol21111111" w:customStyle="1">
    <w:name w:val="Стиль маркированный Symbol (Symbol) подчеркивание21111111"/>
    <w:qFormat/>
    <w:rsid w:val="00a77230"/>
  </w:style>
  <w:style w:type="numbering" w:styleId="211111112" w:customStyle="1">
    <w:name w:val="Стиль нумерованный21111111"/>
    <w:qFormat/>
    <w:rsid w:val="00a77230"/>
  </w:style>
  <w:style w:type="numbering" w:styleId="12pt21111111" w:customStyle="1">
    <w:name w:val="Стиль маркированный 12 pt21111111"/>
    <w:qFormat/>
    <w:rsid w:val="00a77230"/>
  </w:style>
  <w:style w:type="numbering" w:styleId="211111113" w:customStyle="1">
    <w:name w:val="Стиль маркированный21111111"/>
    <w:qFormat/>
    <w:rsid w:val="00a77230"/>
  </w:style>
  <w:style w:type="numbering" w:styleId="12pt111111111" w:customStyle="1">
    <w:name w:val="Стиль маркированный 12 pt111111111"/>
    <w:qFormat/>
    <w:rsid w:val="00a77230"/>
  </w:style>
  <w:style w:type="numbering" w:styleId="3111212" w:customStyle="1">
    <w:name w:val="Стиль маркированный311121"/>
    <w:qFormat/>
    <w:rsid w:val="00a77230"/>
  </w:style>
  <w:style w:type="numbering" w:styleId="4811" w:customStyle="1">
    <w:name w:val="Нет списка481"/>
    <w:uiPriority w:val="99"/>
    <w:semiHidden/>
    <w:unhideWhenUsed/>
    <w:qFormat/>
    <w:rsid w:val="00a77230"/>
  </w:style>
  <w:style w:type="numbering" w:styleId="SymbolSymbol81" w:customStyle="1">
    <w:name w:val="Стиль маркированный Symbol (Symbol) подчеркивание81"/>
    <w:qFormat/>
    <w:rsid w:val="00a77230"/>
  </w:style>
  <w:style w:type="numbering" w:styleId="814" w:customStyle="1">
    <w:name w:val="Стиль нумерованный81"/>
    <w:qFormat/>
    <w:rsid w:val="00a77230"/>
  </w:style>
  <w:style w:type="numbering" w:styleId="12pt81" w:customStyle="1">
    <w:name w:val="Стиль маркированный 12 pt81"/>
    <w:qFormat/>
    <w:rsid w:val="00a77230"/>
  </w:style>
  <w:style w:type="numbering" w:styleId="815" w:customStyle="1">
    <w:name w:val="Стиль маркированный81"/>
    <w:qFormat/>
    <w:rsid w:val="00a77230"/>
  </w:style>
  <w:style w:type="numbering" w:styleId="SymbolSymbol151" w:customStyle="1">
    <w:name w:val="Стиль маркированный Symbol (Symbol) подчеркивание151"/>
    <w:qFormat/>
    <w:rsid w:val="00a77230"/>
  </w:style>
  <w:style w:type="numbering" w:styleId="1515" w:customStyle="1">
    <w:name w:val="Стиль нумерованный151"/>
    <w:qFormat/>
    <w:rsid w:val="00a77230"/>
  </w:style>
  <w:style w:type="numbering" w:styleId="12pt161" w:customStyle="1">
    <w:name w:val="Стиль маркированный 12 pt161"/>
    <w:qFormat/>
    <w:rsid w:val="00a77230"/>
  </w:style>
  <w:style w:type="numbering" w:styleId="1516" w:customStyle="1">
    <w:name w:val="Стиль маркированный151"/>
    <w:qFormat/>
    <w:rsid w:val="00a77230"/>
  </w:style>
  <w:style w:type="numbering" w:styleId="SymbolSymbol241" w:customStyle="1">
    <w:name w:val="Стиль маркированный Symbol (Symbol) подчеркивание241"/>
    <w:qFormat/>
    <w:rsid w:val="00a77230"/>
  </w:style>
  <w:style w:type="numbering" w:styleId="2414" w:customStyle="1">
    <w:name w:val="Стиль нумерованный241"/>
    <w:qFormat/>
    <w:rsid w:val="00a77230"/>
  </w:style>
  <w:style w:type="numbering" w:styleId="12pt241" w:customStyle="1">
    <w:name w:val="Стиль маркированный 12 pt241"/>
    <w:qFormat/>
    <w:rsid w:val="00a77230"/>
  </w:style>
  <w:style w:type="numbering" w:styleId="2415" w:customStyle="1">
    <w:name w:val="Стиль маркированный241"/>
    <w:qFormat/>
    <w:rsid w:val="00a77230"/>
  </w:style>
  <w:style w:type="numbering" w:styleId="12pt1151" w:customStyle="1">
    <w:name w:val="Стиль маркированный 12 pt1151"/>
    <w:qFormat/>
    <w:rsid w:val="00a77230"/>
  </w:style>
  <w:style w:type="numbering" w:styleId="12811" w:customStyle="1">
    <w:name w:val="Нет списка1281"/>
    <w:uiPriority w:val="99"/>
    <w:semiHidden/>
    <w:qFormat/>
    <w:rsid w:val="00a77230"/>
  </w:style>
  <w:style w:type="numbering" w:styleId="111711" w:customStyle="1">
    <w:name w:val="Нет списка11171"/>
    <w:semiHidden/>
    <w:qFormat/>
    <w:rsid w:val="00a77230"/>
  </w:style>
  <w:style w:type="numbering" w:styleId="22711" w:customStyle="1">
    <w:name w:val="Нет списка2271"/>
    <w:semiHidden/>
    <w:unhideWhenUsed/>
    <w:qFormat/>
    <w:rsid w:val="00a77230"/>
  </w:style>
  <w:style w:type="numbering" w:styleId="31811" w:customStyle="1">
    <w:name w:val="Нет списка3181"/>
    <w:semiHidden/>
    <w:qFormat/>
    <w:rsid w:val="00a77230"/>
  </w:style>
  <w:style w:type="numbering" w:styleId="4911" w:customStyle="1">
    <w:name w:val="Нет списка491"/>
    <w:semiHidden/>
    <w:qFormat/>
    <w:rsid w:val="00a77230"/>
  </w:style>
  <w:style w:type="numbering" w:styleId="111811" w:customStyle="1">
    <w:name w:val="Нет списка11181"/>
    <w:semiHidden/>
    <w:qFormat/>
    <w:rsid w:val="00a77230"/>
  </w:style>
  <w:style w:type="numbering" w:styleId="1111411" w:customStyle="1">
    <w:name w:val="Нет списка111141"/>
    <w:semiHidden/>
    <w:qFormat/>
    <w:rsid w:val="00a77230"/>
  </w:style>
  <w:style w:type="numbering" w:styleId="211611" w:customStyle="1">
    <w:name w:val="Нет списка21161"/>
    <w:semiHidden/>
    <w:unhideWhenUsed/>
    <w:qFormat/>
    <w:rsid w:val="00a77230"/>
  </w:style>
  <w:style w:type="numbering" w:styleId="31911" w:customStyle="1">
    <w:name w:val="Нет списка3191"/>
    <w:semiHidden/>
    <w:qFormat/>
    <w:rsid w:val="00a77230"/>
  </w:style>
  <w:style w:type="numbering" w:styleId="41611" w:customStyle="1">
    <w:name w:val="Нет списка4161"/>
    <w:semiHidden/>
    <w:qFormat/>
    <w:rsid w:val="00a77230"/>
  </w:style>
  <w:style w:type="numbering" w:styleId="12911" w:customStyle="1">
    <w:name w:val="Нет списка1291"/>
    <w:semiHidden/>
    <w:qFormat/>
    <w:rsid w:val="00a77230"/>
  </w:style>
  <w:style w:type="numbering" w:styleId="211711" w:customStyle="1">
    <w:name w:val="Нет списка21171"/>
    <w:semiHidden/>
    <w:unhideWhenUsed/>
    <w:qFormat/>
    <w:rsid w:val="00a77230"/>
  </w:style>
  <w:style w:type="numbering" w:styleId="311611" w:customStyle="1">
    <w:name w:val="Нет списка31161"/>
    <w:semiHidden/>
    <w:qFormat/>
    <w:rsid w:val="00a77230"/>
  </w:style>
  <w:style w:type="numbering" w:styleId="5711" w:customStyle="1">
    <w:name w:val="Нет списка571"/>
    <w:uiPriority w:val="99"/>
    <w:semiHidden/>
    <w:unhideWhenUsed/>
    <w:qFormat/>
    <w:rsid w:val="00a77230"/>
  </w:style>
  <w:style w:type="numbering" w:styleId="6611" w:customStyle="1">
    <w:name w:val="Нет списка661"/>
    <w:uiPriority w:val="99"/>
    <w:semiHidden/>
    <w:qFormat/>
    <w:rsid w:val="00a77230"/>
  </w:style>
  <w:style w:type="numbering" w:styleId="13711" w:customStyle="1">
    <w:name w:val="Нет списка1371"/>
    <w:semiHidden/>
    <w:qFormat/>
    <w:rsid w:val="00a77230"/>
  </w:style>
  <w:style w:type="numbering" w:styleId="11261" w:customStyle="1">
    <w:name w:val="Нет списка11261"/>
    <w:semiHidden/>
    <w:qFormat/>
    <w:rsid w:val="00a77230"/>
  </w:style>
  <w:style w:type="numbering" w:styleId="22811" w:customStyle="1">
    <w:name w:val="Нет списка2281"/>
    <w:semiHidden/>
    <w:unhideWhenUsed/>
    <w:qFormat/>
    <w:rsid w:val="00a77230"/>
  </w:style>
  <w:style w:type="numbering" w:styleId="32711" w:customStyle="1">
    <w:name w:val="Нет списка3271"/>
    <w:semiHidden/>
    <w:qFormat/>
    <w:rsid w:val="00a77230"/>
  </w:style>
  <w:style w:type="numbering" w:styleId="42611" w:customStyle="1">
    <w:name w:val="Нет списка4261"/>
    <w:semiHidden/>
    <w:qFormat/>
    <w:rsid w:val="00a77230"/>
  </w:style>
  <w:style w:type="numbering" w:styleId="121611" w:customStyle="1">
    <w:name w:val="Нет списка12161"/>
    <w:semiHidden/>
    <w:qFormat/>
    <w:rsid w:val="00a77230"/>
  </w:style>
  <w:style w:type="numbering" w:styleId="21261" w:customStyle="1">
    <w:name w:val="Нет списка21261"/>
    <w:semiHidden/>
    <w:unhideWhenUsed/>
    <w:qFormat/>
    <w:rsid w:val="00a77230"/>
  </w:style>
  <w:style w:type="numbering" w:styleId="31261" w:customStyle="1">
    <w:name w:val="Нет списка31261"/>
    <w:semiHidden/>
    <w:qFormat/>
    <w:rsid w:val="00a77230"/>
  </w:style>
  <w:style w:type="numbering" w:styleId="51611" w:customStyle="1">
    <w:name w:val="Нет списка5161"/>
    <w:uiPriority w:val="99"/>
    <w:semiHidden/>
    <w:qFormat/>
    <w:rsid w:val="00a77230"/>
  </w:style>
  <w:style w:type="numbering" w:styleId="131611" w:customStyle="1">
    <w:name w:val="Нет списка13161"/>
    <w:semiHidden/>
    <w:qFormat/>
    <w:rsid w:val="00a77230"/>
  </w:style>
  <w:style w:type="numbering" w:styleId="221611" w:customStyle="1">
    <w:name w:val="Нет списка22161"/>
    <w:semiHidden/>
    <w:unhideWhenUsed/>
    <w:qFormat/>
    <w:rsid w:val="00a77230"/>
  </w:style>
  <w:style w:type="numbering" w:styleId="32161" w:customStyle="1">
    <w:name w:val="Нет списка32161"/>
    <w:semiHidden/>
    <w:qFormat/>
    <w:rsid w:val="00a77230"/>
  </w:style>
  <w:style w:type="numbering" w:styleId="7311" w:customStyle="1">
    <w:name w:val="Нет списка731"/>
    <w:uiPriority w:val="99"/>
    <w:semiHidden/>
    <w:unhideWhenUsed/>
    <w:qFormat/>
    <w:rsid w:val="00a77230"/>
  </w:style>
  <w:style w:type="numbering" w:styleId="14311" w:customStyle="1">
    <w:name w:val="Нет списка1431"/>
    <w:uiPriority w:val="99"/>
    <w:semiHidden/>
    <w:qFormat/>
    <w:rsid w:val="00a77230"/>
  </w:style>
  <w:style w:type="numbering" w:styleId="11331" w:customStyle="1">
    <w:name w:val="Нет списка11331"/>
    <w:semiHidden/>
    <w:qFormat/>
    <w:rsid w:val="00a77230"/>
  </w:style>
  <w:style w:type="numbering" w:styleId="23311" w:customStyle="1">
    <w:name w:val="Нет списка2331"/>
    <w:semiHidden/>
    <w:unhideWhenUsed/>
    <w:qFormat/>
    <w:rsid w:val="00a77230"/>
  </w:style>
  <w:style w:type="numbering" w:styleId="33311" w:customStyle="1">
    <w:name w:val="Нет списка3331"/>
    <w:semiHidden/>
    <w:qFormat/>
    <w:rsid w:val="00a77230"/>
  </w:style>
  <w:style w:type="numbering" w:styleId="4331" w:customStyle="1">
    <w:name w:val="Нет списка4331"/>
    <w:semiHidden/>
    <w:qFormat/>
    <w:rsid w:val="00a77230"/>
  </w:style>
  <w:style w:type="numbering" w:styleId="11111212" w:customStyle="1">
    <w:name w:val="Нет списка1111121"/>
    <w:semiHidden/>
    <w:qFormat/>
    <w:rsid w:val="00a77230"/>
  </w:style>
  <w:style w:type="numbering" w:styleId="111111211" w:customStyle="1">
    <w:name w:val="Нет списка11111121"/>
    <w:semiHidden/>
    <w:qFormat/>
    <w:rsid w:val="00a77230"/>
  </w:style>
  <w:style w:type="numbering" w:styleId="21331" w:customStyle="1">
    <w:name w:val="Нет списка21331"/>
    <w:semiHidden/>
    <w:unhideWhenUsed/>
    <w:qFormat/>
    <w:rsid w:val="00a77230"/>
  </w:style>
  <w:style w:type="numbering" w:styleId="31331" w:customStyle="1">
    <w:name w:val="Нет списка31331"/>
    <w:semiHidden/>
    <w:qFormat/>
    <w:rsid w:val="00a77230"/>
  </w:style>
  <w:style w:type="numbering" w:styleId="411311" w:customStyle="1">
    <w:name w:val="Нет списка41131"/>
    <w:semiHidden/>
    <w:qFormat/>
    <w:rsid w:val="00a77230"/>
  </w:style>
  <w:style w:type="numbering" w:styleId="12231" w:customStyle="1">
    <w:name w:val="Нет списка12231"/>
    <w:semiHidden/>
    <w:qFormat/>
    <w:rsid w:val="00a77230"/>
  </w:style>
  <w:style w:type="numbering" w:styleId="2111311" w:customStyle="1">
    <w:name w:val="Нет списка211131"/>
    <w:semiHidden/>
    <w:unhideWhenUsed/>
    <w:qFormat/>
    <w:rsid w:val="00a77230"/>
  </w:style>
  <w:style w:type="numbering" w:styleId="3111311" w:customStyle="1">
    <w:name w:val="Нет списка311131"/>
    <w:semiHidden/>
    <w:qFormat/>
    <w:rsid w:val="00a77230"/>
  </w:style>
  <w:style w:type="numbering" w:styleId="5231" w:customStyle="1">
    <w:name w:val="Нет списка5231"/>
    <w:uiPriority w:val="99"/>
    <w:semiHidden/>
    <w:unhideWhenUsed/>
    <w:qFormat/>
    <w:rsid w:val="00a77230"/>
  </w:style>
  <w:style w:type="numbering" w:styleId="61311" w:customStyle="1">
    <w:name w:val="Нет списка6131"/>
    <w:uiPriority w:val="99"/>
    <w:semiHidden/>
    <w:qFormat/>
    <w:rsid w:val="00a77230"/>
  </w:style>
  <w:style w:type="numbering" w:styleId="13231" w:customStyle="1">
    <w:name w:val="Нет списка13231"/>
    <w:semiHidden/>
    <w:qFormat/>
    <w:rsid w:val="00a77230"/>
  </w:style>
  <w:style w:type="numbering" w:styleId="112131" w:customStyle="1">
    <w:name w:val="Нет списка112131"/>
    <w:semiHidden/>
    <w:qFormat/>
    <w:rsid w:val="00a77230"/>
  </w:style>
  <w:style w:type="numbering" w:styleId="22231" w:customStyle="1">
    <w:name w:val="Нет списка22231"/>
    <w:semiHidden/>
    <w:unhideWhenUsed/>
    <w:qFormat/>
    <w:rsid w:val="00a77230"/>
  </w:style>
  <w:style w:type="numbering" w:styleId="32231" w:customStyle="1">
    <w:name w:val="Нет списка32231"/>
    <w:semiHidden/>
    <w:qFormat/>
    <w:rsid w:val="00a77230"/>
  </w:style>
  <w:style w:type="numbering" w:styleId="42131" w:customStyle="1">
    <w:name w:val="Нет списка42131"/>
    <w:semiHidden/>
    <w:qFormat/>
    <w:rsid w:val="00a77230"/>
  </w:style>
  <w:style w:type="numbering" w:styleId="121131" w:customStyle="1">
    <w:name w:val="Нет списка121131"/>
    <w:semiHidden/>
    <w:qFormat/>
    <w:rsid w:val="00a77230"/>
  </w:style>
  <w:style w:type="numbering" w:styleId="212131" w:customStyle="1">
    <w:name w:val="Нет списка212131"/>
    <w:semiHidden/>
    <w:unhideWhenUsed/>
    <w:qFormat/>
    <w:rsid w:val="00a77230"/>
  </w:style>
  <w:style w:type="numbering" w:styleId="312131" w:customStyle="1">
    <w:name w:val="Нет списка312131"/>
    <w:semiHidden/>
    <w:qFormat/>
    <w:rsid w:val="00a77230"/>
  </w:style>
  <w:style w:type="numbering" w:styleId="51131" w:customStyle="1">
    <w:name w:val="Нет списка51131"/>
    <w:uiPriority w:val="99"/>
    <w:semiHidden/>
    <w:qFormat/>
    <w:rsid w:val="00a77230"/>
  </w:style>
  <w:style w:type="numbering" w:styleId="131131" w:customStyle="1">
    <w:name w:val="Нет списка131131"/>
    <w:semiHidden/>
    <w:qFormat/>
    <w:rsid w:val="00a77230"/>
  </w:style>
  <w:style w:type="numbering" w:styleId="221131" w:customStyle="1">
    <w:name w:val="Нет списка221131"/>
    <w:semiHidden/>
    <w:unhideWhenUsed/>
    <w:qFormat/>
    <w:rsid w:val="00a77230"/>
  </w:style>
  <w:style w:type="numbering" w:styleId="321131" w:customStyle="1">
    <w:name w:val="Нет списка321131"/>
    <w:semiHidden/>
    <w:qFormat/>
    <w:rsid w:val="00a77230"/>
  </w:style>
  <w:style w:type="numbering" w:styleId="SymbolSymbol321" w:customStyle="1">
    <w:name w:val="Стиль маркированный Symbol (Symbol) подчеркивание321"/>
    <w:qFormat/>
    <w:rsid w:val="00a77230"/>
  </w:style>
  <w:style w:type="numbering" w:styleId="3219" w:customStyle="1">
    <w:name w:val="Стиль нумерованный321"/>
    <w:qFormat/>
    <w:rsid w:val="00a77230"/>
  </w:style>
  <w:style w:type="numbering" w:styleId="12pt321" w:customStyle="1">
    <w:name w:val="Стиль маркированный 12 pt321"/>
    <w:qFormat/>
    <w:rsid w:val="00a77230"/>
  </w:style>
  <w:style w:type="numbering" w:styleId="32110" w:customStyle="1">
    <w:name w:val="Стиль маркированный321"/>
    <w:qFormat/>
    <w:rsid w:val="00a77230"/>
  </w:style>
  <w:style w:type="numbering" w:styleId="71211" w:customStyle="1">
    <w:name w:val="Нет списка7121"/>
    <w:uiPriority w:val="99"/>
    <w:semiHidden/>
    <w:qFormat/>
    <w:rsid w:val="00a77230"/>
  </w:style>
  <w:style w:type="numbering" w:styleId="141211" w:customStyle="1">
    <w:name w:val="Нет списка14121"/>
    <w:semiHidden/>
    <w:qFormat/>
    <w:rsid w:val="00a77230"/>
  </w:style>
  <w:style w:type="numbering" w:styleId="231211" w:customStyle="1">
    <w:name w:val="Нет списка23121"/>
    <w:semiHidden/>
    <w:unhideWhenUsed/>
    <w:qFormat/>
    <w:rsid w:val="00a77230"/>
  </w:style>
  <w:style w:type="numbering" w:styleId="33121" w:customStyle="1">
    <w:name w:val="Нет списка33121"/>
    <w:semiHidden/>
    <w:qFormat/>
    <w:rsid w:val="00a77230"/>
  </w:style>
  <w:style w:type="numbering" w:styleId="43121" w:customStyle="1">
    <w:name w:val="Нет списка43121"/>
    <w:semiHidden/>
    <w:qFormat/>
    <w:rsid w:val="00a77230"/>
  </w:style>
  <w:style w:type="numbering" w:styleId="113121" w:customStyle="1">
    <w:name w:val="Нет списка113121"/>
    <w:semiHidden/>
    <w:qFormat/>
    <w:rsid w:val="00a77230"/>
  </w:style>
  <w:style w:type="numbering" w:styleId="111221" w:customStyle="1">
    <w:name w:val="Нет списка111221"/>
    <w:semiHidden/>
    <w:qFormat/>
    <w:rsid w:val="00a77230"/>
  </w:style>
  <w:style w:type="numbering" w:styleId="213121" w:customStyle="1">
    <w:name w:val="Нет списка213121"/>
    <w:semiHidden/>
    <w:unhideWhenUsed/>
    <w:qFormat/>
    <w:rsid w:val="00a77230"/>
  </w:style>
  <w:style w:type="numbering" w:styleId="313121" w:customStyle="1">
    <w:name w:val="Нет списка313121"/>
    <w:semiHidden/>
    <w:qFormat/>
    <w:rsid w:val="00a77230"/>
  </w:style>
  <w:style w:type="numbering" w:styleId="411121" w:customStyle="1">
    <w:name w:val="Нет списка411121"/>
    <w:semiHidden/>
    <w:qFormat/>
    <w:rsid w:val="00a77230"/>
  </w:style>
  <w:style w:type="numbering" w:styleId="122121" w:customStyle="1">
    <w:name w:val="Нет списка122121"/>
    <w:semiHidden/>
    <w:qFormat/>
    <w:rsid w:val="00a77230"/>
  </w:style>
  <w:style w:type="numbering" w:styleId="21111211" w:customStyle="1">
    <w:name w:val="Нет списка2111121"/>
    <w:semiHidden/>
    <w:unhideWhenUsed/>
    <w:qFormat/>
    <w:rsid w:val="00a77230"/>
  </w:style>
  <w:style w:type="numbering" w:styleId="31111211" w:customStyle="1">
    <w:name w:val="Нет списка3111121"/>
    <w:semiHidden/>
    <w:qFormat/>
    <w:rsid w:val="00a77230"/>
  </w:style>
  <w:style w:type="numbering" w:styleId="52121" w:customStyle="1">
    <w:name w:val="Нет списка52121"/>
    <w:uiPriority w:val="99"/>
    <w:semiHidden/>
    <w:unhideWhenUsed/>
    <w:qFormat/>
    <w:rsid w:val="00a77230"/>
  </w:style>
  <w:style w:type="numbering" w:styleId="61121" w:customStyle="1">
    <w:name w:val="Нет списка61121"/>
    <w:uiPriority w:val="99"/>
    <w:semiHidden/>
    <w:qFormat/>
    <w:rsid w:val="00a77230"/>
  </w:style>
  <w:style w:type="numbering" w:styleId="132121" w:customStyle="1">
    <w:name w:val="Нет списка132121"/>
    <w:semiHidden/>
    <w:qFormat/>
    <w:rsid w:val="00a77230"/>
  </w:style>
  <w:style w:type="numbering" w:styleId="1121121" w:customStyle="1">
    <w:name w:val="Нет списка1121121"/>
    <w:semiHidden/>
    <w:qFormat/>
    <w:rsid w:val="00a77230"/>
  </w:style>
  <w:style w:type="numbering" w:styleId="222121" w:customStyle="1">
    <w:name w:val="Нет списка222121"/>
    <w:semiHidden/>
    <w:unhideWhenUsed/>
    <w:qFormat/>
    <w:rsid w:val="00a77230"/>
  </w:style>
  <w:style w:type="numbering" w:styleId="322121" w:customStyle="1">
    <w:name w:val="Нет списка322121"/>
    <w:semiHidden/>
    <w:qFormat/>
    <w:rsid w:val="00a77230"/>
  </w:style>
  <w:style w:type="numbering" w:styleId="421121" w:customStyle="1">
    <w:name w:val="Нет списка421121"/>
    <w:semiHidden/>
    <w:qFormat/>
    <w:rsid w:val="00a77230"/>
  </w:style>
  <w:style w:type="numbering" w:styleId="1211121" w:customStyle="1">
    <w:name w:val="Нет списка1211121"/>
    <w:semiHidden/>
    <w:qFormat/>
    <w:rsid w:val="00a77230"/>
  </w:style>
  <w:style w:type="numbering" w:styleId="2121121" w:customStyle="1">
    <w:name w:val="Нет списка2121121"/>
    <w:semiHidden/>
    <w:unhideWhenUsed/>
    <w:qFormat/>
    <w:rsid w:val="00a77230"/>
  </w:style>
  <w:style w:type="numbering" w:styleId="3121121" w:customStyle="1">
    <w:name w:val="Нет списка3121121"/>
    <w:semiHidden/>
    <w:qFormat/>
    <w:rsid w:val="00a77230"/>
  </w:style>
  <w:style w:type="numbering" w:styleId="511121" w:customStyle="1">
    <w:name w:val="Нет списка511121"/>
    <w:uiPriority w:val="99"/>
    <w:semiHidden/>
    <w:qFormat/>
    <w:rsid w:val="00a77230"/>
  </w:style>
  <w:style w:type="numbering" w:styleId="1311121" w:customStyle="1">
    <w:name w:val="Нет списка1311121"/>
    <w:semiHidden/>
    <w:qFormat/>
    <w:rsid w:val="00a77230"/>
  </w:style>
  <w:style w:type="numbering" w:styleId="2211121" w:customStyle="1">
    <w:name w:val="Нет списка2211121"/>
    <w:semiHidden/>
    <w:unhideWhenUsed/>
    <w:qFormat/>
    <w:rsid w:val="00a77230"/>
  </w:style>
  <w:style w:type="numbering" w:styleId="3211121" w:customStyle="1">
    <w:name w:val="Нет списка3211121"/>
    <w:semiHidden/>
    <w:qFormat/>
    <w:rsid w:val="00a77230"/>
  </w:style>
  <w:style w:type="numbering" w:styleId="SymbolSymbol1131" w:customStyle="1">
    <w:name w:val="Стиль маркированный Symbol (Symbol) подчеркивание1131"/>
    <w:qFormat/>
    <w:rsid w:val="00a77230"/>
  </w:style>
  <w:style w:type="numbering" w:styleId="11215" w:customStyle="1">
    <w:name w:val="Стиль нумерованный1121"/>
    <w:qFormat/>
    <w:rsid w:val="00a77230"/>
  </w:style>
  <w:style w:type="numbering" w:styleId="12pt1221" w:customStyle="1">
    <w:name w:val="Стиль маркированный 12 pt1221"/>
    <w:qFormat/>
    <w:rsid w:val="00a77230"/>
  </w:style>
  <w:style w:type="numbering" w:styleId="11216" w:customStyle="1">
    <w:name w:val="Стиль маркированный1121"/>
    <w:qFormat/>
    <w:rsid w:val="00a77230"/>
  </w:style>
  <w:style w:type="numbering" w:styleId="8211" w:customStyle="1">
    <w:name w:val="Нет списка821"/>
    <w:uiPriority w:val="99"/>
    <w:semiHidden/>
    <w:qFormat/>
    <w:rsid w:val="00a77230"/>
  </w:style>
  <w:style w:type="numbering" w:styleId="15211" w:customStyle="1">
    <w:name w:val="Нет списка1521"/>
    <w:semiHidden/>
    <w:qFormat/>
    <w:rsid w:val="00a77230"/>
  </w:style>
  <w:style w:type="numbering" w:styleId="24211" w:customStyle="1">
    <w:name w:val="Нет списка2421"/>
    <w:semiHidden/>
    <w:unhideWhenUsed/>
    <w:qFormat/>
    <w:rsid w:val="00a77230"/>
  </w:style>
  <w:style w:type="numbering" w:styleId="34211" w:customStyle="1">
    <w:name w:val="Нет списка3421"/>
    <w:semiHidden/>
    <w:qFormat/>
    <w:rsid w:val="00a77230"/>
  </w:style>
  <w:style w:type="numbering" w:styleId="4421" w:customStyle="1">
    <w:name w:val="Нет списка4421"/>
    <w:semiHidden/>
    <w:qFormat/>
    <w:rsid w:val="00a77230"/>
  </w:style>
  <w:style w:type="numbering" w:styleId="11421" w:customStyle="1">
    <w:name w:val="Нет списка11421"/>
    <w:semiHidden/>
    <w:qFormat/>
    <w:rsid w:val="00a77230"/>
  </w:style>
  <w:style w:type="numbering" w:styleId="111321" w:customStyle="1">
    <w:name w:val="Нет списка111321"/>
    <w:semiHidden/>
    <w:qFormat/>
    <w:rsid w:val="00a77230"/>
  </w:style>
  <w:style w:type="numbering" w:styleId="21421" w:customStyle="1">
    <w:name w:val="Нет списка21421"/>
    <w:semiHidden/>
    <w:unhideWhenUsed/>
    <w:qFormat/>
    <w:rsid w:val="00a77230"/>
  </w:style>
  <w:style w:type="numbering" w:styleId="31421" w:customStyle="1">
    <w:name w:val="Нет списка31421"/>
    <w:semiHidden/>
    <w:qFormat/>
    <w:rsid w:val="00a77230"/>
  </w:style>
  <w:style w:type="numbering" w:styleId="41221" w:customStyle="1">
    <w:name w:val="Нет списка41221"/>
    <w:semiHidden/>
    <w:qFormat/>
    <w:rsid w:val="00a77230"/>
  </w:style>
  <w:style w:type="numbering" w:styleId="12321" w:customStyle="1">
    <w:name w:val="Нет списка12321"/>
    <w:semiHidden/>
    <w:qFormat/>
    <w:rsid w:val="00a77230"/>
  </w:style>
  <w:style w:type="numbering" w:styleId="211221" w:customStyle="1">
    <w:name w:val="Нет списка211221"/>
    <w:semiHidden/>
    <w:unhideWhenUsed/>
    <w:qFormat/>
    <w:rsid w:val="00a77230"/>
  </w:style>
  <w:style w:type="numbering" w:styleId="311221" w:customStyle="1">
    <w:name w:val="Нет списка311221"/>
    <w:semiHidden/>
    <w:qFormat/>
    <w:rsid w:val="00a77230"/>
  </w:style>
  <w:style w:type="numbering" w:styleId="5321" w:customStyle="1">
    <w:name w:val="Нет списка5321"/>
    <w:uiPriority w:val="99"/>
    <w:semiHidden/>
    <w:unhideWhenUsed/>
    <w:qFormat/>
    <w:rsid w:val="00a77230"/>
  </w:style>
  <w:style w:type="numbering" w:styleId="6221" w:customStyle="1">
    <w:name w:val="Нет списка6221"/>
    <w:uiPriority w:val="99"/>
    <w:semiHidden/>
    <w:qFormat/>
    <w:rsid w:val="00a77230"/>
  </w:style>
  <w:style w:type="numbering" w:styleId="13321" w:customStyle="1">
    <w:name w:val="Нет списка13321"/>
    <w:semiHidden/>
    <w:qFormat/>
    <w:rsid w:val="00a77230"/>
  </w:style>
  <w:style w:type="numbering" w:styleId="112221" w:customStyle="1">
    <w:name w:val="Нет списка112221"/>
    <w:semiHidden/>
    <w:qFormat/>
    <w:rsid w:val="00a77230"/>
  </w:style>
  <w:style w:type="numbering" w:styleId="22321" w:customStyle="1">
    <w:name w:val="Нет списка22321"/>
    <w:semiHidden/>
    <w:unhideWhenUsed/>
    <w:qFormat/>
    <w:rsid w:val="00a77230"/>
  </w:style>
  <w:style w:type="numbering" w:styleId="32321" w:customStyle="1">
    <w:name w:val="Нет списка32321"/>
    <w:semiHidden/>
    <w:qFormat/>
    <w:rsid w:val="00a77230"/>
  </w:style>
  <w:style w:type="numbering" w:styleId="42221" w:customStyle="1">
    <w:name w:val="Нет списка42221"/>
    <w:semiHidden/>
    <w:qFormat/>
    <w:rsid w:val="00a77230"/>
  </w:style>
  <w:style w:type="numbering" w:styleId="121221" w:customStyle="1">
    <w:name w:val="Нет списка121221"/>
    <w:semiHidden/>
    <w:qFormat/>
    <w:rsid w:val="00a77230"/>
  </w:style>
  <w:style w:type="numbering" w:styleId="212221" w:customStyle="1">
    <w:name w:val="Нет списка212221"/>
    <w:semiHidden/>
    <w:unhideWhenUsed/>
    <w:qFormat/>
    <w:rsid w:val="00a77230"/>
  </w:style>
  <w:style w:type="numbering" w:styleId="312221" w:customStyle="1">
    <w:name w:val="Нет списка312221"/>
    <w:semiHidden/>
    <w:qFormat/>
    <w:rsid w:val="00a77230"/>
  </w:style>
  <w:style w:type="numbering" w:styleId="51221" w:customStyle="1">
    <w:name w:val="Нет списка51221"/>
    <w:uiPriority w:val="99"/>
    <w:semiHidden/>
    <w:qFormat/>
    <w:rsid w:val="00a77230"/>
  </w:style>
  <w:style w:type="numbering" w:styleId="131221" w:customStyle="1">
    <w:name w:val="Нет списка131221"/>
    <w:semiHidden/>
    <w:qFormat/>
    <w:rsid w:val="00a77230"/>
  </w:style>
  <w:style w:type="numbering" w:styleId="221221" w:customStyle="1">
    <w:name w:val="Нет списка221221"/>
    <w:semiHidden/>
    <w:unhideWhenUsed/>
    <w:qFormat/>
    <w:rsid w:val="00a77230"/>
  </w:style>
  <w:style w:type="numbering" w:styleId="321221" w:customStyle="1">
    <w:name w:val="Нет списка321221"/>
    <w:semiHidden/>
    <w:qFormat/>
    <w:rsid w:val="00a77230"/>
  </w:style>
  <w:style w:type="numbering" w:styleId="SymbolSymbol2121" w:customStyle="1">
    <w:name w:val="Стиль маркированный Symbol (Symbol) подчеркивание2121"/>
    <w:qFormat/>
    <w:rsid w:val="00a77230"/>
  </w:style>
  <w:style w:type="numbering" w:styleId="21215" w:customStyle="1">
    <w:name w:val="Стиль нумерованный2121"/>
    <w:qFormat/>
    <w:rsid w:val="00a77230"/>
  </w:style>
  <w:style w:type="numbering" w:styleId="12pt2121" w:customStyle="1">
    <w:name w:val="Стиль маркированный 12 pt2121"/>
    <w:qFormat/>
    <w:rsid w:val="00a77230"/>
  </w:style>
  <w:style w:type="numbering" w:styleId="21216" w:customStyle="1">
    <w:name w:val="Стиль маркированный2121"/>
    <w:qFormat/>
    <w:rsid w:val="00a77230"/>
  </w:style>
  <w:style w:type="numbering" w:styleId="12pt11121" w:customStyle="1">
    <w:name w:val="Стиль маркированный 12 pt11121"/>
    <w:qFormat/>
    <w:rsid w:val="00a77230"/>
  </w:style>
  <w:style w:type="numbering" w:styleId="9211" w:customStyle="1">
    <w:name w:val="Нет списка921"/>
    <w:uiPriority w:val="99"/>
    <w:semiHidden/>
    <w:unhideWhenUsed/>
    <w:qFormat/>
    <w:rsid w:val="00a77230"/>
  </w:style>
  <w:style w:type="numbering" w:styleId="16211" w:customStyle="1">
    <w:name w:val="Нет списка1621"/>
    <w:uiPriority w:val="99"/>
    <w:semiHidden/>
    <w:qFormat/>
    <w:rsid w:val="00a77230"/>
  </w:style>
  <w:style w:type="numbering" w:styleId="11521" w:customStyle="1">
    <w:name w:val="Нет списка11521"/>
    <w:semiHidden/>
    <w:qFormat/>
    <w:rsid w:val="00a77230"/>
  </w:style>
  <w:style w:type="numbering" w:styleId="2521" w:customStyle="1">
    <w:name w:val="Нет списка2521"/>
    <w:semiHidden/>
    <w:unhideWhenUsed/>
    <w:qFormat/>
    <w:rsid w:val="00a77230"/>
  </w:style>
  <w:style w:type="numbering" w:styleId="3521" w:customStyle="1">
    <w:name w:val="Нет списка3521"/>
    <w:semiHidden/>
    <w:qFormat/>
    <w:rsid w:val="00a77230"/>
  </w:style>
  <w:style w:type="numbering" w:styleId="4521" w:customStyle="1">
    <w:name w:val="Нет списка4521"/>
    <w:semiHidden/>
    <w:qFormat/>
    <w:rsid w:val="00a77230"/>
  </w:style>
  <w:style w:type="numbering" w:styleId="111421" w:customStyle="1">
    <w:name w:val="Нет списка111421"/>
    <w:semiHidden/>
    <w:qFormat/>
    <w:rsid w:val="00a77230"/>
  </w:style>
  <w:style w:type="numbering" w:styleId="1111221" w:customStyle="1">
    <w:name w:val="Нет списка1111221"/>
    <w:semiHidden/>
    <w:qFormat/>
    <w:rsid w:val="00a77230"/>
  </w:style>
  <w:style w:type="numbering" w:styleId="21521" w:customStyle="1">
    <w:name w:val="Нет списка21521"/>
    <w:semiHidden/>
    <w:unhideWhenUsed/>
    <w:qFormat/>
    <w:rsid w:val="00a77230"/>
  </w:style>
  <w:style w:type="numbering" w:styleId="31521" w:customStyle="1">
    <w:name w:val="Нет списка31521"/>
    <w:semiHidden/>
    <w:qFormat/>
    <w:rsid w:val="00a77230"/>
  </w:style>
  <w:style w:type="numbering" w:styleId="41321" w:customStyle="1">
    <w:name w:val="Нет списка41321"/>
    <w:semiHidden/>
    <w:qFormat/>
    <w:rsid w:val="00a77230"/>
  </w:style>
  <w:style w:type="numbering" w:styleId="12421" w:customStyle="1">
    <w:name w:val="Нет списка12421"/>
    <w:semiHidden/>
    <w:qFormat/>
    <w:rsid w:val="00a77230"/>
  </w:style>
  <w:style w:type="numbering" w:styleId="211321" w:customStyle="1">
    <w:name w:val="Нет списка211321"/>
    <w:semiHidden/>
    <w:unhideWhenUsed/>
    <w:qFormat/>
    <w:rsid w:val="00a77230"/>
  </w:style>
  <w:style w:type="numbering" w:styleId="311321" w:customStyle="1">
    <w:name w:val="Нет списка311321"/>
    <w:semiHidden/>
    <w:qFormat/>
    <w:rsid w:val="00a77230"/>
  </w:style>
  <w:style w:type="numbering" w:styleId="5421" w:customStyle="1">
    <w:name w:val="Нет списка5421"/>
    <w:uiPriority w:val="99"/>
    <w:semiHidden/>
    <w:unhideWhenUsed/>
    <w:qFormat/>
    <w:rsid w:val="00a77230"/>
  </w:style>
  <w:style w:type="numbering" w:styleId="6321" w:customStyle="1">
    <w:name w:val="Нет списка6321"/>
    <w:uiPriority w:val="99"/>
    <w:semiHidden/>
    <w:qFormat/>
    <w:rsid w:val="00a77230"/>
  </w:style>
  <w:style w:type="numbering" w:styleId="13421" w:customStyle="1">
    <w:name w:val="Нет списка13421"/>
    <w:semiHidden/>
    <w:qFormat/>
    <w:rsid w:val="00a77230"/>
  </w:style>
  <w:style w:type="numbering" w:styleId="112321" w:customStyle="1">
    <w:name w:val="Нет списка112321"/>
    <w:semiHidden/>
    <w:qFormat/>
    <w:rsid w:val="00a77230"/>
  </w:style>
  <w:style w:type="numbering" w:styleId="22421" w:customStyle="1">
    <w:name w:val="Нет списка22421"/>
    <w:semiHidden/>
    <w:unhideWhenUsed/>
    <w:qFormat/>
    <w:rsid w:val="00a77230"/>
  </w:style>
  <w:style w:type="numbering" w:styleId="32421" w:customStyle="1">
    <w:name w:val="Нет списка32421"/>
    <w:semiHidden/>
    <w:qFormat/>
    <w:rsid w:val="00a77230"/>
  </w:style>
  <w:style w:type="numbering" w:styleId="42321" w:customStyle="1">
    <w:name w:val="Нет списка42321"/>
    <w:semiHidden/>
    <w:qFormat/>
    <w:rsid w:val="00a77230"/>
  </w:style>
  <w:style w:type="numbering" w:styleId="121321" w:customStyle="1">
    <w:name w:val="Нет списка121321"/>
    <w:semiHidden/>
    <w:qFormat/>
    <w:rsid w:val="00a77230"/>
  </w:style>
  <w:style w:type="numbering" w:styleId="212321" w:customStyle="1">
    <w:name w:val="Нет списка212321"/>
    <w:semiHidden/>
    <w:unhideWhenUsed/>
    <w:qFormat/>
    <w:rsid w:val="00a77230"/>
  </w:style>
  <w:style w:type="numbering" w:styleId="312321" w:customStyle="1">
    <w:name w:val="Нет списка312321"/>
    <w:semiHidden/>
    <w:qFormat/>
    <w:rsid w:val="00a77230"/>
  </w:style>
  <w:style w:type="numbering" w:styleId="51321" w:customStyle="1">
    <w:name w:val="Нет списка51321"/>
    <w:uiPriority w:val="99"/>
    <w:semiHidden/>
    <w:qFormat/>
    <w:rsid w:val="00a77230"/>
  </w:style>
  <w:style w:type="numbering" w:styleId="131321" w:customStyle="1">
    <w:name w:val="Нет списка131321"/>
    <w:semiHidden/>
    <w:qFormat/>
    <w:rsid w:val="00a77230"/>
  </w:style>
  <w:style w:type="numbering" w:styleId="221321" w:customStyle="1">
    <w:name w:val="Нет списка221321"/>
    <w:semiHidden/>
    <w:unhideWhenUsed/>
    <w:qFormat/>
    <w:rsid w:val="00a77230"/>
  </w:style>
  <w:style w:type="numbering" w:styleId="321321" w:customStyle="1">
    <w:name w:val="Нет списка321321"/>
    <w:semiHidden/>
    <w:qFormat/>
    <w:rsid w:val="00a77230"/>
  </w:style>
  <w:style w:type="numbering" w:styleId="SymbolSymbol3121" w:customStyle="1">
    <w:name w:val="Стиль маркированный Symbol (Symbol) подчеркивание3121"/>
    <w:qFormat/>
    <w:rsid w:val="00a77230"/>
  </w:style>
  <w:style w:type="numbering" w:styleId="31215" w:customStyle="1">
    <w:name w:val="Стиль нумерованный3121"/>
    <w:qFormat/>
    <w:rsid w:val="00a77230"/>
  </w:style>
  <w:style w:type="numbering" w:styleId="12pt3121" w:customStyle="1">
    <w:name w:val="Стиль маркированный 12 pt3121"/>
    <w:qFormat/>
    <w:rsid w:val="00a77230"/>
  </w:style>
  <w:style w:type="numbering" w:styleId="31216" w:customStyle="1">
    <w:name w:val="Стиль маркированный3121"/>
    <w:qFormat/>
    <w:rsid w:val="00a77230"/>
  </w:style>
  <w:style w:type="numbering" w:styleId="12pt12121" w:customStyle="1">
    <w:name w:val="Стиль маркированный 12 pt12121"/>
    <w:qFormat/>
    <w:rsid w:val="00a77230"/>
  </w:style>
  <w:style w:type="numbering" w:styleId="1021" w:customStyle="1">
    <w:name w:val="Нет списка1021"/>
    <w:semiHidden/>
    <w:qFormat/>
    <w:rsid w:val="00a77230"/>
  </w:style>
  <w:style w:type="numbering" w:styleId="17211" w:customStyle="1">
    <w:name w:val="Нет списка1721"/>
    <w:uiPriority w:val="99"/>
    <w:semiHidden/>
    <w:unhideWhenUsed/>
    <w:qFormat/>
    <w:rsid w:val="00a77230"/>
  </w:style>
  <w:style w:type="numbering" w:styleId="2621" w:customStyle="1">
    <w:name w:val="Нет списка2621"/>
    <w:uiPriority w:val="99"/>
    <w:semiHidden/>
    <w:unhideWhenUsed/>
    <w:qFormat/>
    <w:rsid w:val="00a77230"/>
  </w:style>
  <w:style w:type="numbering" w:styleId="18211" w:customStyle="1">
    <w:name w:val="Нет списка1821"/>
    <w:semiHidden/>
    <w:qFormat/>
    <w:rsid w:val="00a77230"/>
  </w:style>
  <w:style w:type="numbering" w:styleId="1921" w:customStyle="1">
    <w:name w:val="Нет списка1921"/>
    <w:uiPriority w:val="99"/>
    <w:semiHidden/>
    <w:unhideWhenUsed/>
    <w:qFormat/>
    <w:rsid w:val="00a77230"/>
  </w:style>
  <w:style w:type="numbering" w:styleId="2721" w:customStyle="1">
    <w:name w:val="Нет списка2721"/>
    <w:uiPriority w:val="99"/>
    <w:semiHidden/>
    <w:unhideWhenUsed/>
    <w:qFormat/>
    <w:rsid w:val="00a77230"/>
  </w:style>
  <w:style w:type="numbering" w:styleId="2021" w:customStyle="1">
    <w:name w:val="Нет списка2021"/>
    <w:semiHidden/>
    <w:qFormat/>
    <w:rsid w:val="00a77230"/>
  </w:style>
  <w:style w:type="numbering" w:styleId="11021" w:customStyle="1">
    <w:name w:val="Нет списка11021"/>
    <w:uiPriority w:val="99"/>
    <w:semiHidden/>
    <w:unhideWhenUsed/>
    <w:qFormat/>
    <w:rsid w:val="00a77230"/>
  </w:style>
  <w:style w:type="numbering" w:styleId="2821" w:customStyle="1">
    <w:name w:val="Нет списка2821"/>
    <w:uiPriority w:val="99"/>
    <w:semiHidden/>
    <w:unhideWhenUsed/>
    <w:qFormat/>
    <w:rsid w:val="00a77230"/>
  </w:style>
  <w:style w:type="numbering" w:styleId="2921" w:customStyle="1">
    <w:name w:val="Нет списка2921"/>
    <w:uiPriority w:val="99"/>
    <w:semiHidden/>
    <w:qFormat/>
    <w:rsid w:val="00a77230"/>
  </w:style>
  <w:style w:type="numbering" w:styleId="11621" w:customStyle="1">
    <w:name w:val="Нет списка11621"/>
    <w:semiHidden/>
    <w:qFormat/>
    <w:rsid w:val="00a77230"/>
  </w:style>
  <w:style w:type="numbering" w:styleId="21021" w:customStyle="1">
    <w:name w:val="Нет списка21021"/>
    <w:semiHidden/>
    <w:unhideWhenUsed/>
    <w:qFormat/>
    <w:rsid w:val="00a77230"/>
  </w:style>
  <w:style w:type="numbering" w:styleId="3621" w:customStyle="1">
    <w:name w:val="Нет списка3621"/>
    <w:semiHidden/>
    <w:qFormat/>
    <w:rsid w:val="00a77230"/>
  </w:style>
  <w:style w:type="numbering" w:styleId="4621" w:customStyle="1">
    <w:name w:val="Нет списка4621"/>
    <w:semiHidden/>
    <w:qFormat/>
    <w:rsid w:val="00a77230"/>
  </w:style>
  <w:style w:type="numbering" w:styleId="11721" w:customStyle="1">
    <w:name w:val="Нет списка11721"/>
    <w:semiHidden/>
    <w:qFormat/>
    <w:rsid w:val="00a77230"/>
  </w:style>
  <w:style w:type="numbering" w:styleId="111521" w:customStyle="1">
    <w:name w:val="Нет списка111521"/>
    <w:semiHidden/>
    <w:qFormat/>
    <w:rsid w:val="00a77230"/>
  </w:style>
  <w:style w:type="numbering" w:styleId="21621" w:customStyle="1">
    <w:name w:val="Нет списка21621"/>
    <w:semiHidden/>
    <w:unhideWhenUsed/>
    <w:qFormat/>
    <w:rsid w:val="00a77230"/>
  </w:style>
  <w:style w:type="numbering" w:styleId="31621" w:customStyle="1">
    <w:name w:val="Нет списка31621"/>
    <w:semiHidden/>
    <w:qFormat/>
    <w:rsid w:val="00a77230"/>
  </w:style>
  <w:style w:type="numbering" w:styleId="41421" w:customStyle="1">
    <w:name w:val="Нет списка41421"/>
    <w:semiHidden/>
    <w:qFormat/>
    <w:rsid w:val="00a77230"/>
  </w:style>
  <w:style w:type="numbering" w:styleId="12521" w:customStyle="1">
    <w:name w:val="Нет списка12521"/>
    <w:semiHidden/>
    <w:qFormat/>
    <w:rsid w:val="00a77230"/>
  </w:style>
  <w:style w:type="numbering" w:styleId="211421" w:customStyle="1">
    <w:name w:val="Нет списка211421"/>
    <w:semiHidden/>
    <w:unhideWhenUsed/>
    <w:qFormat/>
    <w:rsid w:val="00a77230"/>
  </w:style>
  <w:style w:type="numbering" w:styleId="311421" w:customStyle="1">
    <w:name w:val="Нет списка311421"/>
    <w:semiHidden/>
    <w:qFormat/>
    <w:rsid w:val="00a77230"/>
  </w:style>
  <w:style w:type="numbering" w:styleId="5521" w:customStyle="1">
    <w:name w:val="Нет списка5521"/>
    <w:uiPriority w:val="99"/>
    <w:semiHidden/>
    <w:unhideWhenUsed/>
    <w:qFormat/>
    <w:rsid w:val="00a77230"/>
  </w:style>
  <w:style w:type="numbering" w:styleId="6421" w:customStyle="1">
    <w:name w:val="Нет списка6421"/>
    <w:uiPriority w:val="99"/>
    <w:semiHidden/>
    <w:qFormat/>
    <w:rsid w:val="00a77230"/>
  </w:style>
  <w:style w:type="numbering" w:styleId="13521" w:customStyle="1">
    <w:name w:val="Нет списка13521"/>
    <w:semiHidden/>
    <w:qFormat/>
    <w:rsid w:val="00a77230"/>
  </w:style>
  <w:style w:type="numbering" w:styleId="112421" w:customStyle="1">
    <w:name w:val="Нет списка112421"/>
    <w:semiHidden/>
    <w:qFormat/>
    <w:rsid w:val="00a77230"/>
  </w:style>
  <w:style w:type="numbering" w:styleId="22521" w:customStyle="1">
    <w:name w:val="Нет списка22521"/>
    <w:semiHidden/>
    <w:unhideWhenUsed/>
    <w:qFormat/>
    <w:rsid w:val="00a77230"/>
  </w:style>
  <w:style w:type="numbering" w:styleId="32521" w:customStyle="1">
    <w:name w:val="Нет списка32521"/>
    <w:semiHidden/>
    <w:qFormat/>
    <w:rsid w:val="00a77230"/>
  </w:style>
  <w:style w:type="numbering" w:styleId="42421" w:customStyle="1">
    <w:name w:val="Нет списка42421"/>
    <w:semiHidden/>
    <w:qFormat/>
    <w:rsid w:val="00a77230"/>
  </w:style>
  <w:style w:type="numbering" w:styleId="121421" w:customStyle="1">
    <w:name w:val="Нет списка121421"/>
    <w:semiHidden/>
    <w:qFormat/>
    <w:rsid w:val="00a77230"/>
  </w:style>
  <w:style w:type="numbering" w:styleId="212421" w:customStyle="1">
    <w:name w:val="Нет списка212421"/>
    <w:semiHidden/>
    <w:unhideWhenUsed/>
    <w:qFormat/>
    <w:rsid w:val="00a77230"/>
  </w:style>
  <w:style w:type="numbering" w:styleId="312421" w:customStyle="1">
    <w:name w:val="Нет списка312421"/>
    <w:semiHidden/>
    <w:qFormat/>
    <w:rsid w:val="00a77230"/>
  </w:style>
  <w:style w:type="numbering" w:styleId="51421" w:customStyle="1">
    <w:name w:val="Нет списка51421"/>
    <w:uiPriority w:val="99"/>
    <w:semiHidden/>
    <w:qFormat/>
    <w:rsid w:val="00a77230"/>
  </w:style>
  <w:style w:type="numbering" w:styleId="131421" w:customStyle="1">
    <w:name w:val="Нет списка131421"/>
    <w:semiHidden/>
    <w:qFormat/>
    <w:rsid w:val="00a77230"/>
  </w:style>
  <w:style w:type="numbering" w:styleId="221421" w:customStyle="1">
    <w:name w:val="Нет списка221421"/>
    <w:semiHidden/>
    <w:unhideWhenUsed/>
    <w:qFormat/>
    <w:rsid w:val="00a77230"/>
  </w:style>
  <w:style w:type="numbering" w:styleId="321421" w:customStyle="1">
    <w:name w:val="Нет списка321421"/>
    <w:semiHidden/>
    <w:qFormat/>
    <w:rsid w:val="00a77230"/>
  </w:style>
  <w:style w:type="numbering" w:styleId="3021" w:customStyle="1">
    <w:name w:val="Нет списка3021"/>
    <w:semiHidden/>
    <w:qFormat/>
    <w:rsid w:val="00a77230"/>
  </w:style>
  <w:style w:type="numbering" w:styleId="11821" w:customStyle="1">
    <w:name w:val="Нет списка11821"/>
    <w:uiPriority w:val="99"/>
    <w:semiHidden/>
    <w:unhideWhenUsed/>
    <w:qFormat/>
    <w:rsid w:val="00a77230"/>
  </w:style>
  <w:style w:type="numbering" w:styleId="21721" w:customStyle="1">
    <w:name w:val="Нет списка21721"/>
    <w:uiPriority w:val="99"/>
    <w:semiHidden/>
    <w:unhideWhenUsed/>
    <w:qFormat/>
    <w:rsid w:val="00a77230"/>
  </w:style>
  <w:style w:type="numbering" w:styleId="3721" w:customStyle="1">
    <w:name w:val="Нет списка3721"/>
    <w:semiHidden/>
    <w:qFormat/>
    <w:rsid w:val="00a77230"/>
  </w:style>
  <w:style w:type="numbering" w:styleId="11921" w:customStyle="1">
    <w:name w:val="Нет списка11921"/>
    <w:uiPriority w:val="99"/>
    <w:semiHidden/>
    <w:unhideWhenUsed/>
    <w:qFormat/>
    <w:rsid w:val="00a77230"/>
  </w:style>
  <w:style w:type="numbering" w:styleId="21821" w:customStyle="1">
    <w:name w:val="Нет списка21821"/>
    <w:uiPriority w:val="99"/>
    <w:semiHidden/>
    <w:unhideWhenUsed/>
    <w:qFormat/>
    <w:rsid w:val="00a77230"/>
  </w:style>
  <w:style w:type="numbering" w:styleId="3821" w:customStyle="1">
    <w:name w:val="Нет списка3821"/>
    <w:semiHidden/>
    <w:qFormat/>
    <w:rsid w:val="00a77230"/>
  </w:style>
  <w:style w:type="numbering" w:styleId="12021" w:customStyle="1">
    <w:name w:val="Нет списка12021"/>
    <w:uiPriority w:val="99"/>
    <w:semiHidden/>
    <w:unhideWhenUsed/>
    <w:qFormat/>
    <w:rsid w:val="00a77230"/>
  </w:style>
  <w:style w:type="numbering" w:styleId="21921" w:customStyle="1">
    <w:name w:val="Нет списка21921"/>
    <w:uiPriority w:val="99"/>
    <w:semiHidden/>
    <w:unhideWhenUsed/>
    <w:qFormat/>
    <w:rsid w:val="00a77230"/>
  </w:style>
  <w:style w:type="numbering" w:styleId="3921" w:customStyle="1">
    <w:name w:val="Нет списка3921"/>
    <w:uiPriority w:val="99"/>
    <w:semiHidden/>
    <w:unhideWhenUsed/>
    <w:qFormat/>
    <w:rsid w:val="00a77230"/>
  </w:style>
  <w:style w:type="numbering" w:styleId="SymbolSymbol421" w:customStyle="1">
    <w:name w:val="Стиль маркированный Symbol (Symbol) подчеркивание421"/>
    <w:qFormat/>
    <w:rsid w:val="00a77230"/>
  </w:style>
  <w:style w:type="numbering" w:styleId="4215" w:customStyle="1">
    <w:name w:val="Стиль нумерованный421"/>
    <w:qFormat/>
    <w:rsid w:val="00a77230"/>
  </w:style>
  <w:style w:type="numbering" w:styleId="12pt421" w:customStyle="1">
    <w:name w:val="Стиль маркированный 12 pt421"/>
    <w:qFormat/>
    <w:rsid w:val="00a77230"/>
  </w:style>
  <w:style w:type="numbering" w:styleId="4216" w:customStyle="1">
    <w:name w:val="Стиль маркированный421"/>
    <w:qFormat/>
    <w:rsid w:val="00a77230"/>
  </w:style>
  <w:style w:type="numbering" w:styleId="SymbolSymbol11121" w:customStyle="1">
    <w:name w:val="Стиль маркированный Symbol (Symbol) подчеркивание11121"/>
    <w:qFormat/>
    <w:rsid w:val="00a77230"/>
  </w:style>
  <w:style w:type="numbering" w:styleId="111214" w:customStyle="1">
    <w:name w:val="Стиль нумерованный11121"/>
    <w:qFormat/>
    <w:rsid w:val="00a77230"/>
  </w:style>
  <w:style w:type="numbering" w:styleId="12pt1321" w:customStyle="1">
    <w:name w:val="Стиль маркированный 12 pt1321"/>
    <w:qFormat/>
    <w:rsid w:val="00a77230"/>
  </w:style>
  <w:style w:type="numbering" w:styleId="111215" w:customStyle="1">
    <w:name w:val="Стиль маркированный11121"/>
    <w:qFormat/>
    <w:rsid w:val="00a77230"/>
  </w:style>
  <w:style w:type="numbering" w:styleId="SymbolSymbol21121" w:customStyle="1">
    <w:name w:val="Стиль маркированный Symbol (Symbol) подчеркивание21121"/>
    <w:qFormat/>
    <w:rsid w:val="00a77230"/>
  </w:style>
  <w:style w:type="numbering" w:styleId="211214" w:customStyle="1">
    <w:name w:val="Стиль нумерованный21121"/>
    <w:qFormat/>
    <w:rsid w:val="00a77230"/>
  </w:style>
  <w:style w:type="numbering" w:styleId="12pt21121" w:customStyle="1">
    <w:name w:val="Стиль маркированный 12 pt21121"/>
    <w:qFormat/>
    <w:rsid w:val="00a77230"/>
  </w:style>
  <w:style w:type="numbering" w:styleId="211215" w:customStyle="1">
    <w:name w:val="Стиль маркированный21121"/>
    <w:qFormat/>
    <w:rsid w:val="00a77230"/>
  </w:style>
  <w:style w:type="numbering" w:styleId="12pt111121" w:customStyle="1">
    <w:name w:val="Стиль маркированный 12 pt111121"/>
    <w:qFormat/>
    <w:rsid w:val="00a77230"/>
  </w:style>
  <w:style w:type="numbering" w:styleId="4011" w:customStyle="1">
    <w:name w:val="Нет списка4011"/>
    <w:uiPriority w:val="99"/>
    <w:semiHidden/>
    <w:unhideWhenUsed/>
    <w:qFormat/>
    <w:rsid w:val="00a77230"/>
  </w:style>
  <w:style w:type="numbering" w:styleId="SymbolSymbol521" w:customStyle="1">
    <w:name w:val="Стиль маркированный Symbol (Symbol) подчеркивание521"/>
    <w:qFormat/>
    <w:rsid w:val="00a77230"/>
  </w:style>
  <w:style w:type="numbering" w:styleId="5214" w:customStyle="1">
    <w:name w:val="Стиль нумерованный521"/>
    <w:qFormat/>
    <w:rsid w:val="00a77230"/>
  </w:style>
  <w:style w:type="numbering" w:styleId="12pt521" w:customStyle="1">
    <w:name w:val="Стиль маркированный 12 pt521"/>
    <w:qFormat/>
    <w:rsid w:val="00a77230"/>
  </w:style>
  <w:style w:type="numbering" w:styleId="5215" w:customStyle="1">
    <w:name w:val="Стиль маркированный521"/>
    <w:qFormat/>
    <w:rsid w:val="00a77230"/>
  </w:style>
  <w:style w:type="numbering" w:styleId="SymbolSymbol1221" w:customStyle="1">
    <w:name w:val="Стиль маркированный Symbol (Symbol) подчеркивание1221"/>
    <w:qFormat/>
    <w:rsid w:val="00a77230"/>
  </w:style>
  <w:style w:type="numbering" w:styleId="12214" w:customStyle="1">
    <w:name w:val="Стиль нумерованный1221"/>
    <w:qFormat/>
    <w:rsid w:val="00a77230"/>
  </w:style>
  <w:style w:type="numbering" w:styleId="12pt1421" w:customStyle="1">
    <w:name w:val="Стиль маркированный 12 pt1421"/>
    <w:qFormat/>
    <w:rsid w:val="00a77230"/>
  </w:style>
  <w:style w:type="numbering" w:styleId="12215" w:customStyle="1">
    <w:name w:val="Стиль маркированный1221"/>
    <w:qFormat/>
    <w:rsid w:val="00a77230"/>
  </w:style>
  <w:style w:type="numbering" w:styleId="SymbolSymbol2221" w:customStyle="1">
    <w:name w:val="Стиль маркированный Symbol (Symbol) подчеркивание2221"/>
    <w:qFormat/>
    <w:rsid w:val="00a77230"/>
  </w:style>
  <w:style w:type="numbering" w:styleId="22214" w:customStyle="1">
    <w:name w:val="Стиль нумерованный2221"/>
    <w:qFormat/>
    <w:rsid w:val="00a77230"/>
  </w:style>
  <w:style w:type="numbering" w:styleId="12pt2221" w:customStyle="1">
    <w:name w:val="Стиль маркированный 12 pt2221"/>
    <w:qFormat/>
    <w:rsid w:val="00a77230"/>
  </w:style>
  <w:style w:type="numbering" w:styleId="22215" w:customStyle="1">
    <w:name w:val="Стиль маркированный2221"/>
    <w:qFormat/>
    <w:rsid w:val="00a77230"/>
  </w:style>
  <w:style w:type="numbering" w:styleId="12pt11221" w:customStyle="1">
    <w:name w:val="Стиль маркированный 12 pt11221"/>
    <w:qFormat/>
    <w:rsid w:val="00a77230"/>
  </w:style>
  <w:style w:type="numbering" w:styleId="12621" w:customStyle="1">
    <w:name w:val="Нет списка12621"/>
    <w:uiPriority w:val="99"/>
    <w:semiHidden/>
    <w:qFormat/>
    <w:rsid w:val="00a77230"/>
  </w:style>
  <w:style w:type="numbering" w:styleId="1110111" w:customStyle="1">
    <w:name w:val="Нет списка111011"/>
    <w:semiHidden/>
    <w:qFormat/>
    <w:rsid w:val="00a77230"/>
  </w:style>
  <w:style w:type="numbering" w:styleId="220111" w:customStyle="1">
    <w:name w:val="Нет списка22011"/>
    <w:semiHidden/>
    <w:unhideWhenUsed/>
    <w:qFormat/>
    <w:rsid w:val="00a77230"/>
  </w:style>
  <w:style w:type="numbering" w:styleId="310111" w:customStyle="1">
    <w:name w:val="Нет списка31011"/>
    <w:semiHidden/>
    <w:qFormat/>
    <w:rsid w:val="00a77230"/>
  </w:style>
  <w:style w:type="numbering" w:styleId="4721" w:customStyle="1">
    <w:name w:val="Нет списка4721"/>
    <w:semiHidden/>
    <w:qFormat/>
    <w:rsid w:val="00a77230"/>
  </w:style>
  <w:style w:type="numbering" w:styleId="111621" w:customStyle="1">
    <w:name w:val="Нет списка111621"/>
    <w:semiHidden/>
    <w:qFormat/>
    <w:rsid w:val="00a77230"/>
  </w:style>
  <w:style w:type="numbering" w:styleId="11113111" w:customStyle="1">
    <w:name w:val="Нет списка1111311"/>
    <w:semiHidden/>
    <w:qFormat/>
    <w:rsid w:val="00a77230"/>
  </w:style>
  <w:style w:type="numbering" w:styleId="2110111" w:customStyle="1">
    <w:name w:val="Нет списка211011"/>
    <w:semiHidden/>
    <w:unhideWhenUsed/>
    <w:qFormat/>
    <w:rsid w:val="00a77230"/>
  </w:style>
  <w:style w:type="numbering" w:styleId="31721" w:customStyle="1">
    <w:name w:val="Нет списка31721"/>
    <w:semiHidden/>
    <w:qFormat/>
    <w:rsid w:val="00a77230"/>
  </w:style>
  <w:style w:type="numbering" w:styleId="41521" w:customStyle="1">
    <w:name w:val="Нет списка41521"/>
    <w:semiHidden/>
    <w:qFormat/>
    <w:rsid w:val="00a77230"/>
  </w:style>
  <w:style w:type="numbering" w:styleId="127111" w:customStyle="1">
    <w:name w:val="Нет списка12711"/>
    <w:semiHidden/>
    <w:qFormat/>
    <w:rsid w:val="00a77230"/>
  </w:style>
  <w:style w:type="numbering" w:styleId="211521" w:customStyle="1">
    <w:name w:val="Нет списка211521"/>
    <w:semiHidden/>
    <w:unhideWhenUsed/>
    <w:qFormat/>
    <w:rsid w:val="00a77230"/>
  </w:style>
  <w:style w:type="numbering" w:styleId="311521" w:customStyle="1">
    <w:name w:val="Нет списка311521"/>
    <w:semiHidden/>
    <w:qFormat/>
    <w:rsid w:val="00a77230"/>
  </w:style>
  <w:style w:type="numbering" w:styleId="5621" w:customStyle="1">
    <w:name w:val="Нет списка5621"/>
    <w:uiPriority w:val="99"/>
    <w:semiHidden/>
    <w:unhideWhenUsed/>
    <w:qFormat/>
    <w:rsid w:val="00a77230"/>
  </w:style>
  <w:style w:type="numbering" w:styleId="6521" w:customStyle="1">
    <w:name w:val="Нет списка6521"/>
    <w:uiPriority w:val="99"/>
    <w:semiHidden/>
    <w:qFormat/>
    <w:rsid w:val="00a77230"/>
  </w:style>
  <w:style w:type="numbering" w:styleId="13621" w:customStyle="1">
    <w:name w:val="Нет списка13621"/>
    <w:semiHidden/>
    <w:qFormat/>
    <w:rsid w:val="00a77230"/>
  </w:style>
  <w:style w:type="numbering" w:styleId="112521" w:customStyle="1">
    <w:name w:val="Нет списка112521"/>
    <w:semiHidden/>
    <w:qFormat/>
    <w:rsid w:val="00a77230"/>
  </w:style>
  <w:style w:type="numbering" w:styleId="22621" w:customStyle="1">
    <w:name w:val="Нет списка22621"/>
    <w:semiHidden/>
    <w:unhideWhenUsed/>
    <w:qFormat/>
    <w:rsid w:val="00a77230"/>
  </w:style>
  <w:style w:type="numbering" w:styleId="32621" w:customStyle="1">
    <w:name w:val="Нет списка32621"/>
    <w:semiHidden/>
    <w:qFormat/>
    <w:rsid w:val="00a77230"/>
  </w:style>
  <w:style w:type="numbering" w:styleId="42521" w:customStyle="1">
    <w:name w:val="Нет списка42521"/>
    <w:semiHidden/>
    <w:qFormat/>
    <w:rsid w:val="00a77230"/>
  </w:style>
  <w:style w:type="numbering" w:styleId="121521" w:customStyle="1">
    <w:name w:val="Нет списка121521"/>
    <w:semiHidden/>
    <w:qFormat/>
    <w:rsid w:val="00a77230"/>
  </w:style>
  <w:style w:type="numbering" w:styleId="212521" w:customStyle="1">
    <w:name w:val="Нет списка212521"/>
    <w:semiHidden/>
    <w:unhideWhenUsed/>
    <w:qFormat/>
    <w:rsid w:val="00a77230"/>
  </w:style>
  <w:style w:type="numbering" w:styleId="312521" w:customStyle="1">
    <w:name w:val="Нет списка312521"/>
    <w:semiHidden/>
    <w:qFormat/>
    <w:rsid w:val="00a77230"/>
  </w:style>
  <w:style w:type="numbering" w:styleId="51521" w:customStyle="1">
    <w:name w:val="Нет списка51521"/>
    <w:uiPriority w:val="99"/>
    <w:semiHidden/>
    <w:qFormat/>
    <w:rsid w:val="00a77230"/>
  </w:style>
  <w:style w:type="numbering" w:styleId="131521" w:customStyle="1">
    <w:name w:val="Нет списка131521"/>
    <w:semiHidden/>
    <w:qFormat/>
    <w:rsid w:val="00a77230"/>
  </w:style>
  <w:style w:type="numbering" w:styleId="221521" w:customStyle="1">
    <w:name w:val="Нет списка221521"/>
    <w:semiHidden/>
    <w:unhideWhenUsed/>
    <w:qFormat/>
    <w:rsid w:val="00a77230"/>
  </w:style>
  <w:style w:type="numbering" w:styleId="321521" w:customStyle="1">
    <w:name w:val="Нет списка321521"/>
    <w:semiHidden/>
    <w:qFormat/>
    <w:rsid w:val="00a77230"/>
  </w:style>
  <w:style w:type="numbering" w:styleId="7221" w:customStyle="1">
    <w:name w:val="Нет списка7221"/>
    <w:uiPriority w:val="99"/>
    <w:semiHidden/>
    <w:unhideWhenUsed/>
    <w:qFormat/>
    <w:rsid w:val="00a77230"/>
  </w:style>
  <w:style w:type="numbering" w:styleId="14221" w:customStyle="1">
    <w:name w:val="Нет списка14221"/>
    <w:uiPriority w:val="99"/>
    <w:semiHidden/>
    <w:qFormat/>
    <w:rsid w:val="00a77230"/>
  </w:style>
  <w:style w:type="numbering" w:styleId="113221" w:customStyle="1">
    <w:name w:val="Нет списка113221"/>
    <w:semiHidden/>
    <w:qFormat/>
    <w:rsid w:val="00a77230"/>
  </w:style>
  <w:style w:type="numbering" w:styleId="23221" w:customStyle="1">
    <w:name w:val="Нет списка23221"/>
    <w:semiHidden/>
    <w:unhideWhenUsed/>
    <w:qFormat/>
    <w:rsid w:val="00a77230"/>
  </w:style>
  <w:style w:type="numbering" w:styleId="33221" w:customStyle="1">
    <w:name w:val="Нет списка33221"/>
    <w:semiHidden/>
    <w:qFormat/>
    <w:rsid w:val="00a77230"/>
  </w:style>
  <w:style w:type="numbering" w:styleId="43221" w:customStyle="1">
    <w:name w:val="Нет списка43221"/>
    <w:semiHidden/>
    <w:qFormat/>
    <w:rsid w:val="00a77230"/>
  </w:style>
  <w:style w:type="numbering" w:styleId="111111121" w:customStyle="1">
    <w:name w:val="Нет списка111111121"/>
    <w:semiHidden/>
    <w:qFormat/>
    <w:rsid w:val="00a77230"/>
  </w:style>
  <w:style w:type="numbering" w:styleId="1111111121" w:customStyle="1">
    <w:name w:val="Нет списка1111111121"/>
    <w:semiHidden/>
    <w:qFormat/>
    <w:rsid w:val="00a77230"/>
  </w:style>
  <w:style w:type="numbering" w:styleId="213221" w:customStyle="1">
    <w:name w:val="Нет списка213221"/>
    <w:semiHidden/>
    <w:unhideWhenUsed/>
    <w:qFormat/>
    <w:rsid w:val="00a77230"/>
  </w:style>
  <w:style w:type="numbering" w:styleId="313221" w:customStyle="1">
    <w:name w:val="Нет списка313221"/>
    <w:semiHidden/>
    <w:qFormat/>
    <w:rsid w:val="00a77230"/>
  </w:style>
  <w:style w:type="numbering" w:styleId="411221" w:customStyle="1">
    <w:name w:val="Нет списка411221"/>
    <w:semiHidden/>
    <w:qFormat/>
    <w:rsid w:val="00a77230"/>
  </w:style>
  <w:style w:type="numbering" w:styleId="122221" w:customStyle="1">
    <w:name w:val="Нет списка122221"/>
    <w:semiHidden/>
    <w:qFormat/>
    <w:rsid w:val="00a77230"/>
  </w:style>
  <w:style w:type="numbering" w:styleId="2111221" w:customStyle="1">
    <w:name w:val="Нет списка2111221"/>
    <w:semiHidden/>
    <w:unhideWhenUsed/>
    <w:qFormat/>
    <w:rsid w:val="00a77230"/>
  </w:style>
  <w:style w:type="numbering" w:styleId="31112211" w:customStyle="1">
    <w:name w:val="Нет списка3111221"/>
    <w:semiHidden/>
    <w:qFormat/>
    <w:rsid w:val="00a77230"/>
  </w:style>
  <w:style w:type="numbering" w:styleId="52221" w:customStyle="1">
    <w:name w:val="Нет списка52221"/>
    <w:uiPriority w:val="99"/>
    <w:semiHidden/>
    <w:unhideWhenUsed/>
    <w:qFormat/>
    <w:rsid w:val="00a77230"/>
  </w:style>
  <w:style w:type="numbering" w:styleId="61221" w:customStyle="1">
    <w:name w:val="Нет списка61221"/>
    <w:uiPriority w:val="99"/>
    <w:semiHidden/>
    <w:qFormat/>
    <w:rsid w:val="00a77230"/>
  </w:style>
  <w:style w:type="numbering" w:styleId="132221" w:customStyle="1">
    <w:name w:val="Нет списка132221"/>
    <w:semiHidden/>
    <w:qFormat/>
    <w:rsid w:val="00a77230"/>
  </w:style>
  <w:style w:type="numbering" w:styleId="1121221" w:customStyle="1">
    <w:name w:val="Нет списка1121221"/>
    <w:semiHidden/>
    <w:qFormat/>
    <w:rsid w:val="00a77230"/>
  </w:style>
  <w:style w:type="numbering" w:styleId="222221" w:customStyle="1">
    <w:name w:val="Нет списка222221"/>
    <w:semiHidden/>
    <w:unhideWhenUsed/>
    <w:qFormat/>
    <w:rsid w:val="00a77230"/>
  </w:style>
  <w:style w:type="numbering" w:styleId="322221" w:customStyle="1">
    <w:name w:val="Нет списка322221"/>
    <w:semiHidden/>
    <w:qFormat/>
    <w:rsid w:val="00a77230"/>
  </w:style>
  <w:style w:type="numbering" w:styleId="421221" w:customStyle="1">
    <w:name w:val="Нет списка421221"/>
    <w:semiHidden/>
    <w:qFormat/>
    <w:rsid w:val="00a77230"/>
  </w:style>
  <w:style w:type="numbering" w:styleId="1211221" w:customStyle="1">
    <w:name w:val="Нет списка1211221"/>
    <w:semiHidden/>
    <w:qFormat/>
    <w:rsid w:val="00a77230"/>
  </w:style>
  <w:style w:type="numbering" w:styleId="2121221" w:customStyle="1">
    <w:name w:val="Нет списка2121221"/>
    <w:semiHidden/>
    <w:unhideWhenUsed/>
    <w:qFormat/>
    <w:rsid w:val="00a77230"/>
  </w:style>
  <w:style w:type="numbering" w:styleId="3121221" w:customStyle="1">
    <w:name w:val="Нет списка3121221"/>
    <w:semiHidden/>
    <w:qFormat/>
    <w:rsid w:val="00a77230"/>
  </w:style>
  <w:style w:type="numbering" w:styleId="511221" w:customStyle="1">
    <w:name w:val="Нет списка511221"/>
    <w:uiPriority w:val="99"/>
    <w:semiHidden/>
    <w:qFormat/>
    <w:rsid w:val="00a77230"/>
  </w:style>
  <w:style w:type="numbering" w:styleId="1311221" w:customStyle="1">
    <w:name w:val="Нет списка1311221"/>
    <w:semiHidden/>
    <w:qFormat/>
    <w:rsid w:val="00a77230"/>
  </w:style>
  <w:style w:type="numbering" w:styleId="2211221" w:customStyle="1">
    <w:name w:val="Нет списка2211221"/>
    <w:semiHidden/>
    <w:unhideWhenUsed/>
    <w:qFormat/>
    <w:rsid w:val="00a77230"/>
  </w:style>
  <w:style w:type="numbering" w:styleId="3211221" w:customStyle="1">
    <w:name w:val="Нет списка3211221"/>
    <w:semiHidden/>
    <w:qFormat/>
    <w:rsid w:val="00a77230"/>
  </w:style>
  <w:style w:type="numbering" w:styleId="SymbolSymbol31121" w:customStyle="1">
    <w:name w:val="Стиль маркированный Symbol (Symbol) подчеркивание31121"/>
    <w:qFormat/>
    <w:rsid w:val="00a77230"/>
  </w:style>
  <w:style w:type="numbering" w:styleId="311214" w:customStyle="1">
    <w:name w:val="Стиль нумерованный31121"/>
    <w:qFormat/>
    <w:rsid w:val="00a77230"/>
  </w:style>
  <w:style w:type="numbering" w:styleId="12pt31121" w:customStyle="1">
    <w:name w:val="Стиль маркированный 12 pt31121"/>
    <w:qFormat/>
    <w:rsid w:val="00a77230"/>
  </w:style>
  <w:style w:type="numbering" w:styleId="311215" w:customStyle="1">
    <w:name w:val="Стиль маркированный31121"/>
    <w:qFormat/>
    <w:rsid w:val="00a77230"/>
  </w:style>
  <w:style w:type="numbering" w:styleId="71121" w:customStyle="1">
    <w:name w:val="Нет списка71121"/>
    <w:uiPriority w:val="99"/>
    <w:semiHidden/>
    <w:qFormat/>
    <w:rsid w:val="00a77230"/>
  </w:style>
  <w:style w:type="numbering" w:styleId="141121" w:customStyle="1">
    <w:name w:val="Нет списка141121"/>
    <w:semiHidden/>
    <w:qFormat/>
    <w:rsid w:val="00a77230"/>
  </w:style>
  <w:style w:type="numbering" w:styleId="231121" w:customStyle="1">
    <w:name w:val="Нет списка231121"/>
    <w:semiHidden/>
    <w:unhideWhenUsed/>
    <w:qFormat/>
    <w:rsid w:val="00a77230"/>
  </w:style>
  <w:style w:type="numbering" w:styleId="331121" w:customStyle="1">
    <w:name w:val="Нет списка331121"/>
    <w:semiHidden/>
    <w:qFormat/>
    <w:rsid w:val="00a77230"/>
  </w:style>
  <w:style w:type="numbering" w:styleId="431121" w:customStyle="1">
    <w:name w:val="Нет списка431121"/>
    <w:semiHidden/>
    <w:qFormat/>
    <w:rsid w:val="00a77230"/>
  </w:style>
  <w:style w:type="numbering" w:styleId="1131121" w:customStyle="1">
    <w:name w:val="Нет списка1131121"/>
    <w:semiHidden/>
    <w:qFormat/>
    <w:rsid w:val="00a77230"/>
  </w:style>
  <w:style w:type="numbering" w:styleId="1112121" w:customStyle="1">
    <w:name w:val="Нет списка1112121"/>
    <w:semiHidden/>
    <w:qFormat/>
    <w:rsid w:val="00a77230"/>
  </w:style>
  <w:style w:type="numbering" w:styleId="2131121" w:customStyle="1">
    <w:name w:val="Нет списка2131121"/>
    <w:semiHidden/>
    <w:unhideWhenUsed/>
    <w:qFormat/>
    <w:rsid w:val="00a77230"/>
  </w:style>
  <w:style w:type="numbering" w:styleId="3131121" w:customStyle="1">
    <w:name w:val="Нет списка3131121"/>
    <w:semiHidden/>
    <w:qFormat/>
    <w:rsid w:val="00a77230"/>
  </w:style>
  <w:style w:type="numbering" w:styleId="4111121" w:customStyle="1">
    <w:name w:val="Нет списка4111121"/>
    <w:semiHidden/>
    <w:qFormat/>
    <w:rsid w:val="00a77230"/>
  </w:style>
  <w:style w:type="numbering" w:styleId="1221121" w:customStyle="1">
    <w:name w:val="Нет списка1221121"/>
    <w:semiHidden/>
    <w:qFormat/>
    <w:rsid w:val="00a77230"/>
  </w:style>
  <w:style w:type="numbering" w:styleId="211111211" w:customStyle="1">
    <w:name w:val="Нет списка21111121"/>
    <w:semiHidden/>
    <w:unhideWhenUsed/>
    <w:qFormat/>
    <w:rsid w:val="00a77230"/>
  </w:style>
  <w:style w:type="numbering" w:styleId="31111121" w:customStyle="1">
    <w:name w:val="Нет списка31111121"/>
    <w:semiHidden/>
    <w:qFormat/>
    <w:rsid w:val="00a77230"/>
  </w:style>
  <w:style w:type="numbering" w:styleId="521121" w:customStyle="1">
    <w:name w:val="Нет списка521121"/>
    <w:uiPriority w:val="99"/>
    <w:semiHidden/>
    <w:unhideWhenUsed/>
    <w:qFormat/>
    <w:rsid w:val="00a77230"/>
  </w:style>
  <w:style w:type="numbering" w:styleId="611121" w:customStyle="1">
    <w:name w:val="Нет списка611121"/>
    <w:uiPriority w:val="99"/>
    <w:semiHidden/>
    <w:qFormat/>
    <w:rsid w:val="00a77230"/>
  </w:style>
  <w:style w:type="numbering" w:styleId="1321121" w:customStyle="1">
    <w:name w:val="Нет списка1321121"/>
    <w:semiHidden/>
    <w:qFormat/>
    <w:rsid w:val="00a77230"/>
  </w:style>
  <w:style w:type="numbering" w:styleId="11211121" w:customStyle="1">
    <w:name w:val="Нет списка11211121"/>
    <w:semiHidden/>
    <w:qFormat/>
    <w:rsid w:val="00a77230"/>
  </w:style>
  <w:style w:type="numbering" w:styleId="2221121" w:customStyle="1">
    <w:name w:val="Нет списка2221121"/>
    <w:semiHidden/>
    <w:unhideWhenUsed/>
    <w:qFormat/>
    <w:rsid w:val="00a77230"/>
  </w:style>
  <w:style w:type="numbering" w:styleId="3221121" w:customStyle="1">
    <w:name w:val="Нет списка3221121"/>
    <w:semiHidden/>
    <w:qFormat/>
    <w:rsid w:val="00a77230"/>
  </w:style>
  <w:style w:type="numbering" w:styleId="4211121" w:customStyle="1">
    <w:name w:val="Нет списка4211121"/>
    <w:semiHidden/>
    <w:qFormat/>
    <w:rsid w:val="00a77230"/>
  </w:style>
  <w:style w:type="numbering" w:styleId="12111121" w:customStyle="1">
    <w:name w:val="Нет списка12111121"/>
    <w:semiHidden/>
    <w:qFormat/>
    <w:rsid w:val="00a77230"/>
  </w:style>
  <w:style w:type="numbering" w:styleId="21211121" w:customStyle="1">
    <w:name w:val="Нет списка21211121"/>
    <w:semiHidden/>
    <w:unhideWhenUsed/>
    <w:qFormat/>
    <w:rsid w:val="00a77230"/>
  </w:style>
  <w:style w:type="numbering" w:styleId="31211121" w:customStyle="1">
    <w:name w:val="Нет списка31211121"/>
    <w:semiHidden/>
    <w:qFormat/>
    <w:rsid w:val="00a77230"/>
  </w:style>
  <w:style w:type="numbering" w:styleId="5111121" w:customStyle="1">
    <w:name w:val="Нет списка5111121"/>
    <w:uiPriority w:val="99"/>
    <w:semiHidden/>
    <w:qFormat/>
    <w:rsid w:val="00a77230"/>
  </w:style>
  <w:style w:type="numbering" w:styleId="13111121" w:customStyle="1">
    <w:name w:val="Нет списка13111121"/>
    <w:semiHidden/>
    <w:qFormat/>
    <w:rsid w:val="00a77230"/>
  </w:style>
  <w:style w:type="numbering" w:styleId="22111121" w:customStyle="1">
    <w:name w:val="Нет списка22111121"/>
    <w:semiHidden/>
    <w:unhideWhenUsed/>
    <w:qFormat/>
    <w:rsid w:val="00a77230"/>
  </w:style>
  <w:style w:type="numbering" w:styleId="32111121" w:customStyle="1">
    <w:name w:val="Нет списка32111121"/>
    <w:semiHidden/>
    <w:qFormat/>
    <w:rsid w:val="00a77230"/>
  </w:style>
  <w:style w:type="numbering" w:styleId="SymbolSymbol111121" w:customStyle="1">
    <w:name w:val="Стиль маркированный Symbol (Symbol) подчеркивание111121"/>
    <w:qFormat/>
    <w:rsid w:val="00a77230"/>
  </w:style>
  <w:style w:type="numbering" w:styleId="1111214" w:customStyle="1">
    <w:name w:val="Стиль нумерованный111121"/>
    <w:qFormat/>
    <w:rsid w:val="00a77230"/>
  </w:style>
  <w:style w:type="numbering" w:styleId="12pt121121" w:customStyle="1">
    <w:name w:val="Стиль маркированный 12 pt121121"/>
    <w:qFormat/>
    <w:rsid w:val="00a77230"/>
  </w:style>
  <w:style w:type="numbering" w:styleId="1111215" w:customStyle="1">
    <w:name w:val="Стиль маркированный111121"/>
    <w:qFormat/>
    <w:rsid w:val="00a77230"/>
  </w:style>
  <w:style w:type="numbering" w:styleId="81211" w:customStyle="1">
    <w:name w:val="Нет списка8121"/>
    <w:uiPriority w:val="99"/>
    <w:semiHidden/>
    <w:qFormat/>
    <w:rsid w:val="00a77230"/>
  </w:style>
  <w:style w:type="numbering" w:styleId="151211" w:customStyle="1">
    <w:name w:val="Нет списка15121"/>
    <w:semiHidden/>
    <w:qFormat/>
    <w:rsid w:val="00a77230"/>
  </w:style>
  <w:style w:type="numbering" w:styleId="241211" w:customStyle="1">
    <w:name w:val="Нет списка24121"/>
    <w:semiHidden/>
    <w:unhideWhenUsed/>
    <w:qFormat/>
    <w:rsid w:val="00a77230"/>
  </w:style>
  <w:style w:type="numbering" w:styleId="34121" w:customStyle="1">
    <w:name w:val="Нет списка34121"/>
    <w:semiHidden/>
    <w:qFormat/>
    <w:rsid w:val="00a77230"/>
  </w:style>
  <w:style w:type="numbering" w:styleId="44121" w:customStyle="1">
    <w:name w:val="Нет списка44121"/>
    <w:semiHidden/>
    <w:qFormat/>
    <w:rsid w:val="00a77230"/>
  </w:style>
  <w:style w:type="numbering" w:styleId="114121" w:customStyle="1">
    <w:name w:val="Нет списка114121"/>
    <w:semiHidden/>
    <w:qFormat/>
    <w:rsid w:val="00a77230"/>
  </w:style>
  <w:style w:type="numbering" w:styleId="1113121" w:customStyle="1">
    <w:name w:val="Нет списка1113121"/>
    <w:semiHidden/>
    <w:qFormat/>
    <w:rsid w:val="00a77230"/>
  </w:style>
  <w:style w:type="numbering" w:styleId="214121" w:customStyle="1">
    <w:name w:val="Нет списка214121"/>
    <w:semiHidden/>
    <w:unhideWhenUsed/>
    <w:qFormat/>
    <w:rsid w:val="00a77230"/>
  </w:style>
  <w:style w:type="numbering" w:styleId="314121" w:customStyle="1">
    <w:name w:val="Нет списка314121"/>
    <w:semiHidden/>
    <w:qFormat/>
    <w:rsid w:val="00a77230"/>
  </w:style>
  <w:style w:type="numbering" w:styleId="412121" w:customStyle="1">
    <w:name w:val="Нет списка412121"/>
    <w:semiHidden/>
    <w:qFormat/>
    <w:rsid w:val="00a77230"/>
  </w:style>
  <w:style w:type="numbering" w:styleId="123121" w:customStyle="1">
    <w:name w:val="Нет списка123121"/>
    <w:semiHidden/>
    <w:qFormat/>
    <w:rsid w:val="00a77230"/>
  </w:style>
  <w:style w:type="numbering" w:styleId="2112121" w:customStyle="1">
    <w:name w:val="Нет списка2112121"/>
    <w:semiHidden/>
    <w:unhideWhenUsed/>
    <w:qFormat/>
    <w:rsid w:val="00a77230"/>
  </w:style>
  <w:style w:type="numbering" w:styleId="3112121" w:customStyle="1">
    <w:name w:val="Нет списка3112121"/>
    <w:semiHidden/>
    <w:qFormat/>
    <w:rsid w:val="00a77230"/>
  </w:style>
  <w:style w:type="numbering" w:styleId="53121" w:customStyle="1">
    <w:name w:val="Нет списка53121"/>
    <w:uiPriority w:val="99"/>
    <w:semiHidden/>
    <w:unhideWhenUsed/>
    <w:qFormat/>
    <w:rsid w:val="00a77230"/>
  </w:style>
  <w:style w:type="numbering" w:styleId="62121" w:customStyle="1">
    <w:name w:val="Нет списка62121"/>
    <w:uiPriority w:val="99"/>
    <w:semiHidden/>
    <w:qFormat/>
    <w:rsid w:val="00a77230"/>
  </w:style>
  <w:style w:type="numbering" w:styleId="133121" w:customStyle="1">
    <w:name w:val="Нет списка133121"/>
    <w:semiHidden/>
    <w:qFormat/>
    <w:rsid w:val="00a77230"/>
  </w:style>
  <w:style w:type="numbering" w:styleId="1122121" w:customStyle="1">
    <w:name w:val="Нет списка1122121"/>
    <w:semiHidden/>
    <w:qFormat/>
    <w:rsid w:val="00a77230"/>
  </w:style>
  <w:style w:type="numbering" w:styleId="223121" w:customStyle="1">
    <w:name w:val="Нет списка223121"/>
    <w:semiHidden/>
    <w:unhideWhenUsed/>
    <w:qFormat/>
    <w:rsid w:val="00a77230"/>
  </w:style>
  <w:style w:type="numbering" w:styleId="323121" w:customStyle="1">
    <w:name w:val="Нет списка323121"/>
    <w:semiHidden/>
    <w:qFormat/>
    <w:rsid w:val="00a77230"/>
  </w:style>
  <w:style w:type="numbering" w:styleId="422121" w:customStyle="1">
    <w:name w:val="Нет списка422121"/>
    <w:semiHidden/>
    <w:qFormat/>
    <w:rsid w:val="00a77230"/>
  </w:style>
  <w:style w:type="numbering" w:styleId="1212121" w:customStyle="1">
    <w:name w:val="Нет списка1212121"/>
    <w:semiHidden/>
    <w:qFormat/>
    <w:rsid w:val="00a77230"/>
  </w:style>
  <w:style w:type="numbering" w:styleId="2122121" w:customStyle="1">
    <w:name w:val="Нет списка2122121"/>
    <w:semiHidden/>
    <w:unhideWhenUsed/>
    <w:qFormat/>
    <w:rsid w:val="00a77230"/>
  </w:style>
  <w:style w:type="numbering" w:styleId="3122121" w:customStyle="1">
    <w:name w:val="Нет списка3122121"/>
    <w:semiHidden/>
    <w:qFormat/>
    <w:rsid w:val="00a77230"/>
  </w:style>
  <w:style w:type="numbering" w:styleId="512121" w:customStyle="1">
    <w:name w:val="Нет списка512121"/>
    <w:uiPriority w:val="99"/>
    <w:semiHidden/>
    <w:qFormat/>
    <w:rsid w:val="00a77230"/>
  </w:style>
  <w:style w:type="numbering" w:styleId="1312121" w:customStyle="1">
    <w:name w:val="Нет списка1312121"/>
    <w:semiHidden/>
    <w:qFormat/>
    <w:rsid w:val="00a77230"/>
  </w:style>
  <w:style w:type="numbering" w:styleId="2212121" w:customStyle="1">
    <w:name w:val="Нет списка2212121"/>
    <w:semiHidden/>
    <w:unhideWhenUsed/>
    <w:qFormat/>
    <w:rsid w:val="00a77230"/>
  </w:style>
  <w:style w:type="numbering" w:styleId="3212121" w:customStyle="1">
    <w:name w:val="Нет списка3212121"/>
    <w:semiHidden/>
    <w:qFormat/>
    <w:rsid w:val="00a77230"/>
  </w:style>
  <w:style w:type="numbering" w:styleId="SymbolSymbol211121" w:customStyle="1">
    <w:name w:val="Стиль маркированный Symbol (Symbol) подчеркивание211121"/>
    <w:qFormat/>
    <w:rsid w:val="00a77230"/>
  </w:style>
  <w:style w:type="numbering" w:styleId="2111212" w:customStyle="1">
    <w:name w:val="Стиль нумерованный211121"/>
    <w:qFormat/>
    <w:rsid w:val="00a77230"/>
  </w:style>
  <w:style w:type="numbering" w:styleId="12pt211121" w:customStyle="1">
    <w:name w:val="Стиль маркированный 12 pt211121"/>
    <w:qFormat/>
    <w:rsid w:val="00a77230"/>
  </w:style>
  <w:style w:type="numbering" w:styleId="2111213" w:customStyle="1">
    <w:name w:val="Стиль маркированный211121"/>
    <w:qFormat/>
    <w:rsid w:val="00a77230"/>
  </w:style>
  <w:style w:type="numbering" w:styleId="12pt1111121" w:customStyle="1">
    <w:name w:val="Стиль маркированный 12 pt1111121"/>
    <w:qFormat/>
    <w:rsid w:val="00a77230"/>
  </w:style>
  <w:style w:type="numbering" w:styleId="9121" w:customStyle="1">
    <w:name w:val="Нет списка9121"/>
    <w:uiPriority w:val="99"/>
    <w:semiHidden/>
    <w:unhideWhenUsed/>
    <w:qFormat/>
    <w:rsid w:val="00a77230"/>
  </w:style>
  <w:style w:type="numbering" w:styleId="16121" w:customStyle="1">
    <w:name w:val="Нет списка16121"/>
    <w:uiPriority w:val="99"/>
    <w:semiHidden/>
    <w:qFormat/>
    <w:rsid w:val="00a77230"/>
  </w:style>
  <w:style w:type="numbering" w:styleId="115121" w:customStyle="1">
    <w:name w:val="Нет списка115121"/>
    <w:semiHidden/>
    <w:qFormat/>
    <w:rsid w:val="00a77230"/>
  </w:style>
  <w:style w:type="numbering" w:styleId="25121" w:customStyle="1">
    <w:name w:val="Нет списка25121"/>
    <w:semiHidden/>
    <w:unhideWhenUsed/>
    <w:qFormat/>
    <w:rsid w:val="00a77230"/>
  </w:style>
  <w:style w:type="numbering" w:styleId="35121" w:customStyle="1">
    <w:name w:val="Нет списка35121"/>
    <w:semiHidden/>
    <w:qFormat/>
    <w:rsid w:val="00a77230"/>
  </w:style>
  <w:style w:type="numbering" w:styleId="45121" w:customStyle="1">
    <w:name w:val="Нет списка45121"/>
    <w:semiHidden/>
    <w:qFormat/>
    <w:rsid w:val="00a77230"/>
  </w:style>
  <w:style w:type="numbering" w:styleId="1114121" w:customStyle="1">
    <w:name w:val="Нет списка1114121"/>
    <w:semiHidden/>
    <w:qFormat/>
    <w:rsid w:val="00a77230"/>
  </w:style>
  <w:style w:type="numbering" w:styleId="11112121" w:customStyle="1">
    <w:name w:val="Нет списка11112121"/>
    <w:semiHidden/>
    <w:qFormat/>
    <w:rsid w:val="00a77230"/>
  </w:style>
  <w:style w:type="numbering" w:styleId="215121" w:customStyle="1">
    <w:name w:val="Нет списка215121"/>
    <w:semiHidden/>
    <w:unhideWhenUsed/>
    <w:qFormat/>
    <w:rsid w:val="00a77230"/>
  </w:style>
  <w:style w:type="numbering" w:styleId="315121" w:customStyle="1">
    <w:name w:val="Нет списка315121"/>
    <w:semiHidden/>
    <w:qFormat/>
    <w:rsid w:val="00a77230"/>
  </w:style>
  <w:style w:type="numbering" w:styleId="413121" w:customStyle="1">
    <w:name w:val="Нет списка413121"/>
    <w:semiHidden/>
    <w:qFormat/>
    <w:rsid w:val="00a77230"/>
  </w:style>
  <w:style w:type="numbering" w:styleId="124121" w:customStyle="1">
    <w:name w:val="Нет списка124121"/>
    <w:semiHidden/>
    <w:qFormat/>
    <w:rsid w:val="00a77230"/>
  </w:style>
  <w:style w:type="numbering" w:styleId="2113121" w:customStyle="1">
    <w:name w:val="Нет списка2113121"/>
    <w:semiHidden/>
    <w:unhideWhenUsed/>
    <w:qFormat/>
    <w:rsid w:val="00a77230"/>
  </w:style>
  <w:style w:type="numbering" w:styleId="3113121" w:customStyle="1">
    <w:name w:val="Нет списка3113121"/>
    <w:semiHidden/>
    <w:qFormat/>
    <w:rsid w:val="00a77230"/>
  </w:style>
  <w:style w:type="numbering" w:styleId="54121" w:customStyle="1">
    <w:name w:val="Нет списка54121"/>
    <w:uiPriority w:val="99"/>
    <w:semiHidden/>
    <w:unhideWhenUsed/>
    <w:qFormat/>
    <w:rsid w:val="00a77230"/>
  </w:style>
  <w:style w:type="numbering" w:styleId="63121" w:customStyle="1">
    <w:name w:val="Нет списка63121"/>
    <w:uiPriority w:val="99"/>
    <w:semiHidden/>
    <w:qFormat/>
    <w:rsid w:val="00a77230"/>
  </w:style>
  <w:style w:type="numbering" w:styleId="134121" w:customStyle="1">
    <w:name w:val="Нет списка134121"/>
    <w:semiHidden/>
    <w:qFormat/>
    <w:rsid w:val="00a77230"/>
  </w:style>
  <w:style w:type="numbering" w:styleId="1123121" w:customStyle="1">
    <w:name w:val="Нет списка1123121"/>
    <w:semiHidden/>
    <w:qFormat/>
    <w:rsid w:val="00a77230"/>
  </w:style>
  <w:style w:type="numbering" w:styleId="224121" w:customStyle="1">
    <w:name w:val="Нет списка224121"/>
    <w:semiHidden/>
    <w:unhideWhenUsed/>
    <w:qFormat/>
    <w:rsid w:val="00a77230"/>
  </w:style>
  <w:style w:type="numbering" w:styleId="324121" w:customStyle="1">
    <w:name w:val="Нет списка324121"/>
    <w:semiHidden/>
    <w:qFormat/>
    <w:rsid w:val="00a77230"/>
  </w:style>
  <w:style w:type="numbering" w:styleId="423121" w:customStyle="1">
    <w:name w:val="Нет списка423121"/>
    <w:semiHidden/>
    <w:qFormat/>
    <w:rsid w:val="00a77230"/>
  </w:style>
  <w:style w:type="numbering" w:styleId="1213121" w:customStyle="1">
    <w:name w:val="Нет списка1213121"/>
    <w:semiHidden/>
    <w:qFormat/>
    <w:rsid w:val="00a77230"/>
  </w:style>
  <w:style w:type="numbering" w:styleId="2123121" w:customStyle="1">
    <w:name w:val="Нет списка2123121"/>
    <w:semiHidden/>
    <w:unhideWhenUsed/>
    <w:qFormat/>
    <w:rsid w:val="00a77230"/>
  </w:style>
  <w:style w:type="numbering" w:styleId="3123121" w:customStyle="1">
    <w:name w:val="Нет списка3123121"/>
    <w:semiHidden/>
    <w:qFormat/>
    <w:rsid w:val="00a77230"/>
  </w:style>
  <w:style w:type="numbering" w:styleId="513121" w:customStyle="1">
    <w:name w:val="Нет списка513121"/>
    <w:uiPriority w:val="99"/>
    <w:semiHidden/>
    <w:qFormat/>
    <w:rsid w:val="00a77230"/>
  </w:style>
  <w:style w:type="numbering" w:styleId="1313121" w:customStyle="1">
    <w:name w:val="Нет списка1313121"/>
    <w:semiHidden/>
    <w:qFormat/>
    <w:rsid w:val="00a77230"/>
  </w:style>
  <w:style w:type="numbering" w:styleId="2213121" w:customStyle="1">
    <w:name w:val="Нет списка2213121"/>
    <w:semiHidden/>
    <w:unhideWhenUsed/>
    <w:qFormat/>
    <w:rsid w:val="00a77230"/>
  </w:style>
  <w:style w:type="numbering" w:styleId="3213121" w:customStyle="1">
    <w:name w:val="Нет списка3213121"/>
    <w:semiHidden/>
    <w:qFormat/>
    <w:rsid w:val="00a77230"/>
  </w:style>
  <w:style w:type="numbering" w:styleId="SymbolSymbol311121" w:customStyle="1">
    <w:name w:val="Стиль маркированный Symbol (Symbol) подчеркивание311121"/>
    <w:qFormat/>
    <w:rsid w:val="00a77230"/>
  </w:style>
  <w:style w:type="numbering" w:styleId="3111213" w:customStyle="1">
    <w:name w:val="Стиль нумерованный311121"/>
    <w:qFormat/>
    <w:rsid w:val="00a77230"/>
  </w:style>
  <w:style w:type="numbering" w:styleId="12pt311121" w:customStyle="1">
    <w:name w:val="Стиль маркированный 12 pt311121"/>
    <w:qFormat/>
    <w:rsid w:val="00a77230"/>
  </w:style>
  <w:style w:type="numbering" w:styleId="3111312" w:customStyle="1">
    <w:name w:val="Стиль маркированный311131"/>
    <w:qFormat/>
    <w:rsid w:val="00a77230"/>
  </w:style>
  <w:style w:type="numbering" w:styleId="12pt1211121" w:customStyle="1">
    <w:name w:val="Стиль маркированный 12 pt1211121"/>
    <w:qFormat/>
    <w:rsid w:val="00a77230"/>
  </w:style>
  <w:style w:type="numbering" w:styleId="10121" w:customStyle="1">
    <w:name w:val="Нет списка10121"/>
    <w:semiHidden/>
    <w:qFormat/>
    <w:rsid w:val="00a77230"/>
  </w:style>
  <w:style w:type="numbering" w:styleId="17121" w:customStyle="1">
    <w:name w:val="Нет списка17121"/>
    <w:uiPriority w:val="99"/>
    <w:semiHidden/>
    <w:unhideWhenUsed/>
    <w:qFormat/>
    <w:rsid w:val="00a77230"/>
  </w:style>
  <w:style w:type="numbering" w:styleId="26121" w:customStyle="1">
    <w:name w:val="Нет списка26121"/>
    <w:uiPriority w:val="99"/>
    <w:semiHidden/>
    <w:unhideWhenUsed/>
    <w:qFormat/>
    <w:rsid w:val="00a77230"/>
  </w:style>
  <w:style w:type="numbering" w:styleId="18121" w:customStyle="1">
    <w:name w:val="Нет списка18121"/>
    <w:semiHidden/>
    <w:qFormat/>
    <w:rsid w:val="00a77230"/>
  </w:style>
  <w:style w:type="numbering" w:styleId="19121" w:customStyle="1">
    <w:name w:val="Нет списка19121"/>
    <w:uiPriority w:val="99"/>
    <w:semiHidden/>
    <w:unhideWhenUsed/>
    <w:qFormat/>
    <w:rsid w:val="00a77230"/>
  </w:style>
  <w:style w:type="numbering" w:styleId="27121" w:customStyle="1">
    <w:name w:val="Нет списка27121"/>
    <w:uiPriority w:val="99"/>
    <w:semiHidden/>
    <w:unhideWhenUsed/>
    <w:qFormat/>
    <w:rsid w:val="00a77230"/>
  </w:style>
  <w:style w:type="numbering" w:styleId="20121" w:customStyle="1">
    <w:name w:val="Нет списка20121"/>
    <w:semiHidden/>
    <w:qFormat/>
    <w:rsid w:val="00a77230"/>
  </w:style>
  <w:style w:type="numbering" w:styleId="110121" w:customStyle="1">
    <w:name w:val="Нет списка110121"/>
    <w:uiPriority w:val="99"/>
    <w:semiHidden/>
    <w:unhideWhenUsed/>
    <w:qFormat/>
    <w:rsid w:val="00a77230"/>
  </w:style>
  <w:style w:type="numbering" w:styleId="28121" w:customStyle="1">
    <w:name w:val="Нет списка28121"/>
    <w:uiPriority w:val="99"/>
    <w:semiHidden/>
    <w:unhideWhenUsed/>
    <w:qFormat/>
    <w:rsid w:val="00a77230"/>
  </w:style>
  <w:style w:type="numbering" w:styleId="29121" w:customStyle="1">
    <w:name w:val="Нет списка29121"/>
    <w:uiPriority w:val="99"/>
    <w:semiHidden/>
    <w:qFormat/>
    <w:rsid w:val="00a77230"/>
  </w:style>
  <w:style w:type="numbering" w:styleId="116121" w:customStyle="1">
    <w:name w:val="Нет списка116121"/>
    <w:semiHidden/>
    <w:qFormat/>
    <w:rsid w:val="00a77230"/>
  </w:style>
  <w:style w:type="numbering" w:styleId="2101111" w:customStyle="1">
    <w:name w:val="Нет списка210111"/>
    <w:semiHidden/>
    <w:unhideWhenUsed/>
    <w:qFormat/>
    <w:rsid w:val="00a77230"/>
  </w:style>
  <w:style w:type="numbering" w:styleId="36121" w:customStyle="1">
    <w:name w:val="Нет списка36121"/>
    <w:semiHidden/>
    <w:qFormat/>
    <w:rsid w:val="00a77230"/>
  </w:style>
  <w:style w:type="numbering" w:styleId="46121" w:customStyle="1">
    <w:name w:val="Нет списка46121"/>
    <w:semiHidden/>
    <w:qFormat/>
    <w:rsid w:val="00a77230"/>
  </w:style>
  <w:style w:type="numbering" w:styleId="117121" w:customStyle="1">
    <w:name w:val="Нет списка117121"/>
    <w:semiHidden/>
    <w:qFormat/>
    <w:rsid w:val="00a77230"/>
  </w:style>
  <w:style w:type="numbering" w:styleId="1115121" w:customStyle="1">
    <w:name w:val="Нет списка1115121"/>
    <w:semiHidden/>
    <w:qFormat/>
    <w:rsid w:val="00a77230"/>
  </w:style>
  <w:style w:type="numbering" w:styleId="216121" w:customStyle="1">
    <w:name w:val="Нет списка216121"/>
    <w:semiHidden/>
    <w:unhideWhenUsed/>
    <w:qFormat/>
    <w:rsid w:val="00a77230"/>
  </w:style>
  <w:style w:type="numbering" w:styleId="316121" w:customStyle="1">
    <w:name w:val="Нет списка316121"/>
    <w:semiHidden/>
    <w:qFormat/>
    <w:rsid w:val="00a77230"/>
  </w:style>
  <w:style w:type="numbering" w:styleId="414121" w:customStyle="1">
    <w:name w:val="Нет списка414121"/>
    <w:semiHidden/>
    <w:qFormat/>
    <w:rsid w:val="00a77230"/>
  </w:style>
  <w:style w:type="numbering" w:styleId="125121" w:customStyle="1">
    <w:name w:val="Нет списка125121"/>
    <w:semiHidden/>
    <w:qFormat/>
    <w:rsid w:val="00a77230"/>
  </w:style>
  <w:style w:type="numbering" w:styleId="2114121" w:customStyle="1">
    <w:name w:val="Нет списка2114121"/>
    <w:semiHidden/>
    <w:unhideWhenUsed/>
    <w:qFormat/>
    <w:rsid w:val="00a77230"/>
  </w:style>
  <w:style w:type="numbering" w:styleId="3114121" w:customStyle="1">
    <w:name w:val="Нет списка3114121"/>
    <w:semiHidden/>
    <w:qFormat/>
    <w:rsid w:val="00a77230"/>
  </w:style>
  <w:style w:type="numbering" w:styleId="55121" w:customStyle="1">
    <w:name w:val="Нет списка55121"/>
    <w:uiPriority w:val="99"/>
    <w:semiHidden/>
    <w:unhideWhenUsed/>
    <w:qFormat/>
    <w:rsid w:val="00a77230"/>
  </w:style>
  <w:style w:type="numbering" w:styleId="64121" w:customStyle="1">
    <w:name w:val="Нет списка64121"/>
    <w:uiPriority w:val="99"/>
    <w:semiHidden/>
    <w:qFormat/>
    <w:rsid w:val="00a77230"/>
  </w:style>
  <w:style w:type="numbering" w:styleId="135121" w:customStyle="1">
    <w:name w:val="Нет списка135121"/>
    <w:semiHidden/>
    <w:qFormat/>
    <w:rsid w:val="00a77230"/>
  </w:style>
  <w:style w:type="numbering" w:styleId="1124121" w:customStyle="1">
    <w:name w:val="Нет списка1124121"/>
    <w:semiHidden/>
    <w:qFormat/>
    <w:rsid w:val="00a77230"/>
  </w:style>
  <w:style w:type="numbering" w:styleId="225121" w:customStyle="1">
    <w:name w:val="Нет списка225121"/>
    <w:semiHidden/>
    <w:unhideWhenUsed/>
    <w:qFormat/>
    <w:rsid w:val="00a77230"/>
  </w:style>
  <w:style w:type="numbering" w:styleId="325121" w:customStyle="1">
    <w:name w:val="Нет списка325121"/>
    <w:semiHidden/>
    <w:qFormat/>
    <w:rsid w:val="00a77230"/>
  </w:style>
  <w:style w:type="numbering" w:styleId="424121" w:customStyle="1">
    <w:name w:val="Нет списка424121"/>
    <w:semiHidden/>
    <w:qFormat/>
    <w:rsid w:val="00a77230"/>
  </w:style>
  <w:style w:type="numbering" w:styleId="1214121" w:customStyle="1">
    <w:name w:val="Нет списка1214121"/>
    <w:semiHidden/>
    <w:qFormat/>
    <w:rsid w:val="00a77230"/>
  </w:style>
  <w:style w:type="numbering" w:styleId="2124121" w:customStyle="1">
    <w:name w:val="Нет списка2124121"/>
    <w:semiHidden/>
    <w:unhideWhenUsed/>
    <w:qFormat/>
    <w:rsid w:val="00a77230"/>
  </w:style>
  <w:style w:type="numbering" w:styleId="3124121" w:customStyle="1">
    <w:name w:val="Нет списка3124121"/>
    <w:semiHidden/>
    <w:qFormat/>
    <w:rsid w:val="00a77230"/>
  </w:style>
  <w:style w:type="numbering" w:styleId="514121" w:customStyle="1">
    <w:name w:val="Нет списка514121"/>
    <w:uiPriority w:val="99"/>
    <w:semiHidden/>
    <w:qFormat/>
    <w:rsid w:val="00a77230"/>
  </w:style>
  <w:style w:type="numbering" w:styleId="1314121" w:customStyle="1">
    <w:name w:val="Нет списка1314121"/>
    <w:semiHidden/>
    <w:qFormat/>
    <w:rsid w:val="00a77230"/>
  </w:style>
  <w:style w:type="numbering" w:styleId="2214121" w:customStyle="1">
    <w:name w:val="Нет списка2214121"/>
    <w:semiHidden/>
    <w:unhideWhenUsed/>
    <w:qFormat/>
    <w:rsid w:val="00a77230"/>
  </w:style>
  <w:style w:type="numbering" w:styleId="3214121" w:customStyle="1">
    <w:name w:val="Нет списка3214121"/>
    <w:semiHidden/>
    <w:qFormat/>
    <w:rsid w:val="00a77230"/>
  </w:style>
  <w:style w:type="numbering" w:styleId="30111" w:customStyle="1">
    <w:name w:val="Нет списка30111"/>
    <w:semiHidden/>
    <w:qFormat/>
    <w:rsid w:val="00a77230"/>
  </w:style>
  <w:style w:type="numbering" w:styleId="118121" w:customStyle="1">
    <w:name w:val="Нет списка118121"/>
    <w:uiPriority w:val="99"/>
    <w:semiHidden/>
    <w:unhideWhenUsed/>
    <w:qFormat/>
    <w:rsid w:val="00a77230"/>
  </w:style>
  <w:style w:type="numbering" w:styleId="217121" w:customStyle="1">
    <w:name w:val="Нет списка217121"/>
    <w:uiPriority w:val="99"/>
    <w:semiHidden/>
    <w:unhideWhenUsed/>
    <w:qFormat/>
    <w:rsid w:val="00a77230"/>
  </w:style>
  <w:style w:type="numbering" w:styleId="37121" w:customStyle="1">
    <w:name w:val="Нет списка37121"/>
    <w:semiHidden/>
    <w:qFormat/>
    <w:rsid w:val="00a77230"/>
  </w:style>
  <w:style w:type="numbering" w:styleId="1191111" w:customStyle="1">
    <w:name w:val="Нет списка119111"/>
    <w:uiPriority w:val="99"/>
    <w:semiHidden/>
    <w:unhideWhenUsed/>
    <w:qFormat/>
    <w:rsid w:val="00a77230"/>
  </w:style>
  <w:style w:type="numbering" w:styleId="2181111" w:customStyle="1">
    <w:name w:val="Нет списка218111"/>
    <w:uiPriority w:val="99"/>
    <w:semiHidden/>
    <w:unhideWhenUsed/>
    <w:qFormat/>
    <w:rsid w:val="00a77230"/>
  </w:style>
  <w:style w:type="numbering" w:styleId="381111" w:customStyle="1">
    <w:name w:val="Нет списка38111"/>
    <w:semiHidden/>
    <w:qFormat/>
    <w:rsid w:val="00a77230"/>
  </w:style>
  <w:style w:type="numbering" w:styleId="1201111" w:customStyle="1">
    <w:name w:val="Нет списка120111"/>
    <w:uiPriority w:val="99"/>
    <w:semiHidden/>
    <w:unhideWhenUsed/>
    <w:qFormat/>
    <w:rsid w:val="00a77230"/>
  </w:style>
  <w:style w:type="numbering" w:styleId="2191111" w:customStyle="1">
    <w:name w:val="Нет списка219111"/>
    <w:uiPriority w:val="99"/>
    <w:semiHidden/>
    <w:unhideWhenUsed/>
    <w:qFormat/>
    <w:rsid w:val="00a77230"/>
  </w:style>
  <w:style w:type="numbering" w:styleId="391111" w:customStyle="1">
    <w:name w:val="Нет списка39111"/>
    <w:uiPriority w:val="99"/>
    <w:semiHidden/>
    <w:unhideWhenUsed/>
    <w:qFormat/>
    <w:rsid w:val="00a77230"/>
  </w:style>
  <w:style w:type="numbering" w:styleId="SymbolSymbol4121" w:customStyle="1">
    <w:name w:val="Стиль маркированный Symbol (Symbol) подчеркивание4121"/>
    <w:qFormat/>
    <w:rsid w:val="00a77230"/>
  </w:style>
  <w:style w:type="numbering" w:styleId="41214" w:customStyle="1">
    <w:name w:val="Стиль нумерованный4121"/>
    <w:qFormat/>
    <w:rsid w:val="00a77230"/>
  </w:style>
  <w:style w:type="numbering" w:styleId="12pt4121" w:customStyle="1">
    <w:name w:val="Стиль маркированный 12 pt4121"/>
    <w:qFormat/>
    <w:rsid w:val="00a77230"/>
  </w:style>
  <w:style w:type="numbering" w:styleId="41215" w:customStyle="1">
    <w:name w:val="Стиль маркированный4121"/>
    <w:qFormat/>
    <w:rsid w:val="00a77230"/>
  </w:style>
  <w:style w:type="numbering" w:styleId="SymbolSymbol1111121" w:customStyle="1">
    <w:name w:val="Стиль маркированный Symbol (Symbol) подчеркивание1111121"/>
    <w:qFormat/>
    <w:rsid w:val="00a77230"/>
  </w:style>
  <w:style w:type="numbering" w:styleId="111112111" w:customStyle="1">
    <w:name w:val="Стиль нумерованный11111211"/>
    <w:qFormat/>
    <w:rsid w:val="00a77230"/>
  </w:style>
  <w:style w:type="numbering" w:styleId="12pt13121" w:customStyle="1">
    <w:name w:val="Стиль маркированный 12 pt13121"/>
    <w:qFormat/>
    <w:rsid w:val="00a77230"/>
  </w:style>
  <w:style w:type="numbering" w:styleId="11111213" w:customStyle="1">
    <w:name w:val="Стиль маркированный1111121"/>
    <w:qFormat/>
    <w:rsid w:val="00a77230"/>
  </w:style>
  <w:style w:type="numbering" w:styleId="SymbolSymbol2111121" w:customStyle="1">
    <w:name w:val="Стиль маркированный Symbol (Symbol) подчеркивание2111121"/>
    <w:qFormat/>
    <w:rsid w:val="00a77230"/>
  </w:style>
  <w:style w:type="numbering" w:styleId="21111212" w:customStyle="1">
    <w:name w:val="Стиль нумерованный2111121"/>
    <w:qFormat/>
    <w:rsid w:val="00a77230"/>
  </w:style>
  <w:style w:type="numbering" w:styleId="12pt2111121" w:customStyle="1">
    <w:name w:val="Стиль маркированный 12 pt2111121"/>
    <w:qFormat/>
    <w:rsid w:val="00a77230"/>
  </w:style>
  <w:style w:type="numbering" w:styleId="21111213" w:customStyle="1">
    <w:name w:val="Стиль маркированный2111121"/>
    <w:qFormat/>
    <w:rsid w:val="00a77230"/>
  </w:style>
  <w:style w:type="numbering" w:styleId="12pt11111121" w:customStyle="1">
    <w:name w:val="Стиль маркированный 12 pt11111121"/>
    <w:qFormat/>
    <w:rsid w:val="00a77230"/>
  </w:style>
  <w:style w:type="numbering" w:styleId="411114" w:customStyle="1">
    <w:name w:val="Стиль маркированный41111"/>
    <w:qFormat/>
    <w:rsid w:val="00a77230"/>
  </w:style>
  <w:style w:type="numbering" w:styleId="591" w:customStyle="1">
    <w:name w:val="Нет списка59"/>
    <w:uiPriority w:val="99"/>
    <w:semiHidden/>
    <w:qFormat/>
    <w:rsid w:val="00a77230"/>
  </w:style>
  <w:style w:type="numbering" w:styleId="1391" w:customStyle="1">
    <w:name w:val="Нет списка139"/>
    <w:semiHidden/>
    <w:qFormat/>
    <w:rsid w:val="00a77230"/>
  </w:style>
  <w:style w:type="numbering" w:styleId="2301" w:customStyle="1">
    <w:name w:val="Нет списка230"/>
    <w:semiHidden/>
    <w:unhideWhenUsed/>
    <w:qFormat/>
    <w:rsid w:val="00a77230"/>
  </w:style>
  <w:style w:type="numbering" w:styleId="3291" w:customStyle="1">
    <w:name w:val="Нет списка329"/>
    <w:semiHidden/>
    <w:qFormat/>
    <w:rsid w:val="00a77230"/>
  </w:style>
  <w:style w:type="numbering" w:styleId="4181" w:customStyle="1">
    <w:name w:val="Нет списка418"/>
    <w:semiHidden/>
    <w:qFormat/>
    <w:rsid w:val="00a77230"/>
  </w:style>
  <w:style w:type="numbering" w:styleId="11201" w:customStyle="1">
    <w:name w:val="Нет списка1120"/>
    <w:semiHidden/>
    <w:qFormat/>
    <w:rsid w:val="00a77230"/>
  </w:style>
  <w:style w:type="numbering" w:styleId="111161" w:customStyle="1">
    <w:name w:val="Нет списка11116"/>
    <w:semiHidden/>
    <w:qFormat/>
    <w:rsid w:val="00a77230"/>
  </w:style>
  <w:style w:type="numbering" w:styleId="2120" w:customStyle="1">
    <w:name w:val="Нет списка2120"/>
    <w:semiHidden/>
    <w:unhideWhenUsed/>
    <w:qFormat/>
    <w:rsid w:val="00a77230"/>
  </w:style>
  <w:style w:type="numbering" w:styleId="31181" w:customStyle="1">
    <w:name w:val="Нет списка3118"/>
    <w:semiHidden/>
    <w:qFormat/>
    <w:rsid w:val="00a77230"/>
  </w:style>
  <w:style w:type="numbering" w:styleId="4191" w:customStyle="1">
    <w:name w:val="Нет списка419"/>
    <w:semiHidden/>
    <w:qFormat/>
    <w:rsid w:val="00a77230"/>
  </w:style>
  <w:style w:type="numbering" w:styleId="12181" w:customStyle="1">
    <w:name w:val="Нет списка1218"/>
    <w:semiHidden/>
    <w:qFormat/>
    <w:rsid w:val="00a77230"/>
  </w:style>
  <w:style w:type="numbering" w:styleId="211101" w:customStyle="1">
    <w:name w:val="Нет списка21110"/>
    <w:semiHidden/>
    <w:unhideWhenUsed/>
    <w:qFormat/>
    <w:rsid w:val="00a77230"/>
  </w:style>
  <w:style w:type="numbering" w:styleId="31191" w:customStyle="1">
    <w:name w:val="Нет списка3119"/>
    <w:semiHidden/>
    <w:qFormat/>
    <w:rsid w:val="00a77230"/>
  </w:style>
  <w:style w:type="numbering" w:styleId="5101" w:customStyle="1">
    <w:name w:val="Нет списка510"/>
    <w:uiPriority w:val="99"/>
    <w:semiHidden/>
    <w:unhideWhenUsed/>
    <w:qFormat/>
    <w:rsid w:val="00a77230"/>
  </w:style>
  <w:style w:type="numbering" w:styleId="681" w:customStyle="1">
    <w:name w:val="Нет списка68"/>
    <w:uiPriority w:val="99"/>
    <w:semiHidden/>
    <w:qFormat/>
    <w:rsid w:val="00a77230"/>
  </w:style>
  <w:style w:type="numbering" w:styleId="13101" w:customStyle="1">
    <w:name w:val="Нет списка1310"/>
    <w:semiHidden/>
    <w:qFormat/>
    <w:rsid w:val="00a77230"/>
  </w:style>
  <w:style w:type="numbering" w:styleId="11281" w:customStyle="1">
    <w:name w:val="Нет списка1128"/>
    <w:semiHidden/>
    <w:qFormat/>
    <w:rsid w:val="00a77230"/>
  </w:style>
  <w:style w:type="numbering" w:styleId="22181" w:customStyle="1">
    <w:name w:val="Нет списка2218"/>
    <w:semiHidden/>
    <w:unhideWhenUsed/>
    <w:qFormat/>
    <w:rsid w:val="00a77230"/>
  </w:style>
  <w:style w:type="numbering" w:styleId="32101" w:customStyle="1">
    <w:name w:val="Нет списка3210"/>
    <w:semiHidden/>
    <w:qFormat/>
    <w:rsid w:val="00a77230"/>
  </w:style>
  <w:style w:type="numbering" w:styleId="4281" w:customStyle="1">
    <w:name w:val="Нет списка428"/>
    <w:semiHidden/>
    <w:qFormat/>
    <w:rsid w:val="00a77230"/>
  </w:style>
  <w:style w:type="numbering" w:styleId="12191" w:customStyle="1">
    <w:name w:val="Нет списка1219"/>
    <w:semiHidden/>
    <w:qFormat/>
    <w:rsid w:val="00a77230"/>
  </w:style>
  <w:style w:type="numbering" w:styleId="21281" w:customStyle="1">
    <w:name w:val="Нет списка2128"/>
    <w:semiHidden/>
    <w:unhideWhenUsed/>
    <w:qFormat/>
    <w:rsid w:val="00a77230"/>
  </w:style>
  <w:style w:type="numbering" w:styleId="31281" w:customStyle="1">
    <w:name w:val="Нет списка3128"/>
    <w:semiHidden/>
    <w:qFormat/>
    <w:rsid w:val="00a77230"/>
  </w:style>
  <w:style w:type="numbering" w:styleId="5181" w:customStyle="1">
    <w:name w:val="Нет списка518"/>
    <w:uiPriority w:val="99"/>
    <w:semiHidden/>
    <w:qFormat/>
    <w:rsid w:val="00a77230"/>
  </w:style>
  <w:style w:type="numbering" w:styleId="13181" w:customStyle="1">
    <w:name w:val="Нет списка1318"/>
    <w:semiHidden/>
    <w:qFormat/>
    <w:rsid w:val="00a77230"/>
  </w:style>
  <w:style w:type="numbering" w:styleId="2219" w:customStyle="1">
    <w:name w:val="Нет списка2219"/>
    <w:semiHidden/>
    <w:unhideWhenUsed/>
    <w:qFormat/>
    <w:rsid w:val="00a77230"/>
  </w:style>
  <w:style w:type="numbering" w:styleId="32181" w:customStyle="1">
    <w:name w:val="Нет списка3218"/>
    <w:semiHidden/>
    <w:qFormat/>
    <w:rsid w:val="00a77230"/>
  </w:style>
  <w:style w:type="numbering" w:styleId="751" w:customStyle="1">
    <w:name w:val="Нет списка75"/>
    <w:uiPriority w:val="99"/>
    <w:semiHidden/>
    <w:unhideWhenUsed/>
    <w:qFormat/>
    <w:rsid w:val="00a77230"/>
  </w:style>
  <w:style w:type="numbering" w:styleId="1451" w:customStyle="1">
    <w:name w:val="Нет списка145"/>
    <w:uiPriority w:val="99"/>
    <w:semiHidden/>
    <w:qFormat/>
    <w:rsid w:val="00a77230"/>
  </w:style>
  <w:style w:type="numbering" w:styleId="11351" w:customStyle="1">
    <w:name w:val="Нет списка1135"/>
    <w:semiHidden/>
    <w:qFormat/>
    <w:rsid w:val="00a77230"/>
  </w:style>
  <w:style w:type="numbering" w:styleId="2351" w:customStyle="1">
    <w:name w:val="Нет списка235"/>
    <w:semiHidden/>
    <w:unhideWhenUsed/>
    <w:qFormat/>
    <w:rsid w:val="00a77230"/>
  </w:style>
  <w:style w:type="numbering" w:styleId="3351" w:customStyle="1">
    <w:name w:val="Нет списка335"/>
    <w:semiHidden/>
    <w:qFormat/>
    <w:rsid w:val="00a77230"/>
  </w:style>
  <w:style w:type="numbering" w:styleId="4351" w:customStyle="1">
    <w:name w:val="Нет списка435"/>
    <w:semiHidden/>
    <w:qFormat/>
    <w:rsid w:val="00a77230"/>
  </w:style>
  <w:style w:type="numbering" w:styleId="11117" w:customStyle="1">
    <w:name w:val="Нет списка11117"/>
    <w:semiHidden/>
    <w:qFormat/>
    <w:rsid w:val="00a77230"/>
  </w:style>
  <w:style w:type="numbering" w:styleId="111114" w:customStyle="1">
    <w:name w:val="Нет списка111114"/>
    <w:semiHidden/>
    <w:qFormat/>
    <w:rsid w:val="00a77230"/>
  </w:style>
  <w:style w:type="numbering" w:styleId="21351" w:customStyle="1">
    <w:name w:val="Нет списка2135"/>
    <w:semiHidden/>
    <w:unhideWhenUsed/>
    <w:qFormat/>
    <w:rsid w:val="00a77230"/>
  </w:style>
  <w:style w:type="numbering" w:styleId="31351" w:customStyle="1">
    <w:name w:val="Нет списка3135"/>
    <w:semiHidden/>
    <w:qFormat/>
    <w:rsid w:val="00a77230"/>
  </w:style>
  <w:style w:type="numbering" w:styleId="41151" w:customStyle="1">
    <w:name w:val="Нет списка4115"/>
    <w:semiHidden/>
    <w:qFormat/>
    <w:rsid w:val="00a77230"/>
  </w:style>
  <w:style w:type="numbering" w:styleId="12251" w:customStyle="1">
    <w:name w:val="Нет списка1225"/>
    <w:semiHidden/>
    <w:qFormat/>
    <w:rsid w:val="00a77230"/>
  </w:style>
  <w:style w:type="numbering" w:styleId="21115" w:customStyle="1">
    <w:name w:val="Нет списка21115"/>
    <w:semiHidden/>
    <w:unhideWhenUsed/>
    <w:qFormat/>
    <w:rsid w:val="00a77230"/>
  </w:style>
  <w:style w:type="numbering" w:styleId="311151" w:customStyle="1">
    <w:name w:val="Нет списка31115"/>
    <w:semiHidden/>
    <w:qFormat/>
    <w:rsid w:val="00a77230"/>
  </w:style>
  <w:style w:type="numbering" w:styleId="5251" w:customStyle="1">
    <w:name w:val="Нет списка525"/>
    <w:uiPriority w:val="99"/>
    <w:semiHidden/>
    <w:unhideWhenUsed/>
    <w:qFormat/>
    <w:rsid w:val="00a77230"/>
  </w:style>
  <w:style w:type="numbering" w:styleId="6151" w:customStyle="1">
    <w:name w:val="Нет списка615"/>
    <w:uiPriority w:val="99"/>
    <w:semiHidden/>
    <w:qFormat/>
    <w:rsid w:val="00a77230"/>
  </w:style>
  <w:style w:type="numbering" w:styleId="1325" w:customStyle="1">
    <w:name w:val="Нет списка1325"/>
    <w:semiHidden/>
    <w:qFormat/>
    <w:rsid w:val="00a77230"/>
  </w:style>
  <w:style w:type="numbering" w:styleId="112151" w:customStyle="1">
    <w:name w:val="Нет списка11215"/>
    <w:semiHidden/>
    <w:qFormat/>
    <w:rsid w:val="00a77230"/>
  </w:style>
  <w:style w:type="numbering" w:styleId="22251" w:customStyle="1">
    <w:name w:val="Нет списка2225"/>
    <w:semiHidden/>
    <w:unhideWhenUsed/>
    <w:qFormat/>
    <w:rsid w:val="00a77230"/>
  </w:style>
  <w:style w:type="numbering" w:styleId="3225" w:customStyle="1">
    <w:name w:val="Нет списка3225"/>
    <w:semiHidden/>
    <w:qFormat/>
    <w:rsid w:val="00a77230"/>
  </w:style>
  <w:style w:type="numbering" w:styleId="42151" w:customStyle="1">
    <w:name w:val="Нет списка4215"/>
    <w:semiHidden/>
    <w:qFormat/>
    <w:rsid w:val="00a77230"/>
  </w:style>
  <w:style w:type="numbering" w:styleId="121151" w:customStyle="1">
    <w:name w:val="Нет списка12115"/>
    <w:semiHidden/>
    <w:qFormat/>
    <w:rsid w:val="00a77230"/>
  </w:style>
  <w:style w:type="numbering" w:styleId="212151" w:customStyle="1">
    <w:name w:val="Нет списка21215"/>
    <w:semiHidden/>
    <w:unhideWhenUsed/>
    <w:qFormat/>
    <w:rsid w:val="00a77230"/>
  </w:style>
  <w:style w:type="numbering" w:styleId="312151" w:customStyle="1">
    <w:name w:val="Нет списка31215"/>
    <w:semiHidden/>
    <w:qFormat/>
    <w:rsid w:val="00a77230"/>
  </w:style>
  <w:style w:type="numbering" w:styleId="51151" w:customStyle="1">
    <w:name w:val="Нет списка5115"/>
    <w:uiPriority w:val="99"/>
    <w:semiHidden/>
    <w:qFormat/>
    <w:rsid w:val="00a77230"/>
  </w:style>
  <w:style w:type="numbering" w:styleId="13115" w:customStyle="1">
    <w:name w:val="Нет списка13115"/>
    <w:semiHidden/>
    <w:qFormat/>
    <w:rsid w:val="00a77230"/>
  </w:style>
  <w:style w:type="numbering" w:styleId="221151" w:customStyle="1">
    <w:name w:val="Нет списка22115"/>
    <w:semiHidden/>
    <w:unhideWhenUsed/>
    <w:qFormat/>
    <w:rsid w:val="00a77230"/>
  </w:style>
  <w:style w:type="numbering" w:styleId="32115" w:customStyle="1">
    <w:name w:val="Нет списка32115"/>
    <w:semiHidden/>
    <w:qFormat/>
    <w:rsid w:val="00a77230"/>
  </w:style>
  <w:style w:type="numbering" w:styleId="SymbolSymbol17" w:customStyle="1">
    <w:name w:val="Стиль маркированный Symbol (Symbol) подчеркивание17"/>
    <w:qFormat/>
    <w:rsid w:val="00a77230"/>
  </w:style>
  <w:style w:type="numbering" w:styleId="174" w:customStyle="1">
    <w:name w:val="Стиль нумерованный17"/>
    <w:qFormat/>
    <w:rsid w:val="00a77230"/>
  </w:style>
  <w:style w:type="numbering" w:styleId="12pt18" w:customStyle="1">
    <w:name w:val="Стиль маркированный 12 pt18"/>
    <w:qFormat/>
    <w:rsid w:val="00a77230"/>
  </w:style>
  <w:style w:type="numbering" w:styleId="175" w:customStyle="1">
    <w:name w:val="Стиль маркированный17"/>
    <w:qFormat/>
    <w:rsid w:val="00a77230"/>
  </w:style>
  <w:style w:type="numbering" w:styleId="7141" w:customStyle="1">
    <w:name w:val="Нет списка714"/>
    <w:uiPriority w:val="99"/>
    <w:semiHidden/>
    <w:qFormat/>
    <w:rsid w:val="00a77230"/>
  </w:style>
  <w:style w:type="numbering" w:styleId="14141" w:customStyle="1">
    <w:name w:val="Нет списка1414"/>
    <w:semiHidden/>
    <w:qFormat/>
    <w:rsid w:val="00a77230"/>
  </w:style>
  <w:style w:type="numbering" w:styleId="23141" w:customStyle="1">
    <w:name w:val="Нет списка2314"/>
    <w:semiHidden/>
    <w:unhideWhenUsed/>
    <w:qFormat/>
    <w:rsid w:val="00a77230"/>
  </w:style>
  <w:style w:type="numbering" w:styleId="3314" w:customStyle="1">
    <w:name w:val="Нет списка3314"/>
    <w:semiHidden/>
    <w:qFormat/>
    <w:rsid w:val="00a77230"/>
  </w:style>
  <w:style w:type="numbering" w:styleId="4314" w:customStyle="1">
    <w:name w:val="Нет списка4314"/>
    <w:semiHidden/>
    <w:qFormat/>
    <w:rsid w:val="00a77230"/>
  </w:style>
  <w:style w:type="numbering" w:styleId="11314" w:customStyle="1">
    <w:name w:val="Нет списка11314"/>
    <w:semiHidden/>
    <w:qFormat/>
    <w:rsid w:val="00a77230"/>
  </w:style>
  <w:style w:type="numbering" w:styleId="111241" w:customStyle="1">
    <w:name w:val="Нет списка11124"/>
    <w:semiHidden/>
    <w:qFormat/>
    <w:rsid w:val="00a77230"/>
  </w:style>
  <w:style w:type="numbering" w:styleId="21314" w:customStyle="1">
    <w:name w:val="Нет списка21314"/>
    <w:semiHidden/>
    <w:unhideWhenUsed/>
    <w:qFormat/>
    <w:rsid w:val="00a77230"/>
  </w:style>
  <w:style w:type="numbering" w:styleId="31314" w:customStyle="1">
    <w:name w:val="Нет списка31314"/>
    <w:semiHidden/>
    <w:qFormat/>
    <w:rsid w:val="00a77230"/>
  </w:style>
  <w:style w:type="numbering" w:styleId="411141" w:customStyle="1">
    <w:name w:val="Нет списка41114"/>
    <w:semiHidden/>
    <w:qFormat/>
    <w:rsid w:val="00a77230"/>
  </w:style>
  <w:style w:type="numbering" w:styleId="122141" w:customStyle="1">
    <w:name w:val="Нет списка12214"/>
    <w:semiHidden/>
    <w:qFormat/>
    <w:rsid w:val="00a77230"/>
  </w:style>
  <w:style w:type="numbering" w:styleId="211114" w:customStyle="1">
    <w:name w:val="Нет списка211114"/>
    <w:semiHidden/>
    <w:unhideWhenUsed/>
    <w:qFormat/>
    <w:rsid w:val="00a77230"/>
  </w:style>
  <w:style w:type="numbering" w:styleId="311114" w:customStyle="1">
    <w:name w:val="Нет списка311114"/>
    <w:semiHidden/>
    <w:qFormat/>
    <w:rsid w:val="00a77230"/>
  </w:style>
  <w:style w:type="numbering" w:styleId="52141" w:customStyle="1">
    <w:name w:val="Нет списка5214"/>
    <w:uiPriority w:val="99"/>
    <w:semiHidden/>
    <w:unhideWhenUsed/>
    <w:qFormat/>
    <w:rsid w:val="00a77230"/>
  </w:style>
  <w:style w:type="numbering" w:styleId="6114" w:customStyle="1">
    <w:name w:val="Нет списка6114"/>
    <w:uiPriority w:val="99"/>
    <w:semiHidden/>
    <w:qFormat/>
    <w:rsid w:val="00a77230"/>
  </w:style>
  <w:style w:type="numbering" w:styleId="13214" w:customStyle="1">
    <w:name w:val="Нет списка13214"/>
    <w:semiHidden/>
    <w:qFormat/>
    <w:rsid w:val="00a77230"/>
  </w:style>
  <w:style w:type="numbering" w:styleId="112114" w:customStyle="1">
    <w:name w:val="Нет списка112114"/>
    <w:semiHidden/>
    <w:qFormat/>
    <w:rsid w:val="00a77230"/>
  </w:style>
  <w:style w:type="numbering" w:styleId="222141" w:customStyle="1">
    <w:name w:val="Нет списка22214"/>
    <w:semiHidden/>
    <w:unhideWhenUsed/>
    <w:qFormat/>
    <w:rsid w:val="00a77230"/>
  </w:style>
  <w:style w:type="numbering" w:styleId="32214" w:customStyle="1">
    <w:name w:val="Нет списка32214"/>
    <w:semiHidden/>
    <w:qFormat/>
    <w:rsid w:val="00a77230"/>
  </w:style>
  <w:style w:type="numbering" w:styleId="42114" w:customStyle="1">
    <w:name w:val="Нет списка42114"/>
    <w:semiHidden/>
    <w:qFormat/>
    <w:rsid w:val="00a77230"/>
  </w:style>
  <w:style w:type="numbering" w:styleId="121114" w:customStyle="1">
    <w:name w:val="Нет списка121114"/>
    <w:semiHidden/>
    <w:qFormat/>
    <w:rsid w:val="00a77230"/>
  </w:style>
  <w:style w:type="numbering" w:styleId="212114" w:customStyle="1">
    <w:name w:val="Нет списка212114"/>
    <w:semiHidden/>
    <w:unhideWhenUsed/>
    <w:qFormat/>
    <w:rsid w:val="00a77230"/>
  </w:style>
  <w:style w:type="numbering" w:styleId="312114" w:customStyle="1">
    <w:name w:val="Нет списка312114"/>
    <w:semiHidden/>
    <w:qFormat/>
    <w:rsid w:val="00a77230"/>
  </w:style>
  <w:style w:type="numbering" w:styleId="51114" w:customStyle="1">
    <w:name w:val="Нет списка51114"/>
    <w:uiPriority w:val="99"/>
    <w:semiHidden/>
    <w:qFormat/>
    <w:rsid w:val="00a77230"/>
  </w:style>
  <w:style w:type="numbering" w:styleId="131114" w:customStyle="1">
    <w:name w:val="Нет списка131114"/>
    <w:semiHidden/>
    <w:qFormat/>
    <w:rsid w:val="00a77230"/>
  </w:style>
  <w:style w:type="numbering" w:styleId="221114" w:customStyle="1">
    <w:name w:val="Нет списка221114"/>
    <w:semiHidden/>
    <w:unhideWhenUsed/>
    <w:qFormat/>
    <w:rsid w:val="00a77230"/>
  </w:style>
  <w:style w:type="numbering" w:styleId="321114" w:customStyle="1">
    <w:name w:val="Нет списка321114"/>
    <w:semiHidden/>
    <w:qFormat/>
    <w:rsid w:val="00a77230"/>
  </w:style>
  <w:style w:type="numbering" w:styleId="SymbolSymbol115" w:customStyle="1">
    <w:name w:val="Стиль маркированный Symbol (Symbol) подчеркивание115"/>
    <w:qFormat/>
    <w:rsid w:val="00a77230"/>
  </w:style>
  <w:style w:type="numbering" w:styleId="1144" w:customStyle="1">
    <w:name w:val="Стиль нумерованный114"/>
    <w:qFormat/>
    <w:rsid w:val="00a77230"/>
  </w:style>
  <w:style w:type="numbering" w:styleId="12pt117" w:customStyle="1">
    <w:name w:val="Стиль маркированный 12 pt117"/>
    <w:qFormat/>
    <w:rsid w:val="00a77230"/>
  </w:style>
  <w:style w:type="numbering" w:styleId="1145" w:customStyle="1">
    <w:name w:val="Стиль маркированный114"/>
    <w:qFormat/>
    <w:rsid w:val="00a77230"/>
  </w:style>
  <w:style w:type="numbering" w:styleId="841" w:customStyle="1">
    <w:name w:val="Нет списка84"/>
    <w:uiPriority w:val="99"/>
    <w:semiHidden/>
    <w:qFormat/>
    <w:rsid w:val="00a77230"/>
  </w:style>
  <w:style w:type="numbering" w:styleId="1541" w:customStyle="1">
    <w:name w:val="Нет списка154"/>
    <w:semiHidden/>
    <w:qFormat/>
    <w:rsid w:val="00a77230"/>
  </w:style>
  <w:style w:type="numbering" w:styleId="2441" w:customStyle="1">
    <w:name w:val="Нет списка244"/>
    <w:semiHidden/>
    <w:unhideWhenUsed/>
    <w:qFormat/>
    <w:rsid w:val="00a77230"/>
  </w:style>
  <w:style w:type="numbering" w:styleId="344" w:customStyle="1">
    <w:name w:val="Нет списка344"/>
    <w:semiHidden/>
    <w:qFormat/>
    <w:rsid w:val="00a77230"/>
  </w:style>
  <w:style w:type="numbering" w:styleId="444" w:customStyle="1">
    <w:name w:val="Нет списка444"/>
    <w:semiHidden/>
    <w:qFormat/>
    <w:rsid w:val="00a77230"/>
  </w:style>
  <w:style w:type="numbering" w:styleId="11441" w:customStyle="1">
    <w:name w:val="Нет списка1144"/>
    <w:semiHidden/>
    <w:qFormat/>
    <w:rsid w:val="00a77230"/>
  </w:style>
  <w:style w:type="numbering" w:styleId="111341" w:customStyle="1">
    <w:name w:val="Нет списка11134"/>
    <w:semiHidden/>
    <w:qFormat/>
    <w:rsid w:val="00a77230"/>
  </w:style>
  <w:style w:type="numbering" w:styleId="2144" w:customStyle="1">
    <w:name w:val="Нет списка2144"/>
    <w:semiHidden/>
    <w:unhideWhenUsed/>
    <w:qFormat/>
    <w:rsid w:val="00a77230"/>
  </w:style>
  <w:style w:type="numbering" w:styleId="3144" w:customStyle="1">
    <w:name w:val="Нет списка3144"/>
    <w:semiHidden/>
    <w:qFormat/>
    <w:rsid w:val="00a77230"/>
  </w:style>
  <w:style w:type="numbering" w:styleId="41241" w:customStyle="1">
    <w:name w:val="Нет списка4124"/>
    <w:semiHidden/>
    <w:qFormat/>
    <w:rsid w:val="00a77230"/>
  </w:style>
  <w:style w:type="numbering" w:styleId="12341" w:customStyle="1">
    <w:name w:val="Нет списка1234"/>
    <w:semiHidden/>
    <w:qFormat/>
    <w:rsid w:val="00a77230"/>
  </w:style>
  <w:style w:type="numbering" w:styleId="211241" w:customStyle="1">
    <w:name w:val="Нет списка21124"/>
    <w:semiHidden/>
    <w:unhideWhenUsed/>
    <w:qFormat/>
    <w:rsid w:val="00a77230"/>
  </w:style>
  <w:style w:type="numbering" w:styleId="311241" w:customStyle="1">
    <w:name w:val="Нет списка31124"/>
    <w:semiHidden/>
    <w:qFormat/>
    <w:rsid w:val="00a77230"/>
  </w:style>
  <w:style w:type="numbering" w:styleId="5341" w:customStyle="1">
    <w:name w:val="Нет списка534"/>
    <w:uiPriority w:val="99"/>
    <w:semiHidden/>
    <w:unhideWhenUsed/>
    <w:qFormat/>
    <w:rsid w:val="00a77230"/>
  </w:style>
  <w:style w:type="numbering" w:styleId="624" w:customStyle="1">
    <w:name w:val="Нет списка624"/>
    <w:uiPriority w:val="99"/>
    <w:semiHidden/>
    <w:qFormat/>
    <w:rsid w:val="00a77230"/>
  </w:style>
  <w:style w:type="numbering" w:styleId="1334" w:customStyle="1">
    <w:name w:val="Нет списка1334"/>
    <w:semiHidden/>
    <w:qFormat/>
    <w:rsid w:val="00a77230"/>
  </w:style>
  <w:style w:type="numbering" w:styleId="11224" w:customStyle="1">
    <w:name w:val="Нет списка11224"/>
    <w:semiHidden/>
    <w:qFormat/>
    <w:rsid w:val="00a77230"/>
  </w:style>
  <w:style w:type="numbering" w:styleId="22341" w:customStyle="1">
    <w:name w:val="Нет списка2234"/>
    <w:semiHidden/>
    <w:unhideWhenUsed/>
    <w:qFormat/>
    <w:rsid w:val="00a77230"/>
  </w:style>
  <w:style w:type="numbering" w:styleId="3234" w:customStyle="1">
    <w:name w:val="Нет списка3234"/>
    <w:semiHidden/>
    <w:qFormat/>
    <w:rsid w:val="00a77230"/>
  </w:style>
  <w:style w:type="numbering" w:styleId="4224" w:customStyle="1">
    <w:name w:val="Нет списка4224"/>
    <w:semiHidden/>
    <w:qFormat/>
    <w:rsid w:val="00a77230"/>
  </w:style>
  <w:style w:type="numbering" w:styleId="12124" w:customStyle="1">
    <w:name w:val="Нет списка12124"/>
    <w:semiHidden/>
    <w:qFormat/>
    <w:rsid w:val="00a77230"/>
  </w:style>
  <w:style w:type="numbering" w:styleId="21224" w:customStyle="1">
    <w:name w:val="Нет списка21224"/>
    <w:semiHidden/>
    <w:unhideWhenUsed/>
    <w:qFormat/>
    <w:rsid w:val="00a77230"/>
  </w:style>
  <w:style w:type="numbering" w:styleId="31224" w:customStyle="1">
    <w:name w:val="Нет списка31224"/>
    <w:semiHidden/>
    <w:qFormat/>
    <w:rsid w:val="00a77230"/>
  </w:style>
  <w:style w:type="numbering" w:styleId="5124" w:customStyle="1">
    <w:name w:val="Нет списка5124"/>
    <w:uiPriority w:val="99"/>
    <w:semiHidden/>
    <w:qFormat/>
    <w:rsid w:val="00a77230"/>
  </w:style>
  <w:style w:type="numbering" w:styleId="13124" w:customStyle="1">
    <w:name w:val="Нет списка13124"/>
    <w:semiHidden/>
    <w:qFormat/>
    <w:rsid w:val="00a77230"/>
  </w:style>
  <w:style w:type="numbering" w:styleId="22124" w:customStyle="1">
    <w:name w:val="Нет списка22124"/>
    <w:semiHidden/>
    <w:unhideWhenUsed/>
    <w:qFormat/>
    <w:rsid w:val="00a77230"/>
  </w:style>
  <w:style w:type="numbering" w:styleId="32124" w:customStyle="1">
    <w:name w:val="Нет списка32124"/>
    <w:semiHidden/>
    <w:qFormat/>
    <w:rsid w:val="00a77230"/>
  </w:style>
  <w:style w:type="numbering" w:styleId="SymbolSymbol26" w:customStyle="1">
    <w:name w:val="Стиль маркированный Symbol (Symbol) подчеркивание26"/>
    <w:qFormat/>
    <w:rsid w:val="00a77230"/>
  </w:style>
  <w:style w:type="numbering" w:styleId="264" w:customStyle="1">
    <w:name w:val="Стиль нумерованный26"/>
    <w:qFormat/>
    <w:rsid w:val="00a77230"/>
  </w:style>
  <w:style w:type="numbering" w:styleId="12pt26" w:customStyle="1">
    <w:name w:val="Стиль маркированный 12 pt26"/>
    <w:qFormat/>
    <w:rsid w:val="00a77230"/>
  </w:style>
  <w:style w:type="numbering" w:styleId="265" w:customStyle="1">
    <w:name w:val="Стиль маркированный26"/>
    <w:qFormat/>
    <w:rsid w:val="00a77230"/>
  </w:style>
  <w:style w:type="numbering" w:styleId="12pt1114" w:customStyle="1">
    <w:name w:val="Стиль маркированный 12 pt1114"/>
    <w:qFormat/>
    <w:rsid w:val="00a77230"/>
  </w:style>
  <w:style w:type="numbering" w:styleId="941" w:customStyle="1">
    <w:name w:val="Нет списка94"/>
    <w:uiPriority w:val="99"/>
    <w:semiHidden/>
    <w:qFormat/>
    <w:rsid w:val="00a77230"/>
  </w:style>
  <w:style w:type="numbering" w:styleId="1641" w:customStyle="1">
    <w:name w:val="Нет списка164"/>
    <w:semiHidden/>
    <w:qFormat/>
    <w:rsid w:val="00a77230"/>
  </w:style>
  <w:style w:type="numbering" w:styleId="2541" w:customStyle="1">
    <w:name w:val="Нет списка254"/>
    <w:semiHidden/>
    <w:unhideWhenUsed/>
    <w:qFormat/>
    <w:rsid w:val="00a77230"/>
  </w:style>
  <w:style w:type="numbering" w:styleId="354" w:customStyle="1">
    <w:name w:val="Нет списка354"/>
    <w:semiHidden/>
    <w:qFormat/>
    <w:rsid w:val="00a77230"/>
  </w:style>
  <w:style w:type="numbering" w:styleId="454" w:customStyle="1">
    <w:name w:val="Нет списка454"/>
    <w:semiHidden/>
    <w:qFormat/>
    <w:rsid w:val="00a77230"/>
  </w:style>
  <w:style w:type="numbering" w:styleId="1154" w:customStyle="1">
    <w:name w:val="Нет списка1154"/>
    <w:semiHidden/>
    <w:qFormat/>
    <w:rsid w:val="00a77230"/>
  </w:style>
  <w:style w:type="numbering" w:styleId="11144" w:customStyle="1">
    <w:name w:val="Нет списка11144"/>
    <w:semiHidden/>
    <w:qFormat/>
    <w:rsid w:val="00a77230"/>
  </w:style>
  <w:style w:type="numbering" w:styleId="2154" w:customStyle="1">
    <w:name w:val="Нет списка2154"/>
    <w:semiHidden/>
    <w:unhideWhenUsed/>
    <w:qFormat/>
    <w:rsid w:val="00a77230"/>
  </w:style>
  <w:style w:type="numbering" w:styleId="3154" w:customStyle="1">
    <w:name w:val="Нет списка3154"/>
    <w:semiHidden/>
    <w:qFormat/>
    <w:rsid w:val="00a77230"/>
  </w:style>
  <w:style w:type="numbering" w:styleId="41341" w:customStyle="1">
    <w:name w:val="Нет списка4134"/>
    <w:semiHidden/>
    <w:qFormat/>
    <w:rsid w:val="00a77230"/>
  </w:style>
  <w:style w:type="numbering" w:styleId="1244" w:customStyle="1">
    <w:name w:val="Нет списка1244"/>
    <w:semiHidden/>
    <w:qFormat/>
    <w:rsid w:val="00a77230"/>
  </w:style>
  <w:style w:type="numbering" w:styleId="211341" w:customStyle="1">
    <w:name w:val="Нет списка21134"/>
    <w:semiHidden/>
    <w:unhideWhenUsed/>
    <w:qFormat/>
    <w:rsid w:val="00a77230"/>
  </w:style>
  <w:style w:type="numbering" w:styleId="311341" w:customStyle="1">
    <w:name w:val="Нет списка31134"/>
    <w:semiHidden/>
    <w:qFormat/>
    <w:rsid w:val="00a77230"/>
  </w:style>
  <w:style w:type="numbering" w:styleId="544" w:customStyle="1">
    <w:name w:val="Нет списка544"/>
    <w:uiPriority w:val="99"/>
    <w:semiHidden/>
    <w:unhideWhenUsed/>
    <w:qFormat/>
    <w:rsid w:val="00a77230"/>
  </w:style>
  <w:style w:type="numbering" w:styleId="634" w:customStyle="1">
    <w:name w:val="Нет списка634"/>
    <w:uiPriority w:val="99"/>
    <w:semiHidden/>
    <w:qFormat/>
    <w:rsid w:val="00a77230"/>
  </w:style>
  <w:style w:type="numbering" w:styleId="1344" w:customStyle="1">
    <w:name w:val="Нет списка1344"/>
    <w:semiHidden/>
    <w:qFormat/>
    <w:rsid w:val="00a77230"/>
  </w:style>
  <w:style w:type="numbering" w:styleId="11234" w:customStyle="1">
    <w:name w:val="Нет списка11234"/>
    <w:semiHidden/>
    <w:qFormat/>
    <w:rsid w:val="00a77230"/>
  </w:style>
  <w:style w:type="numbering" w:styleId="2244" w:customStyle="1">
    <w:name w:val="Нет списка2244"/>
    <w:semiHidden/>
    <w:unhideWhenUsed/>
    <w:qFormat/>
    <w:rsid w:val="00a77230"/>
  </w:style>
  <w:style w:type="numbering" w:styleId="3244" w:customStyle="1">
    <w:name w:val="Нет списка3244"/>
    <w:semiHidden/>
    <w:qFormat/>
    <w:rsid w:val="00a77230"/>
  </w:style>
  <w:style w:type="numbering" w:styleId="4234" w:customStyle="1">
    <w:name w:val="Нет списка4234"/>
    <w:semiHidden/>
    <w:qFormat/>
    <w:rsid w:val="00a77230"/>
  </w:style>
  <w:style w:type="numbering" w:styleId="12134" w:customStyle="1">
    <w:name w:val="Нет списка12134"/>
    <w:semiHidden/>
    <w:qFormat/>
    <w:rsid w:val="00a77230"/>
  </w:style>
  <w:style w:type="numbering" w:styleId="21234" w:customStyle="1">
    <w:name w:val="Нет списка21234"/>
    <w:semiHidden/>
    <w:unhideWhenUsed/>
    <w:qFormat/>
    <w:rsid w:val="00a77230"/>
  </w:style>
  <w:style w:type="numbering" w:styleId="31234" w:customStyle="1">
    <w:name w:val="Нет списка31234"/>
    <w:semiHidden/>
    <w:qFormat/>
    <w:rsid w:val="00a77230"/>
  </w:style>
  <w:style w:type="numbering" w:styleId="5134" w:customStyle="1">
    <w:name w:val="Нет списка5134"/>
    <w:uiPriority w:val="99"/>
    <w:semiHidden/>
    <w:qFormat/>
    <w:rsid w:val="00a77230"/>
  </w:style>
  <w:style w:type="numbering" w:styleId="13134" w:customStyle="1">
    <w:name w:val="Нет списка13134"/>
    <w:semiHidden/>
    <w:qFormat/>
    <w:rsid w:val="00a77230"/>
  </w:style>
  <w:style w:type="numbering" w:styleId="22134" w:customStyle="1">
    <w:name w:val="Нет списка22134"/>
    <w:semiHidden/>
    <w:unhideWhenUsed/>
    <w:qFormat/>
    <w:rsid w:val="00a77230"/>
  </w:style>
  <w:style w:type="numbering" w:styleId="32134" w:customStyle="1">
    <w:name w:val="Нет списка32134"/>
    <w:semiHidden/>
    <w:qFormat/>
    <w:rsid w:val="00a77230"/>
  </w:style>
  <w:style w:type="numbering" w:styleId="SymbolSymbol34" w:customStyle="1">
    <w:name w:val="Стиль маркированный Symbol (Symbol) подчеркивание34"/>
    <w:qFormat/>
    <w:rsid w:val="00a77230"/>
  </w:style>
  <w:style w:type="numbering" w:styleId="345" w:customStyle="1">
    <w:name w:val="Стиль нумерованный34"/>
    <w:qFormat/>
    <w:rsid w:val="00a77230"/>
  </w:style>
  <w:style w:type="numbering" w:styleId="12pt34" w:customStyle="1">
    <w:name w:val="Стиль маркированный 12 pt34"/>
    <w:qFormat/>
    <w:rsid w:val="00a77230"/>
  </w:style>
  <w:style w:type="numbering" w:styleId="346" w:customStyle="1">
    <w:name w:val="Стиль маркированный34"/>
    <w:qFormat/>
    <w:rsid w:val="00a77230"/>
  </w:style>
  <w:style w:type="numbering" w:styleId="104" w:customStyle="1">
    <w:name w:val="Нет списка104"/>
    <w:uiPriority w:val="99"/>
    <w:semiHidden/>
    <w:qFormat/>
    <w:rsid w:val="00a77230"/>
  </w:style>
  <w:style w:type="numbering" w:styleId="1741" w:customStyle="1">
    <w:name w:val="Нет списка174"/>
    <w:semiHidden/>
    <w:qFormat/>
    <w:rsid w:val="00a77230"/>
  </w:style>
  <w:style w:type="numbering" w:styleId="2641" w:customStyle="1">
    <w:name w:val="Нет списка264"/>
    <w:semiHidden/>
    <w:unhideWhenUsed/>
    <w:qFormat/>
    <w:rsid w:val="00a77230"/>
  </w:style>
  <w:style w:type="numbering" w:styleId="364" w:customStyle="1">
    <w:name w:val="Нет списка364"/>
    <w:semiHidden/>
    <w:qFormat/>
    <w:rsid w:val="00a77230"/>
  </w:style>
  <w:style w:type="numbering" w:styleId="464" w:customStyle="1">
    <w:name w:val="Нет списка464"/>
    <w:semiHidden/>
    <w:qFormat/>
    <w:rsid w:val="00a77230"/>
  </w:style>
  <w:style w:type="numbering" w:styleId="1164" w:customStyle="1">
    <w:name w:val="Нет списка1164"/>
    <w:semiHidden/>
    <w:qFormat/>
    <w:rsid w:val="00a77230"/>
  </w:style>
  <w:style w:type="numbering" w:styleId="11154" w:customStyle="1">
    <w:name w:val="Нет списка11154"/>
    <w:semiHidden/>
    <w:qFormat/>
    <w:rsid w:val="00a77230"/>
  </w:style>
  <w:style w:type="numbering" w:styleId="2164" w:customStyle="1">
    <w:name w:val="Нет списка2164"/>
    <w:semiHidden/>
    <w:unhideWhenUsed/>
    <w:qFormat/>
    <w:rsid w:val="00a77230"/>
  </w:style>
  <w:style w:type="numbering" w:styleId="3164" w:customStyle="1">
    <w:name w:val="Нет списка3164"/>
    <w:semiHidden/>
    <w:qFormat/>
    <w:rsid w:val="00a77230"/>
  </w:style>
  <w:style w:type="numbering" w:styleId="4144" w:customStyle="1">
    <w:name w:val="Нет списка4144"/>
    <w:semiHidden/>
    <w:qFormat/>
    <w:rsid w:val="00a77230"/>
  </w:style>
  <w:style w:type="numbering" w:styleId="1254" w:customStyle="1">
    <w:name w:val="Нет списка1254"/>
    <w:semiHidden/>
    <w:qFormat/>
    <w:rsid w:val="00a77230"/>
  </w:style>
  <w:style w:type="numbering" w:styleId="21144" w:customStyle="1">
    <w:name w:val="Нет списка21144"/>
    <w:semiHidden/>
    <w:unhideWhenUsed/>
    <w:qFormat/>
    <w:rsid w:val="00a77230"/>
  </w:style>
  <w:style w:type="numbering" w:styleId="31144" w:customStyle="1">
    <w:name w:val="Нет списка31144"/>
    <w:semiHidden/>
    <w:qFormat/>
    <w:rsid w:val="00a77230"/>
  </w:style>
  <w:style w:type="numbering" w:styleId="554" w:customStyle="1">
    <w:name w:val="Нет списка554"/>
    <w:uiPriority w:val="99"/>
    <w:semiHidden/>
    <w:unhideWhenUsed/>
    <w:qFormat/>
    <w:rsid w:val="00a77230"/>
  </w:style>
  <w:style w:type="numbering" w:styleId="644" w:customStyle="1">
    <w:name w:val="Нет списка644"/>
    <w:uiPriority w:val="99"/>
    <w:semiHidden/>
    <w:qFormat/>
    <w:rsid w:val="00a77230"/>
  </w:style>
  <w:style w:type="numbering" w:styleId="1354" w:customStyle="1">
    <w:name w:val="Нет списка1354"/>
    <w:semiHidden/>
    <w:qFormat/>
    <w:rsid w:val="00a77230"/>
  </w:style>
  <w:style w:type="numbering" w:styleId="11244" w:customStyle="1">
    <w:name w:val="Нет списка11244"/>
    <w:semiHidden/>
    <w:qFormat/>
    <w:rsid w:val="00a77230"/>
  </w:style>
  <w:style w:type="numbering" w:styleId="2254" w:customStyle="1">
    <w:name w:val="Нет списка2254"/>
    <w:semiHidden/>
    <w:unhideWhenUsed/>
    <w:qFormat/>
    <w:rsid w:val="00a77230"/>
  </w:style>
  <w:style w:type="numbering" w:styleId="3254" w:customStyle="1">
    <w:name w:val="Нет списка3254"/>
    <w:semiHidden/>
    <w:qFormat/>
    <w:rsid w:val="00a77230"/>
  </w:style>
  <w:style w:type="numbering" w:styleId="4244" w:customStyle="1">
    <w:name w:val="Нет списка4244"/>
    <w:semiHidden/>
    <w:qFormat/>
    <w:rsid w:val="00a77230"/>
  </w:style>
  <w:style w:type="numbering" w:styleId="12144" w:customStyle="1">
    <w:name w:val="Нет списка12144"/>
    <w:semiHidden/>
    <w:qFormat/>
    <w:rsid w:val="00a77230"/>
  </w:style>
  <w:style w:type="numbering" w:styleId="21244" w:customStyle="1">
    <w:name w:val="Нет списка21244"/>
    <w:semiHidden/>
    <w:unhideWhenUsed/>
    <w:qFormat/>
    <w:rsid w:val="00a77230"/>
  </w:style>
  <w:style w:type="numbering" w:styleId="31244" w:customStyle="1">
    <w:name w:val="Нет списка31244"/>
    <w:semiHidden/>
    <w:qFormat/>
    <w:rsid w:val="00a77230"/>
  </w:style>
  <w:style w:type="numbering" w:styleId="5144" w:customStyle="1">
    <w:name w:val="Нет списка5144"/>
    <w:uiPriority w:val="99"/>
    <w:semiHidden/>
    <w:qFormat/>
    <w:rsid w:val="00a77230"/>
  </w:style>
  <w:style w:type="numbering" w:styleId="13144" w:customStyle="1">
    <w:name w:val="Нет списка13144"/>
    <w:semiHidden/>
    <w:qFormat/>
    <w:rsid w:val="00a77230"/>
  </w:style>
  <w:style w:type="numbering" w:styleId="22144" w:customStyle="1">
    <w:name w:val="Нет списка22144"/>
    <w:semiHidden/>
    <w:unhideWhenUsed/>
    <w:qFormat/>
    <w:rsid w:val="00a77230"/>
  </w:style>
  <w:style w:type="numbering" w:styleId="32144" w:customStyle="1">
    <w:name w:val="Нет списка32144"/>
    <w:semiHidden/>
    <w:qFormat/>
    <w:rsid w:val="00a77230"/>
  </w:style>
  <w:style w:type="numbering" w:styleId="SymbolSymbol44" w:customStyle="1">
    <w:name w:val="Стиль маркированный Symbol (Symbol) подчеркивание44"/>
    <w:qFormat/>
    <w:rsid w:val="00a77230"/>
  </w:style>
  <w:style w:type="numbering" w:styleId="445" w:customStyle="1">
    <w:name w:val="Стиль нумерованный44"/>
    <w:qFormat/>
    <w:rsid w:val="00a77230"/>
  </w:style>
  <w:style w:type="numbering" w:styleId="12pt44" w:customStyle="1">
    <w:name w:val="Стиль маркированный 12 pt44"/>
    <w:qFormat/>
    <w:rsid w:val="00a77230"/>
  </w:style>
  <w:style w:type="numbering" w:styleId="446" w:customStyle="1">
    <w:name w:val="Стиль маркированный44"/>
    <w:qFormat/>
    <w:rsid w:val="00a77230"/>
  </w:style>
  <w:style w:type="numbering" w:styleId="12pt124" w:customStyle="1">
    <w:name w:val="Стиль маркированный 12 pt124"/>
    <w:qFormat/>
    <w:rsid w:val="00a77230"/>
  </w:style>
  <w:style w:type="numbering" w:styleId="184" w:customStyle="1">
    <w:name w:val="Нет списка184"/>
    <w:semiHidden/>
    <w:qFormat/>
    <w:rsid w:val="00a77230"/>
  </w:style>
  <w:style w:type="numbering" w:styleId="194" w:customStyle="1">
    <w:name w:val="Нет списка194"/>
    <w:uiPriority w:val="99"/>
    <w:semiHidden/>
    <w:unhideWhenUsed/>
    <w:qFormat/>
    <w:rsid w:val="00a77230"/>
  </w:style>
  <w:style w:type="numbering" w:styleId="1174" w:customStyle="1">
    <w:name w:val="Нет списка1174"/>
    <w:semiHidden/>
    <w:qFormat/>
    <w:rsid w:val="00a77230"/>
  </w:style>
  <w:style w:type="numbering" w:styleId="204" w:customStyle="1">
    <w:name w:val="Нет списка204"/>
    <w:uiPriority w:val="99"/>
    <w:semiHidden/>
    <w:unhideWhenUsed/>
    <w:qFormat/>
    <w:rsid w:val="00a77230"/>
  </w:style>
  <w:style w:type="numbering" w:styleId="SymbolSymbol54" w:customStyle="1">
    <w:name w:val="Стиль маркированный Symbol (Symbol) подчеркивание54"/>
    <w:qFormat/>
    <w:rsid w:val="00a77230"/>
  </w:style>
  <w:style w:type="numbering" w:styleId="545" w:customStyle="1">
    <w:name w:val="Стиль нумерованный54"/>
    <w:qFormat/>
    <w:rsid w:val="00a77230"/>
  </w:style>
  <w:style w:type="numbering" w:styleId="12pt54" w:customStyle="1">
    <w:name w:val="Стиль маркированный 12 pt54"/>
    <w:qFormat/>
    <w:rsid w:val="00a77230"/>
  </w:style>
  <w:style w:type="numbering" w:styleId="546" w:customStyle="1">
    <w:name w:val="Стиль маркированный54"/>
    <w:qFormat/>
    <w:rsid w:val="00a77230"/>
  </w:style>
  <w:style w:type="numbering" w:styleId="SymbolSymbol124" w:customStyle="1">
    <w:name w:val="Стиль маркированный Symbol (Symbol) подчеркивание124"/>
    <w:qFormat/>
    <w:rsid w:val="00a77230"/>
  </w:style>
  <w:style w:type="numbering" w:styleId="1245" w:customStyle="1">
    <w:name w:val="Стиль нумерованный124"/>
    <w:qFormat/>
    <w:rsid w:val="00a77230"/>
  </w:style>
  <w:style w:type="numbering" w:styleId="12pt134" w:customStyle="1">
    <w:name w:val="Стиль маркированный 12 pt134"/>
    <w:qFormat/>
    <w:rsid w:val="00a77230"/>
  </w:style>
  <w:style w:type="numbering" w:styleId="1246" w:customStyle="1">
    <w:name w:val="Стиль маркированный124"/>
    <w:qFormat/>
    <w:rsid w:val="00a77230"/>
  </w:style>
  <w:style w:type="numbering" w:styleId="SymbolSymbol214" w:customStyle="1">
    <w:name w:val="Стиль маркированный Symbol (Symbol) подчеркивание214"/>
    <w:qFormat/>
    <w:rsid w:val="00a77230"/>
  </w:style>
  <w:style w:type="numbering" w:styleId="2145" w:customStyle="1">
    <w:name w:val="Стиль нумерованный214"/>
    <w:qFormat/>
    <w:rsid w:val="00a77230"/>
  </w:style>
  <w:style w:type="numbering" w:styleId="12pt214" w:customStyle="1">
    <w:name w:val="Стиль маркированный 12 pt214"/>
    <w:qFormat/>
    <w:rsid w:val="00a77230"/>
  </w:style>
  <w:style w:type="numbering" w:styleId="2146" w:customStyle="1">
    <w:name w:val="Стиль маркированный214"/>
    <w:qFormat/>
    <w:rsid w:val="00a77230"/>
  </w:style>
  <w:style w:type="numbering" w:styleId="12pt1124" w:customStyle="1">
    <w:name w:val="Стиль маркированный 12 pt1124"/>
    <w:qFormat/>
    <w:rsid w:val="00a77230"/>
  </w:style>
  <w:style w:type="numbering" w:styleId="274" w:customStyle="1">
    <w:name w:val="Нет списка274"/>
    <w:uiPriority w:val="99"/>
    <w:semiHidden/>
    <w:unhideWhenUsed/>
    <w:qFormat/>
    <w:rsid w:val="00a77230"/>
  </w:style>
  <w:style w:type="numbering" w:styleId="SymbolSymbol62" w:customStyle="1">
    <w:name w:val="Стиль маркированный Symbol (Symbol) подчеркивание62"/>
    <w:qFormat/>
    <w:rsid w:val="00a77230"/>
  </w:style>
  <w:style w:type="numbering" w:styleId="625" w:customStyle="1">
    <w:name w:val="Стиль нумерованный62"/>
    <w:qFormat/>
    <w:rsid w:val="00a77230"/>
  </w:style>
  <w:style w:type="numbering" w:styleId="12pt62" w:customStyle="1">
    <w:name w:val="Стиль маркированный 12 pt62"/>
    <w:qFormat/>
    <w:rsid w:val="00a77230"/>
  </w:style>
  <w:style w:type="numbering" w:styleId="626" w:customStyle="1">
    <w:name w:val="Стиль маркированный62"/>
    <w:qFormat/>
    <w:rsid w:val="00a77230"/>
  </w:style>
  <w:style w:type="numbering" w:styleId="SymbolSymbol132" w:customStyle="1">
    <w:name w:val="Стиль маркированный Symbol (Symbol) подчеркивание132"/>
    <w:qFormat/>
    <w:rsid w:val="00a77230"/>
  </w:style>
  <w:style w:type="numbering" w:styleId="1326" w:customStyle="1">
    <w:name w:val="Стиль нумерованный132"/>
    <w:qFormat/>
    <w:rsid w:val="00a77230"/>
  </w:style>
  <w:style w:type="numbering" w:styleId="12pt144" w:customStyle="1">
    <w:name w:val="Стиль маркированный 12 pt144"/>
    <w:qFormat/>
    <w:rsid w:val="00a77230"/>
  </w:style>
  <w:style w:type="numbering" w:styleId="1327" w:customStyle="1">
    <w:name w:val="Стиль маркированный132"/>
    <w:qFormat/>
    <w:rsid w:val="00a77230"/>
  </w:style>
  <w:style w:type="numbering" w:styleId="SymbolSymbol224" w:customStyle="1">
    <w:name w:val="Стиль маркированный Symbol (Symbol) подчеркивание224"/>
    <w:qFormat/>
    <w:rsid w:val="00a77230"/>
  </w:style>
  <w:style w:type="numbering" w:styleId="2245" w:customStyle="1">
    <w:name w:val="Стиль нумерованный224"/>
    <w:qFormat/>
    <w:rsid w:val="00a77230"/>
  </w:style>
  <w:style w:type="numbering" w:styleId="12pt224" w:customStyle="1">
    <w:name w:val="Стиль маркированный 12 pt224"/>
    <w:qFormat/>
    <w:rsid w:val="00a77230"/>
  </w:style>
  <w:style w:type="numbering" w:styleId="2246" w:customStyle="1">
    <w:name w:val="Стиль маркированный224"/>
    <w:qFormat/>
    <w:rsid w:val="00a77230"/>
  </w:style>
  <w:style w:type="numbering" w:styleId="12pt1132" w:customStyle="1">
    <w:name w:val="Стиль маркированный 12 pt1132"/>
    <w:qFormat/>
    <w:rsid w:val="00a77230"/>
  </w:style>
  <w:style w:type="numbering" w:styleId="SymbolSymbol1114" w:customStyle="1">
    <w:name w:val="Стиль маркированный Symbol (Symbol) подчеркивание1114"/>
    <w:qFormat/>
    <w:rsid w:val="00a77230"/>
  </w:style>
  <w:style w:type="numbering" w:styleId="284" w:customStyle="1">
    <w:name w:val="Нет списка284"/>
    <w:uiPriority w:val="99"/>
    <w:semiHidden/>
    <w:unhideWhenUsed/>
    <w:qFormat/>
    <w:rsid w:val="00a77230"/>
  </w:style>
  <w:style w:type="numbering" w:styleId="SymbolSymbol72" w:customStyle="1">
    <w:name w:val="Стиль маркированный Symbol (Symbol) подчеркивание72"/>
    <w:qFormat/>
    <w:rsid w:val="00a77230"/>
  </w:style>
  <w:style w:type="numbering" w:styleId="724" w:customStyle="1">
    <w:name w:val="Стиль нумерованный72"/>
    <w:qFormat/>
    <w:rsid w:val="00a77230"/>
  </w:style>
  <w:style w:type="numbering" w:styleId="12pt72" w:customStyle="1">
    <w:name w:val="Стиль маркированный 12 pt72"/>
    <w:qFormat/>
    <w:rsid w:val="00a77230"/>
  </w:style>
  <w:style w:type="numbering" w:styleId="725" w:customStyle="1">
    <w:name w:val="Стиль маркированный72"/>
    <w:qFormat/>
    <w:rsid w:val="00a77230"/>
  </w:style>
  <w:style w:type="numbering" w:styleId="SymbolSymbol142" w:customStyle="1">
    <w:name w:val="Стиль маркированный Symbol (Symbol) подчеркивание142"/>
    <w:qFormat/>
    <w:rsid w:val="00a77230"/>
  </w:style>
  <w:style w:type="numbering" w:styleId="1424" w:customStyle="1">
    <w:name w:val="Стиль нумерованный142"/>
    <w:qFormat/>
    <w:rsid w:val="00a77230"/>
  </w:style>
  <w:style w:type="numbering" w:styleId="12pt152" w:customStyle="1">
    <w:name w:val="Стиль маркированный 12 pt152"/>
    <w:qFormat/>
    <w:rsid w:val="00a77230"/>
  </w:style>
  <w:style w:type="numbering" w:styleId="1425" w:customStyle="1">
    <w:name w:val="Стиль маркированный142"/>
    <w:qFormat/>
    <w:rsid w:val="00a77230"/>
  </w:style>
  <w:style w:type="numbering" w:styleId="SymbolSymbol232" w:customStyle="1">
    <w:name w:val="Стиль маркированный Symbol (Symbol) подчеркивание232"/>
    <w:qFormat/>
    <w:rsid w:val="00a77230"/>
  </w:style>
  <w:style w:type="numbering" w:styleId="2324" w:customStyle="1">
    <w:name w:val="Стиль нумерованный232"/>
    <w:qFormat/>
    <w:rsid w:val="00a77230"/>
  </w:style>
  <w:style w:type="numbering" w:styleId="12pt232" w:customStyle="1">
    <w:name w:val="Стиль маркированный 12 pt232"/>
    <w:qFormat/>
    <w:rsid w:val="00a77230"/>
  </w:style>
  <w:style w:type="numbering" w:styleId="2325" w:customStyle="1">
    <w:name w:val="Стиль маркированный232"/>
    <w:qFormat/>
    <w:rsid w:val="00a77230"/>
  </w:style>
  <w:style w:type="numbering" w:styleId="12pt1142" w:customStyle="1">
    <w:name w:val="Стиль маркированный 12 pt1142"/>
    <w:qFormat/>
    <w:rsid w:val="00a77230"/>
  </w:style>
  <w:style w:type="numbering" w:styleId="1104" w:customStyle="1">
    <w:name w:val="Нет списка1104"/>
    <w:uiPriority w:val="99"/>
    <w:semiHidden/>
    <w:qFormat/>
    <w:rsid w:val="00a77230"/>
  </w:style>
  <w:style w:type="numbering" w:styleId="1184" w:customStyle="1">
    <w:name w:val="Нет списка1184"/>
    <w:semiHidden/>
    <w:qFormat/>
    <w:rsid w:val="00a77230"/>
  </w:style>
  <w:style w:type="numbering" w:styleId="294" w:customStyle="1">
    <w:name w:val="Нет списка294"/>
    <w:semiHidden/>
    <w:unhideWhenUsed/>
    <w:qFormat/>
    <w:rsid w:val="00a77230"/>
  </w:style>
  <w:style w:type="numbering" w:styleId="374" w:customStyle="1">
    <w:name w:val="Нет списка374"/>
    <w:semiHidden/>
    <w:qFormat/>
    <w:rsid w:val="00a77230"/>
  </w:style>
  <w:style w:type="numbering" w:styleId="474" w:customStyle="1">
    <w:name w:val="Нет списка474"/>
    <w:semiHidden/>
    <w:qFormat/>
    <w:rsid w:val="00a77230"/>
  </w:style>
  <w:style w:type="numbering" w:styleId="11164" w:customStyle="1">
    <w:name w:val="Нет списка11164"/>
    <w:semiHidden/>
    <w:qFormat/>
    <w:rsid w:val="00a77230"/>
  </w:style>
  <w:style w:type="numbering" w:styleId="1111241" w:customStyle="1">
    <w:name w:val="Нет списка111124"/>
    <w:semiHidden/>
    <w:qFormat/>
    <w:rsid w:val="00a77230"/>
  </w:style>
  <w:style w:type="numbering" w:styleId="2174" w:customStyle="1">
    <w:name w:val="Нет списка2174"/>
    <w:semiHidden/>
    <w:unhideWhenUsed/>
    <w:qFormat/>
    <w:rsid w:val="00a77230"/>
  </w:style>
  <w:style w:type="numbering" w:styleId="3174" w:customStyle="1">
    <w:name w:val="Нет списка3174"/>
    <w:semiHidden/>
    <w:qFormat/>
    <w:rsid w:val="00a77230"/>
  </w:style>
  <w:style w:type="numbering" w:styleId="4154" w:customStyle="1">
    <w:name w:val="Нет списка4154"/>
    <w:semiHidden/>
    <w:qFormat/>
    <w:rsid w:val="00a77230"/>
  </w:style>
  <w:style w:type="numbering" w:styleId="1264" w:customStyle="1">
    <w:name w:val="Нет списка1264"/>
    <w:semiHidden/>
    <w:qFormat/>
    <w:rsid w:val="00a77230"/>
  </w:style>
  <w:style w:type="numbering" w:styleId="21154" w:customStyle="1">
    <w:name w:val="Нет списка21154"/>
    <w:semiHidden/>
    <w:unhideWhenUsed/>
    <w:qFormat/>
    <w:rsid w:val="00a77230"/>
  </w:style>
  <w:style w:type="numbering" w:styleId="31154" w:customStyle="1">
    <w:name w:val="Нет списка31154"/>
    <w:semiHidden/>
    <w:qFormat/>
    <w:rsid w:val="00a77230"/>
  </w:style>
  <w:style w:type="numbering" w:styleId="564" w:customStyle="1">
    <w:name w:val="Нет списка564"/>
    <w:uiPriority w:val="99"/>
    <w:semiHidden/>
    <w:unhideWhenUsed/>
    <w:qFormat/>
    <w:rsid w:val="00a77230"/>
  </w:style>
  <w:style w:type="numbering" w:styleId="654" w:customStyle="1">
    <w:name w:val="Нет списка654"/>
    <w:uiPriority w:val="99"/>
    <w:semiHidden/>
    <w:qFormat/>
    <w:rsid w:val="00a77230"/>
  </w:style>
  <w:style w:type="numbering" w:styleId="1364" w:customStyle="1">
    <w:name w:val="Нет списка1364"/>
    <w:semiHidden/>
    <w:qFormat/>
    <w:rsid w:val="00a77230"/>
  </w:style>
  <w:style w:type="numbering" w:styleId="11254" w:customStyle="1">
    <w:name w:val="Нет списка11254"/>
    <w:semiHidden/>
    <w:qFormat/>
    <w:rsid w:val="00a77230"/>
  </w:style>
  <w:style w:type="numbering" w:styleId="2264" w:customStyle="1">
    <w:name w:val="Нет списка2264"/>
    <w:semiHidden/>
    <w:unhideWhenUsed/>
    <w:qFormat/>
    <w:rsid w:val="00a77230"/>
  </w:style>
  <w:style w:type="numbering" w:styleId="3264" w:customStyle="1">
    <w:name w:val="Нет списка3264"/>
    <w:semiHidden/>
    <w:qFormat/>
    <w:rsid w:val="00a77230"/>
  </w:style>
  <w:style w:type="numbering" w:styleId="4254" w:customStyle="1">
    <w:name w:val="Нет списка4254"/>
    <w:semiHidden/>
    <w:qFormat/>
    <w:rsid w:val="00a77230"/>
  </w:style>
  <w:style w:type="numbering" w:styleId="12154" w:customStyle="1">
    <w:name w:val="Нет списка12154"/>
    <w:semiHidden/>
    <w:qFormat/>
    <w:rsid w:val="00a77230"/>
  </w:style>
  <w:style w:type="numbering" w:styleId="21254" w:customStyle="1">
    <w:name w:val="Нет списка21254"/>
    <w:semiHidden/>
    <w:unhideWhenUsed/>
    <w:qFormat/>
    <w:rsid w:val="00a77230"/>
  </w:style>
  <w:style w:type="numbering" w:styleId="31254" w:customStyle="1">
    <w:name w:val="Нет списка31254"/>
    <w:semiHidden/>
    <w:qFormat/>
    <w:rsid w:val="00a77230"/>
  </w:style>
  <w:style w:type="numbering" w:styleId="5154" w:customStyle="1">
    <w:name w:val="Нет списка5154"/>
    <w:uiPriority w:val="99"/>
    <w:semiHidden/>
    <w:qFormat/>
    <w:rsid w:val="00a77230"/>
  </w:style>
  <w:style w:type="numbering" w:styleId="13154" w:customStyle="1">
    <w:name w:val="Нет списка13154"/>
    <w:semiHidden/>
    <w:qFormat/>
    <w:rsid w:val="00a77230"/>
  </w:style>
  <w:style w:type="numbering" w:styleId="22154" w:customStyle="1">
    <w:name w:val="Нет списка22154"/>
    <w:semiHidden/>
    <w:unhideWhenUsed/>
    <w:qFormat/>
    <w:rsid w:val="00a77230"/>
  </w:style>
  <w:style w:type="numbering" w:styleId="32154" w:customStyle="1">
    <w:name w:val="Нет списка32154"/>
    <w:semiHidden/>
    <w:qFormat/>
    <w:rsid w:val="00a77230"/>
  </w:style>
  <w:style w:type="numbering" w:styleId="7241" w:customStyle="1">
    <w:name w:val="Нет списка724"/>
    <w:uiPriority w:val="99"/>
    <w:semiHidden/>
    <w:unhideWhenUsed/>
    <w:qFormat/>
    <w:rsid w:val="00a77230"/>
  </w:style>
  <w:style w:type="numbering" w:styleId="14241" w:customStyle="1">
    <w:name w:val="Нет списка1424"/>
    <w:uiPriority w:val="99"/>
    <w:semiHidden/>
    <w:qFormat/>
    <w:rsid w:val="00a77230"/>
  </w:style>
  <w:style w:type="numbering" w:styleId="11324" w:customStyle="1">
    <w:name w:val="Нет списка11324"/>
    <w:semiHidden/>
    <w:qFormat/>
    <w:rsid w:val="00a77230"/>
  </w:style>
  <w:style w:type="numbering" w:styleId="23241" w:customStyle="1">
    <w:name w:val="Нет списка2324"/>
    <w:semiHidden/>
    <w:unhideWhenUsed/>
    <w:qFormat/>
    <w:rsid w:val="00a77230"/>
  </w:style>
  <w:style w:type="numbering" w:styleId="3324" w:customStyle="1">
    <w:name w:val="Нет списка3324"/>
    <w:semiHidden/>
    <w:qFormat/>
    <w:rsid w:val="00a77230"/>
  </w:style>
  <w:style w:type="numbering" w:styleId="4324" w:customStyle="1">
    <w:name w:val="Нет списка4324"/>
    <w:semiHidden/>
    <w:qFormat/>
    <w:rsid w:val="00a77230"/>
  </w:style>
  <w:style w:type="numbering" w:styleId="1111114" w:customStyle="1">
    <w:name w:val="Нет списка1111114"/>
    <w:semiHidden/>
    <w:qFormat/>
    <w:rsid w:val="00a77230"/>
  </w:style>
  <w:style w:type="numbering" w:styleId="111111141" w:customStyle="1">
    <w:name w:val="Нет списка11111114"/>
    <w:semiHidden/>
    <w:qFormat/>
    <w:rsid w:val="00a77230"/>
  </w:style>
  <w:style w:type="numbering" w:styleId="21324" w:customStyle="1">
    <w:name w:val="Нет списка21324"/>
    <w:semiHidden/>
    <w:unhideWhenUsed/>
    <w:qFormat/>
    <w:rsid w:val="00a77230"/>
  </w:style>
  <w:style w:type="numbering" w:styleId="31324" w:customStyle="1">
    <w:name w:val="Нет списка31324"/>
    <w:semiHidden/>
    <w:qFormat/>
    <w:rsid w:val="00a77230"/>
  </w:style>
  <w:style w:type="numbering" w:styleId="411241" w:customStyle="1">
    <w:name w:val="Нет списка41124"/>
    <w:semiHidden/>
    <w:qFormat/>
    <w:rsid w:val="00a77230"/>
  </w:style>
  <w:style w:type="numbering" w:styleId="12224" w:customStyle="1">
    <w:name w:val="Нет списка12224"/>
    <w:semiHidden/>
    <w:qFormat/>
    <w:rsid w:val="00a77230"/>
  </w:style>
  <w:style w:type="numbering" w:styleId="2111241" w:customStyle="1">
    <w:name w:val="Нет списка211124"/>
    <w:semiHidden/>
    <w:unhideWhenUsed/>
    <w:qFormat/>
    <w:rsid w:val="00a77230"/>
  </w:style>
  <w:style w:type="numbering" w:styleId="311124" w:customStyle="1">
    <w:name w:val="Нет списка311124"/>
    <w:semiHidden/>
    <w:qFormat/>
    <w:rsid w:val="00a77230"/>
  </w:style>
  <w:style w:type="numbering" w:styleId="5224" w:customStyle="1">
    <w:name w:val="Нет списка5224"/>
    <w:uiPriority w:val="99"/>
    <w:semiHidden/>
    <w:unhideWhenUsed/>
    <w:qFormat/>
    <w:rsid w:val="00a77230"/>
  </w:style>
  <w:style w:type="numbering" w:styleId="6124" w:customStyle="1">
    <w:name w:val="Нет списка6124"/>
    <w:uiPriority w:val="99"/>
    <w:semiHidden/>
    <w:qFormat/>
    <w:rsid w:val="00a77230"/>
  </w:style>
  <w:style w:type="numbering" w:styleId="13224" w:customStyle="1">
    <w:name w:val="Нет списка13224"/>
    <w:semiHidden/>
    <w:qFormat/>
    <w:rsid w:val="00a77230"/>
  </w:style>
  <w:style w:type="numbering" w:styleId="112124" w:customStyle="1">
    <w:name w:val="Нет списка112124"/>
    <w:semiHidden/>
    <w:qFormat/>
    <w:rsid w:val="00a77230"/>
  </w:style>
  <w:style w:type="numbering" w:styleId="22224" w:customStyle="1">
    <w:name w:val="Нет списка22224"/>
    <w:semiHidden/>
    <w:unhideWhenUsed/>
    <w:qFormat/>
    <w:rsid w:val="00a77230"/>
  </w:style>
  <w:style w:type="numbering" w:styleId="32224" w:customStyle="1">
    <w:name w:val="Нет списка32224"/>
    <w:semiHidden/>
    <w:qFormat/>
    <w:rsid w:val="00a77230"/>
  </w:style>
  <w:style w:type="numbering" w:styleId="42124" w:customStyle="1">
    <w:name w:val="Нет списка42124"/>
    <w:semiHidden/>
    <w:qFormat/>
    <w:rsid w:val="00a77230"/>
  </w:style>
  <w:style w:type="numbering" w:styleId="121124" w:customStyle="1">
    <w:name w:val="Нет списка121124"/>
    <w:semiHidden/>
    <w:qFormat/>
    <w:rsid w:val="00a77230"/>
  </w:style>
  <w:style w:type="numbering" w:styleId="212124" w:customStyle="1">
    <w:name w:val="Нет списка212124"/>
    <w:semiHidden/>
    <w:unhideWhenUsed/>
    <w:qFormat/>
    <w:rsid w:val="00a77230"/>
  </w:style>
  <w:style w:type="numbering" w:styleId="312124" w:customStyle="1">
    <w:name w:val="Нет списка312124"/>
    <w:semiHidden/>
    <w:qFormat/>
    <w:rsid w:val="00a77230"/>
  </w:style>
  <w:style w:type="numbering" w:styleId="51124" w:customStyle="1">
    <w:name w:val="Нет списка51124"/>
    <w:uiPriority w:val="99"/>
    <w:semiHidden/>
    <w:qFormat/>
    <w:rsid w:val="00a77230"/>
  </w:style>
  <w:style w:type="numbering" w:styleId="131124" w:customStyle="1">
    <w:name w:val="Нет списка131124"/>
    <w:semiHidden/>
    <w:qFormat/>
    <w:rsid w:val="00a77230"/>
  </w:style>
  <w:style w:type="numbering" w:styleId="221124" w:customStyle="1">
    <w:name w:val="Нет списка221124"/>
    <w:semiHidden/>
    <w:unhideWhenUsed/>
    <w:qFormat/>
    <w:rsid w:val="00a77230"/>
  </w:style>
  <w:style w:type="numbering" w:styleId="321124" w:customStyle="1">
    <w:name w:val="Нет списка321124"/>
    <w:semiHidden/>
    <w:qFormat/>
    <w:rsid w:val="00a77230"/>
  </w:style>
  <w:style w:type="numbering" w:styleId="SymbolSymbol314" w:customStyle="1">
    <w:name w:val="Стиль маркированный Symbol (Symbol) подчеркивание314"/>
    <w:qFormat/>
    <w:rsid w:val="00a77230"/>
  </w:style>
  <w:style w:type="numbering" w:styleId="3145" w:customStyle="1">
    <w:name w:val="Стиль нумерованный314"/>
    <w:qFormat/>
    <w:rsid w:val="00a77230"/>
  </w:style>
  <w:style w:type="numbering" w:styleId="12pt314" w:customStyle="1">
    <w:name w:val="Стиль маркированный 12 pt314"/>
    <w:qFormat/>
    <w:rsid w:val="00a77230"/>
  </w:style>
  <w:style w:type="numbering" w:styleId="3146" w:customStyle="1">
    <w:name w:val="Стиль маркированный314"/>
    <w:qFormat/>
    <w:rsid w:val="00a77230"/>
  </w:style>
  <w:style w:type="numbering" w:styleId="7114" w:customStyle="1">
    <w:name w:val="Нет списка7114"/>
    <w:uiPriority w:val="99"/>
    <w:semiHidden/>
    <w:qFormat/>
    <w:rsid w:val="00a77230"/>
  </w:style>
  <w:style w:type="numbering" w:styleId="14114" w:customStyle="1">
    <w:name w:val="Нет списка14114"/>
    <w:semiHidden/>
    <w:qFormat/>
    <w:rsid w:val="00a77230"/>
  </w:style>
  <w:style w:type="numbering" w:styleId="23114" w:customStyle="1">
    <w:name w:val="Нет списка23114"/>
    <w:semiHidden/>
    <w:unhideWhenUsed/>
    <w:qFormat/>
    <w:rsid w:val="00a77230"/>
  </w:style>
  <w:style w:type="numbering" w:styleId="33114" w:customStyle="1">
    <w:name w:val="Нет списка33114"/>
    <w:semiHidden/>
    <w:qFormat/>
    <w:rsid w:val="00a77230"/>
  </w:style>
  <w:style w:type="numbering" w:styleId="43114" w:customStyle="1">
    <w:name w:val="Нет списка43114"/>
    <w:semiHidden/>
    <w:qFormat/>
    <w:rsid w:val="00a77230"/>
  </w:style>
  <w:style w:type="numbering" w:styleId="113114" w:customStyle="1">
    <w:name w:val="Нет списка113114"/>
    <w:semiHidden/>
    <w:qFormat/>
    <w:rsid w:val="00a77230"/>
  </w:style>
  <w:style w:type="numbering" w:styleId="1112141" w:customStyle="1">
    <w:name w:val="Нет списка111214"/>
    <w:semiHidden/>
    <w:qFormat/>
    <w:rsid w:val="00a77230"/>
  </w:style>
  <w:style w:type="numbering" w:styleId="213114" w:customStyle="1">
    <w:name w:val="Нет списка213114"/>
    <w:semiHidden/>
    <w:unhideWhenUsed/>
    <w:qFormat/>
    <w:rsid w:val="00a77230"/>
  </w:style>
  <w:style w:type="numbering" w:styleId="313114" w:customStyle="1">
    <w:name w:val="Нет списка313114"/>
    <w:semiHidden/>
    <w:qFormat/>
    <w:rsid w:val="00a77230"/>
  </w:style>
  <w:style w:type="numbering" w:styleId="4111141" w:customStyle="1">
    <w:name w:val="Нет списка411114"/>
    <w:semiHidden/>
    <w:qFormat/>
    <w:rsid w:val="00a77230"/>
  </w:style>
  <w:style w:type="numbering" w:styleId="122114" w:customStyle="1">
    <w:name w:val="Нет списка122114"/>
    <w:semiHidden/>
    <w:qFormat/>
    <w:rsid w:val="00a77230"/>
  </w:style>
  <w:style w:type="numbering" w:styleId="2111114" w:customStyle="1">
    <w:name w:val="Нет списка2111114"/>
    <w:semiHidden/>
    <w:unhideWhenUsed/>
    <w:qFormat/>
    <w:rsid w:val="00a77230"/>
  </w:style>
  <w:style w:type="numbering" w:styleId="31111141" w:customStyle="1">
    <w:name w:val="Нет списка3111114"/>
    <w:semiHidden/>
    <w:qFormat/>
    <w:rsid w:val="00a77230"/>
  </w:style>
  <w:style w:type="numbering" w:styleId="52114" w:customStyle="1">
    <w:name w:val="Нет списка52114"/>
    <w:uiPriority w:val="99"/>
    <w:semiHidden/>
    <w:unhideWhenUsed/>
    <w:qFormat/>
    <w:rsid w:val="00a77230"/>
  </w:style>
  <w:style w:type="numbering" w:styleId="61114" w:customStyle="1">
    <w:name w:val="Нет списка61114"/>
    <w:uiPriority w:val="99"/>
    <w:semiHidden/>
    <w:qFormat/>
    <w:rsid w:val="00a77230"/>
  </w:style>
  <w:style w:type="numbering" w:styleId="132114" w:customStyle="1">
    <w:name w:val="Нет списка132114"/>
    <w:semiHidden/>
    <w:qFormat/>
    <w:rsid w:val="00a77230"/>
  </w:style>
  <w:style w:type="numbering" w:styleId="1121114" w:customStyle="1">
    <w:name w:val="Нет списка1121114"/>
    <w:semiHidden/>
    <w:qFormat/>
    <w:rsid w:val="00a77230"/>
  </w:style>
  <w:style w:type="numbering" w:styleId="222114" w:customStyle="1">
    <w:name w:val="Нет списка222114"/>
    <w:semiHidden/>
    <w:unhideWhenUsed/>
    <w:qFormat/>
    <w:rsid w:val="00a77230"/>
  </w:style>
  <w:style w:type="numbering" w:styleId="322114" w:customStyle="1">
    <w:name w:val="Нет списка322114"/>
    <w:semiHidden/>
    <w:qFormat/>
    <w:rsid w:val="00a77230"/>
  </w:style>
  <w:style w:type="numbering" w:styleId="421114" w:customStyle="1">
    <w:name w:val="Нет списка421114"/>
    <w:semiHidden/>
    <w:qFormat/>
    <w:rsid w:val="00a77230"/>
  </w:style>
  <w:style w:type="numbering" w:styleId="1211114" w:customStyle="1">
    <w:name w:val="Нет списка1211114"/>
    <w:semiHidden/>
    <w:qFormat/>
    <w:rsid w:val="00a77230"/>
  </w:style>
  <w:style w:type="numbering" w:styleId="2121114" w:customStyle="1">
    <w:name w:val="Нет списка2121114"/>
    <w:semiHidden/>
    <w:unhideWhenUsed/>
    <w:qFormat/>
    <w:rsid w:val="00a77230"/>
  </w:style>
  <w:style w:type="numbering" w:styleId="3121114" w:customStyle="1">
    <w:name w:val="Нет списка3121114"/>
    <w:semiHidden/>
    <w:qFormat/>
    <w:rsid w:val="00a77230"/>
  </w:style>
  <w:style w:type="numbering" w:styleId="511114" w:customStyle="1">
    <w:name w:val="Нет списка511114"/>
    <w:uiPriority w:val="99"/>
    <w:semiHidden/>
    <w:qFormat/>
    <w:rsid w:val="00a77230"/>
  </w:style>
  <w:style w:type="numbering" w:styleId="1311114" w:customStyle="1">
    <w:name w:val="Нет списка1311114"/>
    <w:semiHidden/>
    <w:qFormat/>
    <w:rsid w:val="00a77230"/>
  </w:style>
  <w:style w:type="numbering" w:styleId="2211114" w:customStyle="1">
    <w:name w:val="Нет списка2211114"/>
    <w:semiHidden/>
    <w:unhideWhenUsed/>
    <w:qFormat/>
    <w:rsid w:val="00a77230"/>
  </w:style>
  <w:style w:type="numbering" w:styleId="3211114" w:customStyle="1">
    <w:name w:val="Нет списка3211114"/>
    <w:semiHidden/>
    <w:qFormat/>
    <w:rsid w:val="00a77230"/>
  </w:style>
  <w:style w:type="numbering" w:styleId="SymbolSymbol1122" w:customStyle="1">
    <w:name w:val="Стиль маркированный Symbol (Symbol) подчеркивание1122"/>
    <w:qFormat/>
    <w:rsid w:val="00a77230"/>
  </w:style>
  <w:style w:type="numbering" w:styleId="11145" w:customStyle="1">
    <w:name w:val="Стиль нумерованный1114"/>
    <w:qFormat/>
    <w:rsid w:val="00a77230"/>
  </w:style>
  <w:style w:type="numbering" w:styleId="12pt1214" w:customStyle="1">
    <w:name w:val="Стиль маркированный 12 pt1214"/>
    <w:qFormat/>
    <w:rsid w:val="00a77230"/>
  </w:style>
  <w:style w:type="numbering" w:styleId="11146" w:customStyle="1">
    <w:name w:val="Стиль маркированный1114"/>
    <w:qFormat/>
    <w:rsid w:val="00a77230"/>
  </w:style>
  <w:style w:type="numbering" w:styleId="8141" w:customStyle="1">
    <w:name w:val="Нет списка814"/>
    <w:uiPriority w:val="99"/>
    <w:semiHidden/>
    <w:qFormat/>
    <w:rsid w:val="00a77230"/>
  </w:style>
  <w:style w:type="numbering" w:styleId="15141" w:customStyle="1">
    <w:name w:val="Нет списка1514"/>
    <w:semiHidden/>
    <w:qFormat/>
    <w:rsid w:val="00a77230"/>
  </w:style>
  <w:style w:type="numbering" w:styleId="24141" w:customStyle="1">
    <w:name w:val="Нет списка2414"/>
    <w:semiHidden/>
    <w:unhideWhenUsed/>
    <w:qFormat/>
    <w:rsid w:val="00a77230"/>
  </w:style>
  <w:style w:type="numbering" w:styleId="3414" w:customStyle="1">
    <w:name w:val="Нет списка3414"/>
    <w:semiHidden/>
    <w:qFormat/>
    <w:rsid w:val="00a77230"/>
  </w:style>
  <w:style w:type="numbering" w:styleId="4414" w:customStyle="1">
    <w:name w:val="Нет списка4414"/>
    <w:semiHidden/>
    <w:qFormat/>
    <w:rsid w:val="00a77230"/>
  </w:style>
  <w:style w:type="numbering" w:styleId="11414" w:customStyle="1">
    <w:name w:val="Нет списка11414"/>
    <w:semiHidden/>
    <w:qFormat/>
    <w:rsid w:val="00a77230"/>
  </w:style>
  <w:style w:type="numbering" w:styleId="111314" w:customStyle="1">
    <w:name w:val="Нет списка111314"/>
    <w:semiHidden/>
    <w:qFormat/>
    <w:rsid w:val="00a77230"/>
  </w:style>
  <w:style w:type="numbering" w:styleId="21414" w:customStyle="1">
    <w:name w:val="Нет списка21414"/>
    <w:semiHidden/>
    <w:unhideWhenUsed/>
    <w:qFormat/>
    <w:rsid w:val="00a77230"/>
  </w:style>
  <w:style w:type="numbering" w:styleId="31414" w:customStyle="1">
    <w:name w:val="Нет списка31414"/>
    <w:semiHidden/>
    <w:qFormat/>
    <w:rsid w:val="00a77230"/>
  </w:style>
  <w:style w:type="numbering" w:styleId="412141" w:customStyle="1">
    <w:name w:val="Нет списка41214"/>
    <w:semiHidden/>
    <w:qFormat/>
    <w:rsid w:val="00a77230"/>
  </w:style>
  <w:style w:type="numbering" w:styleId="12314" w:customStyle="1">
    <w:name w:val="Нет списка12314"/>
    <w:semiHidden/>
    <w:qFormat/>
    <w:rsid w:val="00a77230"/>
  </w:style>
  <w:style w:type="numbering" w:styleId="2112141" w:customStyle="1">
    <w:name w:val="Нет списка211214"/>
    <w:semiHidden/>
    <w:unhideWhenUsed/>
    <w:qFormat/>
    <w:rsid w:val="00a77230"/>
  </w:style>
  <w:style w:type="numbering" w:styleId="3112141" w:customStyle="1">
    <w:name w:val="Нет списка311214"/>
    <w:semiHidden/>
    <w:qFormat/>
    <w:rsid w:val="00a77230"/>
  </w:style>
  <w:style w:type="numbering" w:styleId="5314" w:customStyle="1">
    <w:name w:val="Нет списка5314"/>
    <w:uiPriority w:val="99"/>
    <w:semiHidden/>
    <w:unhideWhenUsed/>
    <w:qFormat/>
    <w:rsid w:val="00a77230"/>
  </w:style>
  <w:style w:type="numbering" w:styleId="6214" w:customStyle="1">
    <w:name w:val="Нет списка6214"/>
    <w:uiPriority w:val="99"/>
    <w:semiHidden/>
    <w:qFormat/>
    <w:rsid w:val="00a77230"/>
  </w:style>
  <w:style w:type="numbering" w:styleId="13314" w:customStyle="1">
    <w:name w:val="Нет списка13314"/>
    <w:semiHidden/>
    <w:qFormat/>
    <w:rsid w:val="00a77230"/>
  </w:style>
  <w:style w:type="numbering" w:styleId="112214" w:customStyle="1">
    <w:name w:val="Нет списка112214"/>
    <w:semiHidden/>
    <w:qFormat/>
    <w:rsid w:val="00a77230"/>
  </w:style>
  <w:style w:type="numbering" w:styleId="22314" w:customStyle="1">
    <w:name w:val="Нет списка22314"/>
    <w:semiHidden/>
    <w:unhideWhenUsed/>
    <w:qFormat/>
    <w:rsid w:val="00a77230"/>
  </w:style>
  <w:style w:type="numbering" w:styleId="32314" w:customStyle="1">
    <w:name w:val="Нет списка32314"/>
    <w:semiHidden/>
    <w:qFormat/>
    <w:rsid w:val="00a77230"/>
  </w:style>
  <w:style w:type="numbering" w:styleId="42214" w:customStyle="1">
    <w:name w:val="Нет списка42214"/>
    <w:semiHidden/>
    <w:qFormat/>
    <w:rsid w:val="00a77230"/>
  </w:style>
  <w:style w:type="numbering" w:styleId="121214" w:customStyle="1">
    <w:name w:val="Нет списка121214"/>
    <w:semiHidden/>
    <w:qFormat/>
    <w:rsid w:val="00a77230"/>
  </w:style>
  <w:style w:type="numbering" w:styleId="212214" w:customStyle="1">
    <w:name w:val="Нет списка212214"/>
    <w:semiHidden/>
    <w:unhideWhenUsed/>
    <w:qFormat/>
    <w:rsid w:val="00a77230"/>
  </w:style>
  <w:style w:type="numbering" w:styleId="312214" w:customStyle="1">
    <w:name w:val="Нет списка312214"/>
    <w:semiHidden/>
    <w:qFormat/>
    <w:rsid w:val="00a77230"/>
  </w:style>
  <w:style w:type="numbering" w:styleId="51214" w:customStyle="1">
    <w:name w:val="Нет списка51214"/>
    <w:uiPriority w:val="99"/>
    <w:semiHidden/>
    <w:qFormat/>
    <w:rsid w:val="00a77230"/>
  </w:style>
  <w:style w:type="numbering" w:styleId="131214" w:customStyle="1">
    <w:name w:val="Нет списка131214"/>
    <w:semiHidden/>
    <w:qFormat/>
    <w:rsid w:val="00a77230"/>
  </w:style>
  <w:style w:type="numbering" w:styleId="221214" w:customStyle="1">
    <w:name w:val="Нет списка221214"/>
    <w:semiHidden/>
    <w:unhideWhenUsed/>
    <w:qFormat/>
    <w:rsid w:val="00a77230"/>
  </w:style>
  <w:style w:type="numbering" w:styleId="321214" w:customStyle="1">
    <w:name w:val="Нет списка321214"/>
    <w:semiHidden/>
    <w:qFormat/>
    <w:rsid w:val="00a77230"/>
  </w:style>
  <w:style w:type="numbering" w:styleId="SymbolSymbol2114" w:customStyle="1">
    <w:name w:val="Стиль маркированный Symbol (Symbol) подчеркивание2114"/>
    <w:qFormat/>
    <w:rsid w:val="00a77230"/>
  </w:style>
  <w:style w:type="numbering" w:styleId="21145" w:customStyle="1">
    <w:name w:val="Стиль нумерованный2114"/>
    <w:qFormat/>
    <w:rsid w:val="00a77230"/>
  </w:style>
  <w:style w:type="numbering" w:styleId="12pt2114" w:customStyle="1">
    <w:name w:val="Стиль маркированный 12 pt2114"/>
    <w:qFormat/>
    <w:rsid w:val="00a77230"/>
  </w:style>
  <w:style w:type="numbering" w:styleId="21146" w:customStyle="1">
    <w:name w:val="Стиль маркированный2114"/>
    <w:qFormat/>
    <w:rsid w:val="00a77230"/>
  </w:style>
  <w:style w:type="numbering" w:styleId="12pt11114" w:customStyle="1">
    <w:name w:val="Стиль маркированный 12 pt11114"/>
    <w:qFormat/>
    <w:rsid w:val="00a77230"/>
  </w:style>
  <w:style w:type="numbering" w:styleId="914" w:customStyle="1">
    <w:name w:val="Нет списка914"/>
    <w:uiPriority w:val="99"/>
    <w:semiHidden/>
    <w:unhideWhenUsed/>
    <w:qFormat/>
    <w:rsid w:val="00a77230"/>
  </w:style>
  <w:style w:type="numbering" w:styleId="16141" w:customStyle="1">
    <w:name w:val="Нет списка1614"/>
    <w:uiPriority w:val="99"/>
    <w:semiHidden/>
    <w:qFormat/>
    <w:rsid w:val="00a77230"/>
  </w:style>
  <w:style w:type="numbering" w:styleId="11514" w:customStyle="1">
    <w:name w:val="Нет списка11514"/>
    <w:semiHidden/>
    <w:qFormat/>
    <w:rsid w:val="00a77230"/>
  </w:style>
  <w:style w:type="numbering" w:styleId="2514" w:customStyle="1">
    <w:name w:val="Нет списка2514"/>
    <w:semiHidden/>
    <w:unhideWhenUsed/>
    <w:qFormat/>
    <w:rsid w:val="00a77230"/>
  </w:style>
  <w:style w:type="numbering" w:styleId="3514" w:customStyle="1">
    <w:name w:val="Нет списка3514"/>
    <w:semiHidden/>
    <w:qFormat/>
    <w:rsid w:val="00a77230"/>
  </w:style>
  <w:style w:type="numbering" w:styleId="4514" w:customStyle="1">
    <w:name w:val="Нет списка4514"/>
    <w:semiHidden/>
    <w:qFormat/>
    <w:rsid w:val="00a77230"/>
  </w:style>
  <w:style w:type="numbering" w:styleId="111414" w:customStyle="1">
    <w:name w:val="Нет списка111414"/>
    <w:semiHidden/>
    <w:qFormat/>
    <w:rsid w:val="00a77230"/>
  </w:style>
  <w:style w:type="numbering" w:styleId="11112141" w:customStyle="1">
    <w:name w:val="Нет списка1111214"/>
    <w:semiHidden/>
    <w:qFormat/>
    <w:rsid w:val="00a77230"/>
  </w:style>
  <w:style w:type="numbering" w:styleId="21514" w:customStyle="1">
    <w:name w:val="Нет списка21514"/>
    <w:semiHidden/>
    <w:unhideWhenUsed/>
    <w:qFormat/>
    <w:rsid w:val="00a77230"/>
  </w:style>
  <w:style w:type="numbering" w:styleId="31514" w:customStyle="1">
    <w:name w:val="Нет списка31514"/>
    <w:semiHidden/>
    <w:qFormat/>
    <w:rsid w:val="00a77230"/>
  </w:style>
  <w:style w:type="numbering" w:styleId="41314" w:customStyle="1">
    <w:name w:val="Нет списка41314"/>
    <w:semiHidden/>
    <w:qFormat/>
    <w:rsid w:val="00a77230"/>
  </w:style>
  <w:style w:type="numbering" w:styleId="12414" w:customStyle="1">
    <w:name w:val="Нет списка12414"/>
    <w:semiHidden/>
    <w:qFormat/>
    <w:rsid w:val="00a77230"/>
  </w:style>
  <w:style w:type="numbering" w:styleId="211314" w:customStyle="1">
    <w:name w:val="Нет списка211314"/>
    <w:semiHidden/>
    <w:unhideWhenUsed/>
    <w:qFormat/>
    <w:rsid w:val="00a77230"/>
  </w:style>
  <w:style w:type="numbering" w:styleId="311314" w:customStyle="1">
    <w:name w:val="Нет списка311314"/>
    <w:semiHidden/>
    <w:qFormat/>
    <w:rsid w:val="00a77230"/>
  </w:style>
  <w:style w:type="numbering" w:styleId="5414" w:customStyle="1">
    <w:name w:val="Нет списка5414"/>
    <w:uiPriority w:val="99"/>
    <w:semiHidden/>
    <w:unhideWhenUsed/>
    <w:qFormat/>
    <w:rsid w:val="00a77230"/>
  </w:style>
  <w:style w:type="numbering" w:styleId="6314" w:customStyle="1">
    <w:name w:val="Нет списка6314"/>
    <w:uiPriority w:val="99"/>
    <w:semiHidden/>
    <w:qFormat/>
    <w:rsid w:val="00a77230"/>
  </w:style>
  <w:style w:type="numbering" w:styleId="13414" w:customStyle="1">
    <w:name w:val="Нет списка13414"/>
    <w:semiHidden/>
    <w:qFormat/>
    <w:rsid w:val="00a77230"/>
  </w:style>
  <w:style w:type="numbering" w:styleId="112314" w:customStyle="1">
    <w:name w:val="Нет списка112314"/>
    <w:semiHidden/>
    <w:qFormat/>
    <w:rsid w:val="00a77230"/>
  </w:style>
  <w:style w:type="numbering" w:styleId="22414" w:customStyle="1">
    <w:name w:val="Нет списка22414"/>
    <w:semiHidden/>
    <w:unhideWhenUsed/>
    <w:qFormat/>
    <w:rsid w:val="00a77230"/>
  </w:style>
  <w:style w:type="numbering" w:styleId="32414" w:customStyle="1">
    <w:name w:val="Нет списка32414"/>
    <w:semiHidden/>
    <w:qFormat/>
    <w:rsid w:val="00a77230"/>
  </w:style>
  <w:style w:type="numbering" w:styleId="42314" w:customStyle="1">
    <w:name w:val="Нет списка42314"/>
    <w:semiHidden/>
    <w:qFormat/>
    <w:rsid w:val="00a77230"/>
  </w:style>
  <w:style w:type="numbering" w:styleId="121314" w:customStyle="1">
    <w:name w:val="Нет списка121314"/>
    <w:semiHidden/>
    <w:qFormat/>
    <w:rsid w:val="00a77230"/>
  </w:style>
  <w:style w:type="numbering" w:styleId="212314" w:customStyle="1">
    <w:name w:val="Нет списка212314"/>
    <w:semiHidden/>
    <w:unhideWhenUsed/>
    <w:qFormat/>
    <w:rsid w:val="00a77230"/>
  </w:style>
  <w:style w:type="numbering" w:styleId="312314" w:customStyle="1">
    <w:name w:val="Нет списка312314"/>
    <w:semiHidden/>
    <w:qFormat/>
    <w:rsid w:val="00a77230"/>
  </w:style>
  <w:style w:type="numbering" w:styleId="51314" w:customStyle="1">
    <w:name w:val="Нет списка51314"/>
    <w:uiPriority w:val="99"/>
    <w:semiHidden/>
    <w:qFormat/>
    <w:rsid w:val="00a77230"/>
  </w:style>
  <w:style w:type="numbering" w:styleId="131314" w:customStyle="1">
    <w:name w:val="Нет списка131314"/>
    <w:semiHidden/>
    <w:qFormat/>
    <w:rsid w:val="00a77230"/>
  </w:style>
  <w:style w:type="numbering" w:styleId="221314" w:customStyle="1">
    <w:name w:val="Нет списка221314"/>
    <w:semiHidden/>
    <w:unhideWhenUsed/>
    <w:qFormat/>
    <w:rsid w:val="00a77230"/>
  </w:style>
  <w:style w:type="numbering" w:styleId="321314" w:customStyle="1">
    <w:name w:val="Нет списка321314"/>
    <w:semiHidden/>
    <w:qFormat/>
    <w:rsid w:val="00a77230"/>
  </w:style>
  <w:style w:type="numbering" w:styleId="SymbolSymbol3114" w:customStyle="1">
    <w:name w:val="Стиль маркированный Symbol (Symbol) подчеркивание3114"/>
    <w:qFormat/>
    <w:rsid w:val="00a77230"/>
  </w:style>
  <w:style w:type="numbering" w:styleId="31145" w:customStyle="1">
    <w:name w:val="Стиль нумерованный3114"/>
    <w:qFormat/>
    <w:rsid w:val="00a77230"/>
  </w:style>
  <w:style w:type="numbering" w:styleId="12pt3114" w:customStyle="1">
    <w:name w:val="Стиль маркированный 12 pt3114"/>
    <w:qFormat/>
    <w:rsid w:val="00a77230"/>
  </w:style>
  <w:style w:type="numbering" w:styleId="31146" w:customStyle="1">
    <w:name w:val="Стиль маркированный3114"/>
    <w:qFormat/>
    <w:rsid w:val="00a77230"/>
  </w:style>
  <w:style w:type="numbering" w:styleId="12pt12114" w:customStyle="1">
    <w:name w:val="Стиль маркированный 12 pt12114"/>
    <w:qFormat/>
    <w:rsid w:val="00a77230"/>
  </w:style>
  <w:style w:type="numbering" w:styleId="1014" w:customStyle="1">
    <w:name w:val="Нет списка1014"/>
    <w:semiHidden/>
    <w:qFormat/>
    <w:rsid w:val="00a77230"/>
  </w:style>
  <w:style w:type="numbering" w:styleId="1714" w:customStyle="1">
    <w:name w:val="Нет списка1714"/>
    <w:uiPriority w:val="99"/>
    <w:semiHidden/>
    <w:unhideWhenUsed/>
    <w:qFormat/>
    <w:rsid w:val="00a77230"/>
  </w:style>
  <w:style w:type="numbering" w:styleId="2614" w:customStyle="1">
    <w:name w:val="Нет списка2614"/>
    <w:uiPriority w:val="99"/>
    <w:semiHidden/>
    <w:unhideWhenUsed/>
    <w:qFormat/>
    <w:rsid w:val="00a77230"/>
  </w:style>
  <w:style w:type="numbering" w:styleId="1814" w:customStyle="1">
    <w:name w:val="Нет списка1814"/>
    <w:semiHidden/>
    <w:qFormat/>
    <w:rsid w:val="00a77230"/>
  </w:style>
  <w:style w:type="numbering" w:styleId="1914" w:customStyle="1">
    <w:name w:val="Нет списка1914"/>
    <w:uiPriority w:val="99"/>
    <w:semiHidden/>
    <w:unhideWhenUsed/>
    <w:qFormat/>
    <w:rsid w:val="00a77230"/>
  </w:style>
  <w:style w:type="numbering" w:styleId="2714" w:customStyle="1">
    <w:name w:val="Нет списка2714"/>
    <w:uiPriority w:val="99"/>
    <w:semiHidden/>
    <w:unhideWhenUsed/>
    <w:qFormat/>
    <w:rsid w:val="00a77230"/>
  </w:style>
  <w:style w:type="numbering" w:styleId="2014" w:customStyle="1">
    <w:name w:val="Нет списка2014"/>
    <w:semiHidden/>
    <w:qFormat/>
    <w:rsid w:val="00a77230"/>
  </w:style>
  <w:style w:type="numbering" w:styleId="11014" w:customStyle="1">
    <w:name w:val="Нет списка11014"/>
    <w:uiPriority w:val="99"/>
    <w:semiHidden/>
    <w:unhideWhenUsed/>
    <w:qFormat/>
    <w:rsid w:val="00a77230"/>
  </w:style>
  <w:style w:type="numbering" w:styleId="2814" w:customStyle="1">
    <w:name w:val="Нет списка2814"/>
    <w:uiPriority w:val="99"/>
    <w:semiHidden/>
    <w:unhideWhenUsed/>
    <w:qFormat/>
    <w:rsid w:val="00a77230"/>
  </w:style>
  <w:style w:type="numbering" w:styleId="2914" w:customStyle="1">
    <w:name w:val="Нет списка2914"/>
    <w:uiPriority w:val="99"/>
    <w:semiHidden/>
    <w:qFormat/>
    <w:rsid w:val="00a77230"/>
  </w:style>
  <w:style w:type="numbering" w:styleId="11614" w:customStyle="1">
    <w:name w:val="Нет списка11614"/>
    <w:semiHidden/>
    <w:qFormat/>
    <w:rsid w:val="00a77230"/>
  </w:style>
  <w:style w:type="numbering" w:styleId="2104" w:customStyle="1">
    <w:name w:val="Нет списка2104"/>
    <w:semiHidden/>
    <w:unhideWhenUsed/>
    <w:qFormat/>
    <w:rsid w:val="00a77230"/>
  </w:style>
  <w:style w:type="numbering" w:styleId="3614" w:customStyle="1">
    <w:name w:val="Нет списка3614"/>
    <w:semiHidden/>
    <w:qFormat/>
    <w:rsid w:val="00a77230"/>
  </w:style>
  <w:style w:type="numbering" w:styleId="4614" w:customStyle="1">
    <w:name w:val="Нет списка4614"/>
    <w:semiHidden/>
    <w:qFormat/>
    <w:rsid w:val="00a77230"/>
  </w:style>
  <w:style w:type="numbering" w:styleId="11714" w:customStyle="1">
    <w:name w:val="Нет списка11714"/>
    <w:semiHidden/>
    <w:qFormat/>
    <w:rsid w:val="00a77230"/>
  </w:style>
  <w:style w:type="numbering" w:styleId="111514" w:customStyle="1">
    <w:name w:val="Нет списка111514"/>
    <w:semiHidden/>
    <w:qFormat/>
    <w:rsid w:val="00a77230"/>
  </w:style>
  <w:style w:type="numbering" w:styleId="21614" w:customStyle="1">
    <w:name w:val="Нет списка21614"/>
    <w:semiHidden/>
    <w:unhideWhenUsed/>
    <w:qFormat/>
    <w:rsid w:val="00a77230"/>
  </w:style>
  <w:style w:type="numbering" w:styleId="31614" w:customStyle="1">
    <w:name w:val="Нет списка31614"/>
    <w:semiHidden/>
    <w:qFormat/>
    <w:rsid w:val="00a77230"/>
  </w:style>
  <w:style w:type="numbering" w:styleId="41414" w:customStyle="1">
    <w:name w:val="Нет списка41414"/>
    <w:semiHidden/>
    <w:qFormat/>
    <w:rsid w:val="00a77230"/>
  </w:style>
  <w:style w:type="numbering" w:styleId="12514" w:customStyle="1">
    <w:name w:val="Нет списка12514"/>
    <w:semiHidden/>
    <w:qFormat/>
    <w:rsid w:val="00a77230"/>
  </w:style>
  <w:style w:type="numbering" w:styleId="211414" w:customStyle="1">
    <w:name w:val="Нет списка211414"/>
    <w:semiHidden/>
    <w:unhideWhenUsed/>
    <w:qFormat/>
    <w:rsid w:val="00a77230"/>
  </w:style>
  <w:style w:type="numbering" w:styleId="311414" w:customStyle="1">
    <w:name w:val="Нет списка311414"/>
    <w:semiHidden/>
    <w:qFormat/>
    <w:rsid w:val="00a77230"/>
  </w:style>
  <w:style w:type="numbering" w:styleId="5514" w:customStyle="1">
    <w:name w:val="Нет списка5514"/>
    <w:uiPriority w:val="99"/>
    <w:semiHidden/>
    <w:unhideWhenUsed/>
    <w:qFormat/>
    <w:rsid w:val="00a77230"/>
  </w:style>
  <w:style w:type="numbering" w:styleId="6414" w:customStyle="1">
    <w:name w:val="Нет списка6414"/>
    <w:uiPriority w:val="99"/>
    <w:semiHidden/>
    <w:qFormat/>
    <w:rsid w:val="00a77230"/>
  </w:style>
  <w:style w:type="numbering" w:styleId="13514" w:customStyle="1">
    <w:name w:val="Нет списка13514"/>
    <w:semiHidden/>
    <w:qFormat/>
    <w:rsid w:val="00a77230"/>
  </w:style>
  <w:style w:type="numbering" w:styleId="112414" w:customStyle="1">
    <w:name w:val="Нет списка112414"/>
    <w:semiHidden/>
    <w:qFormat/>
    <w:rsid w:val="00a77230"/>
  </w:style>
  <w:style w:type="numbering" w:styleId="22514" w:customStyle="1">
    <w:name w:val="Нет списка22514"/>
    <w:semiHidden/>
    <w:unhideWhenUsed/>
    <w:qFormat/>
    <w:rsid w:val="00a77230"/>
  </w:style>
  <w:style w:type="numbering" w:styleId="32514" w:customStyle="1">
    <w:name w:val="Нет списка32514"/>
    <w:semiHidden/>
    <w:qFormat/>
    <w:rsid w:val="00a77230"/>
  </w:style>
  <w:style w:type="numbering" w:styleId="42414" w:customStyle="1">
    <w:name w:val="Нет списка42414"/>
    <w:semiHidden/>
    <w:qFormat/>
    <w:rsid w:val="00a77230"/>
  </w:style>
  <w:style w:type="numbering" w:styleId="121414" w:customStyle="1">
    <w:name w:val="Нет списка121414"/>
    <w:semiHidden/>
    <w:qFormat/>
    <w:rsid w:val="00a77230"/>
  </w:style>
  <w:style w:type="numbering" w:styleId="212414" w:customStyle="1">
    <w:name w:val="Нет списка212414"/>
    <w:semiHidden/>
    <w:unhideWhenUsed/>
    <w:qFormat/>
    <w:rsid w:val="00a77230"/>
  </w:style>
  <w:style w:type="numbering" w:styleId="312414" w:customStyle="1">
    <w:name w:val="Нет списка312414"/>
    <w:semiHidden/>
    <w:qFormat/>
    <w:rsid w:val="00a77230"/>
  </w:style>
  <w:style w:type="numbering" w:styleId="51414" w:customStyle="1">
    <w:name w:val="Нет списка51414"/>
    <w:uiPriority w:val="99"/>
    <w:semiHidden/>
    <w:qFormat/>
    <w:rsid w:val="00a77230"/>
  </w:style>
  <w:style w:type="numbering" w:styleId="131414" w:customStyle="1">
    <w:name w:val="Нет списка131414"/>
    <w:semiHidden/>
    <w:qFormat/>
    <w:rsid w:val="00a77230"/>
  </w:style>
  <w:style w:type="numbering" w:styleId="221414" w:customStyle="1">
    <w:name w:val="Нет списка221414"/>
    <w:semiHidden/>
    <w:unhideWhenUsed/>
    <w:qFormat/>
    <w:rsid w:val="00a77230"/>
  </w:style>
  <w:style w:type="numbering" w:styleId="321414" w:customStyle="1">
    <w:name w:val="Нет списка321414"/>
    <w:semiHidden/>
    <w:qFormat/>
    <w:rsid w:val="00a77230"/>
  </w:style>
  <w:style w:type="numbering" w:styleId="304" w:customStyle="1">
    <w:name w:val="Нет списка304"/>
    <w:semiHidden/>
    <w:qFormat/>
    <w:rsid w:val="00a77230"/>
  </w:style>
  <w:style w:type="numbering" w:styleId="11814" w:customStyle="1">
    <w:name w:val="Нет списка11814"/>
    <w:uiPriority w:val="99"/>
    <w:semiHidden/>
    <w:unhideWhenUsed/>
    <w:qFormat/>
    <w:rsid w:val="00a77230"/>
  </w:style>
  <w:style w:type="numbering" w:styleId="21714" w:customStyle="1">
    <w:name w:val="Нет списка21714"/>
    <w:uiPriority w:val="99"/>
    <w:semiHidden/>
    <w:unhideWhenUsed/>
    <w:qFormat/>
    <w:rsid w:val="00a77230"/>
  </w:style>
  <w:style w:type="numbering" w:styleId="3714" w:customStyle="1">
    <w:name w:val="Нет списка3714"/>
    <w:semiHidden/>
    <w:qFormat/>
    <w:rsid w:val="00a77230"/>
  </w:style>
  <w:style w:type="numbering" w:styleId="1194" w:customStyle="1">
    <w:name w:val="Нет списка1194"/>
    <w:uiPriority w:val="99"/>
    <w:semiHidden/>
    <w:unhideWhenUsed/>
    <w:qFormat/>
    <w:rsid w:val="00a77230"/>
  </w:style>
  <w:style w:type="numbering" w:styleId="2184" w:customStyle="1">
    <w:name w:val="Нет списка2184"/>
    <w:uiPriority w:val="99"/>
    <w:semiHidden/>
    <w:unhideWhenUsed/>
    <w:qFormat/>
    <w:rsid w:val="00a77230"/>
  </w:style>
  <w:style w:type="numbering" w:styleId="384" w:customStyle="1">
    <w:name w:val="Нет списка384"/>
    <w:semiHidden/>
    <w:qFormat/>
    <w:rsid w:val="00a77230"/>
  </w:style>
  <w:style w:type="numbering" w:styleId="1204" w:customStyle="1">
    <w:name w:val="Нет списка1204"/>
    <w:uiPriority w:val="99"/>
    <w:semiHidden/>
    <w:unhideWhenUsed/>
    <w:qFormat/>
    <w:rsid w:val="00a77230"/>
  </w:style>
  <w:style w:type="numbering" w:styleId="2194" w:customStyle="1">
    <w:name w:val="Нет списка2194"/>
    <w:uiPriority w:val="99"/>
    <w:semiHidden/>
    <w:unhideWhenUsed/>
    <w:qFormat/>
    <w:rsid w:val="00a77230"/>
  </w:style>
  <w:style w:type="numbering" w:styleId="394" w:customStyle="1">
    <w:name w:val="Нет списка394"/>
    <w:uiPriority w:val="99"/>
    <w:semiHidden/>
    <w:unhideWhenUsed/>
    <w:qFormat/>
    <w:rsid w:val="00a77230"/>
  </w:style>
  <w:style w:type="numbering" w:styleId="SymbolSymbol414" w:customStyle="1">
    <w:name w:val="Стиль маркированный Symbol (Symbol) подчеркивание414"/>
    <w:qFormat/>
    <w:rsid w:val="00a77230"/>
  </w:style>
  <w:style w:type="numbering" w:styleId="4145" w:customStyle="1">
    <w:name w:val="Стиль нумерованный414"/>
    <w:qFormat/>
    <w:rsid w:val="00a77230"/>
  </w:style>
  <w:style w:type="numbering" w:styleId="12pt414" w:customStyle="1">
    <w:name w:val="Стиль маркированный 12 pt414"/>
    <w:qFormat/>
    <w:rsid w:val="00a77230"/>
  </w:style>
  <w:style w:type="numbering" w:styleId="4146" w:customStyle="1">
    <w:name w:val="Стиль маркированный414"/>
    <w:qFormat/>
    <w:rsid w:val="00a77230"/>
  </w:style>
  <w:style w:type="numbering" w:styleId="SymbolSymbol11114" w:customStyle="1">
    <w:name w:val="Стиль маркированный Symbol (Symbol) подчеркивание11114"/>
    <w:qFormat/>
    <w:rsid w:val="00a77230"/>
  </w:style>
  <w:style w:type="numbering" w:styleId="111142" w:customStyle="1">
    <w:name w:val="Стиль нумерованный11114"/>
    <w:qFormat/>
    <w:rsid w:val="00a77230"/>
  </w:style>
  <w:style w:type="numbering" w:styleId="12pt1314" w:customStyle="1">
    <w:name w:val="Стиль маркированный 12 pt1314"/>
    <w:qFormat/>
    <w:rsid w:val="00a77230"/>
  </w:style>
  <w:style w:type="numbering" w:styleId="111143" w:customStyle="1">
    <w:name w:val="Стиль маркированный11114"/>
    <w:qFormat/>
    <w:rsid w:val="00a77230"/>
  </w:style>
  <w:style w:type="numbering" w:styleId="SymbolSymbol21114" w:customStyle="1">
    <w:name w:val="Стиль маркированный Symbol (Symbol) подчеркивание21114"/>
    <w:qFormat/>
    <w:rsid w:val="00a77230"/>
  </w:style>
  <w:style w:type="numbering" w:styleId="211142" w:customStyle="1">
    <w:name w:val="Стиль нумерованный21114"/>
    <w:qFormat/>
    <w:rsid w:val="00a77230"/>
  </w:style>
  <w:style w:type="numbering" w:styleId="12pt21114" w:customStyle="1">
    <w:name w:val="Стиль маркированный 12 pt21114"/>
    <w:qFormat/>
    <w:rsid w:val="00a77230"/>
  </w:style>
  <w:style w:type="numbering" w:styleId="211143" w:customStyle="1">
    <w:name w:val="Стиль маркированный21114"/>
    <w:qFormat/>
    <w:rsid w:val="00a77230"/>
  </w:style>
  <w:style w:type="numbering" w:styleId="12pt111114" w:customStyle="1">
    <w:name w:val="Стиль маркированный 12 pt111114"/>
    <w:qFormat/>
    <w:rsid w:val="00a77230"/>
  </w:style>
  <w:style w:type="numbering" w:styleId="403" w:customStyle="1">
    <w:name w:val="Нет списка403"/>
    <w:uiPriority w:val="99"/>
    <w:semiHidden/>
    <w:unhideWhenUsed/>
    <w:qFormat/>
    <w:rsid w:val="00a77230"/>
  </w:style>
  <w:style w:type="numbering" w:styleId="SymbolSymbol512" w:customStyle="1">
    <w:name w:val="Стиль маркированный Symbol (Symbol) подчеркивание512"/>
    <w:qFormat/>
    <w:rsid w:val="00a77230"/>
  </w:style>
  <w:style w:type="numbering" w:styleId="5125" w:customStyle="1">
    <w:name w:val="Стиль нумерованный512"/>
    <w:qFormat/>
    <w:rsid w:val="00a77230"/>
  </w:style>
  <w:style w:type="numbering" w:styleId="12pt512" w:customStyle="1">
    <w:name w:val="Стиль маркированный 12 pt512"/>
    <w:qFormat/>
    <w:rsid w:val="00a77230"/>
  </w:style>
  <w:style w:type="numbering" w:styleId="5126" w:customStyle="1">
    <w:name w:val="Стиль маркированный512"/>
    <w:qFormat/>
    <w:rsid w:val="00a77230"/>
  </w:style>
  <w:style w:type="numbering" w:styleId="SymbolSymbol1212" w:customStyle="1">
    <w:name w:val="Стиль маркированный Symbol (Symbol) подчеркивание1212"/>
    <w:qFormat/>
    <w:rsid w:val="00a77230"/>
  </w:style>
  <w:style w:type="numbering" w:styleId="12125" w:customStyle="1">
    <w:name w:val="Стиль нумерованный1212"/>
    <w:qFormat/>
    <w:rsid w:val="00a77230"/>
  </w:style>
  <w:style w:type="numbering" w:styleId="12pt1412" w:customStyle="1">
    <w:name w:val="Стиль маркированный 12 pt1412"/>
    <w:qFormat/>
    <w:rsid w:val="00a77230"/>
  </w:style>
  <w:style w:type="numbering" w:styleId="12126" w:customStyle="1">
    <w:name w:val="Стиль маркированный1212"/>
    <w:qFormat/>
    <w:rsid w:val="00a77230"/>
  </w:style>
  <w:style w:type="numbering" w:styleId="SymbolSymbol2212" w:customStyle="1">
    <w:name w:val="Стиль маркированный Symbol (Symbol) подчеркивание2212"/>
    <w:qFormat/>
    <w:rsid w:val="00a77230"/>
  </w:style>
  <w:style w:type="numbering" w:styleId="22125" w:customStyle="1">
    <w:name w:val="Стиль нумерованный2212"/>
    <w:qFormat/>
    <w:rsid w:val="00a77230"/>
  </w:style>
  <w:style w:type="numbering" w:styleId="12pt2212" w:customStyle="1">
    <w:name w:val="Стиль маркированный 12 pt2212"/>
    <w:qFormat/>
    <w:rsid w:val="00a77230"/>
  </w:style>
  <w:style w:type="numbering" w:styleId="22126" w:customStyle="1">
    <w:name w:val="Стиль маркированный2212"/>
    <w:qFormat/>
    <w:rsid w:val="00a77230"/>
  </w:style>
  <w:style w:type="numbering" w:styleId="12pt11212" w:customStyle="1">
    <w:name w:val="Стиль маркированный 12 pt11212"/>
    <w:qFormat/>
    <w:rsid w:val="00a77230"/>
  </w:style>
  <w:style w:type="numbering" w:styleId="12612" w:customStyle="1">
    <w:name w:val="Нет списка12612"/>
    <w:uiPriority w:val="99"/>
    <w:semiHidden/>
    <w:qFormat/>
    <w:rsid w:val="00a77230"/>
  </w:style>
  <w:style w:type="numbering" w:styleId="11103" w:customStyle="1">
    <w:name w:val="Нет списка11103"/>
    <w:semiHidden/>
    <w:qFormat/>
    <w:rsid w:val="00a77230"/>
  </w:style>
  <w:style w:type="numbering" w:styleId="2203" w:customStyle="1">
    <w:name w:val="Нет списка2203"/>
    <w:semiHidden/>
    <w:unhideWhenUsed/>
    <w:qFormat/>
    <w:rsid w:val="00a77230"/>
  </w:style>
  <w:style w:type="numbering" w:styleId="3103" w:customStyle="1">
    <w:name w:val="Нет списка3103"/>
    <w:semiHidden/>
    <w:qFormat/>
    <w:rsid w:val="00a77230"/>
  </w:style>
  <w:style w:type="numbering" w:styleId="4712" w:customStyle="1">
    <w:name w:val="Нет списка4712"/>
    <w:semiHidden/>
    <w:qFormat/>
    <w:rsid w:val="00a77230"/>
  </w:style>
  <w:style w:type="numbering" w:styleId="111612" w:customStyle="1">
    <w:name w:val="Нет списка111612"/>
    <w:semiHidden/>
    <w:qFormat/>
    <w:rsid w:val="00a77230"/>
  </w:style>
  <w:style w:type="numbering" w:styleId="1111331" w:customStyle="1">
    <w:name w:val="Нет списка111133"/>
    <w:semiHidden/>
    <w:qFormat/>
    <w:rsid w:val="00a77230"/>
  </w:style>
  <w:style w:type="numbering" w:styleId="21103" w:customStyle="1">
    <w:name w:val="Нет списка21103"/>
    <w:semiHidden/>
    <w:unhideWhenUsed/>
    <w:qFormat/>
    <w:rsid w:val="00a77230"/>
  </w:style>
  <w:style w:type="numbering" w:styleId="31712" w:customStyle="1">
    <w:name w:val="Нет списка31712"/>
    <w:semiHidden/>
    <w:qFormat/>
    <w:rsid w:val="00a77230"/>
  </w:style>
  <w:style w:type="numbering" w:styleId="41512" w:customStyle="1">
    <w:name w:val="Нет списка41512"/>
    <w:semiHidden/>
    <w:qFormat/>
    <w:rsid w:val="00a77230"/>
  </w:style>
  <w:style w:type="numbering" w:styleId="12731" w:customStyle="1">
    <w:name w:val="Нет списка1273"/>
    <w:semiHidden/>
    <w:qFormat/>
    <w:rsid w:val="00a77230"/>
  </w:style>
  <w:style w:type="numbering" w:styleId="211512" w:customStyle="1">
    <w:name w:val="Нет списка211512"/>
    <w:semiHidden/>
    <w:unhideWhenUsed/>
    <w:qFormat/>
    <w:rsid w:val="00a77230"/>
  </w:style>
  <w:style w:type="numbering" w:styleId="311512" w:customStyle="1">
    <w:name w:val="Нет списка311512"/>
    <w:semiHidden/>
    <w:qFormat/>
    <w:rsid w:val="00a77230"/>
  </w:style>
  <w:style w:type="numbering" w:styleId="5612" w:customStyle="1">
    <w:name w:val="Нет списка5612"/>
    <w:uiPriority w:val="99"/>
    <w:semiHidden/>
    <w:unhideWhenUsed/>
    <w:qFormat/>
    <w:rsid w:val="00a77230"/>
  </w:style>
  <w:style w:type="numbering" w:styleId="6512" w:customStyle="1">
    <w:name w:val="Нет списка6512"/>
    <w:uiPriority w:val="99"/>
    <w:semiHidden/>
    <w:qFormat/>
    <w:rsid w:val="00a77230"/>
  </w:style>
  <w:style w:type="numbering" w:styleId="13612" w:customStyle="1">
    <w:name w:val="Нет списка13612"/>
    <w:semiHidden/>
    <w:qFormat/>
    <w:rsid w:val="00a77230"/>
  </w:style>
  <w:style w:type="numbering" w:styleId="112512" w:customStyle="1">
    <w:name w:val="Нет списка112512"/>
    <w:semiHidden/>
    <w:qFormat/>
    <w:rsid w:val="00a77230"/>
  </w:style>
  <w:style w:type="numbering" w:styleId="22612" w:customStyle="1">
    <w:name w:val="Нет списка22612"/>
    <w:semiHidden/>
    <w:unhideWhenUsed/>
    <w:qFormat/>
    <w:rsid w:val="00a77230"/>
  </w:style>
  <w:style w:type="numbering" w:styleId="32612" w:customStyle="1">
    <w:name w:val="Нет списка32612"/>
    <w:semiHidden/>
    <w:qFormat/>
    <w:rsid w:val="00a77230"/>
  </w:style>
  <w:style w:type="numbering" w:styleId="42512" w:customStyle="1">
    <w:name w:val="Нет списка42512"/>
    <w:semiHidden/>
    <w:qFormat/>
    <w:rsid w:val="00a77230"/>
  </w:style>
  <w:style w:type="numbering" w:styleId="121512" w:customStyle="1">
    <w:name w:val="Нет списка121512"/>
    <w:semiHidden/>
    <w:qFormat/>
    <w:rsid w:val="00a77230"/>
  </w:style>
  <w:style w:type="numbering" w:styleId="212512" w:customStyle="1">
    <w:name w:val="Нет списка212512"/>
    <w:semiHidden/>
    <w:unhideWhenUsed/>
    <w:qFormat/>
    <w:rsid w:val="00a77230"/>
  </w:style>
  <w:style w:type="numbering" w:styleId="312512" w:customStyle="1">
    <w:name w:val="Нет списка312512"/>
    <w:semiHidden/>
    <w:qFormat/>
    <w:rsid w:val="00a77230"/>
  </w:style>
  <w:style w:type="numbering" w:styleId="51512" w:customStyle="1">
    <w:name w:val="Нет списка51512"/>
    <w:uiPriority w:val="99"/>
    <w:semiHidden/>
    <w:qFormat/>
    <w:rsid w:val="00a77230"/>
  </w:style>
  <w:style w:type="numbering" w:styleId="131512" w:customStyle="1">
    <w:name w:val="Нет списка131512"/>
    <w:semiHidden/>
    <w:qFormat/>
    <w:rsid w:val="00a77230"/>
  </w:style>
  <w:style w:type="numbering" w:styleId="221512" w:customStyle="1">
    <w:name w:val="Нет списка221512"/>
    <w:semiHidden/>
    <w:unhideWhenUsed/>
    <w:qFormat/>
    <w:rsid w:val="00a77230"/>
  </w:style>
  <w:style w:type="numbering" w:styleId="321512" w:customStyle="1">
    <w:name w:val="Нет списка321512"/>
    <w:semiHidden/>
    <w:qFormat/>
    <w:rsid w:val="00a77230"/>
  </w:style>
  <w:style w:type="numbering" w:styleId="7212" w:customStyle="1">
    <w:name w:val="Нет списка7212"/>
    <w:uiPriority w:val="99"/>
    <w:semiHidden/>
    <w:unhideWhenUsed/>
    <w:qFormat/>
    <w:rsid w:val="00a77230"/>
  </w:style>
  <w:style w:type="numbering" w:styleId="14212" w:customStyle="1">
    <w:name w:val="Нет списка14212"/>
    <w:uiPriority w:val="99"/>
    <w:semiHidden/>
    <w:qFormat/>
    <w:rsid w:val="00a77230"/>
  </w:style>
  <w:style w:type="numbering" w:styleId="113212" w:customStyle="1">
    <w:name w:val="Нет списка113212"/>
    <w:semiHidden/>
    <w:qFormat/>
    <w:rsid w:val="00a77230"/>
  </w:style>
  <w:style w:type="numbering" w:styleId="23212" w:customStyle="1">
    <w:name w:val="Нет списка23212"/>
    <w:semiHidden/>
    <w:unhideWhenUsed/>
    <w:qFormat/>
    <w:rsid w:val="00a77230"/>
  </w:style>
  <w:style w:type="numbering" w:styleId="33212" w:customStyle="1">
    <w:name w:val="Нет списка33212"/>
    <w:semiHidden/>
    <w:qFormat/>
    <w:rsid w:val="00a77230"/>
  </w:style>
  <w:style w:type="numbering" w:styleId="43212" w:customStyle="1">
    <w:name w:val="Нет списка43212"/>
    <w:semiHidden/>
    <w:qFormat/>
    <w:rsid w:val="00a77230"/>
  </w:style>
  <w:style w:type="numbering" w:styleId="1111111141" w:customStyle="1">
    <w:name w:val="Нет списка111111114"/>
    <w:semiHidden/>
    <w:qFormat/>
    <w:rsid w:val="00a77230"/>
  </w:style>
  <w:style w:type="numbering" w:styleId="1111111112" w:customStyle="1">
    <w:name w:val="Нет списка1111111112"/>
    <w:semiHidden/>
    <w:qFormat/>
    <w:rsid w:val="00a77230"/>
  </w:style>
  <w:style w:type="numbering" w:styleId="213212" w:customStyle="1">
    <w:name w:val="Нет списка213212"/>
    <w:semiHidden/>
    <w:unhideWhenUsed/>
    <w:qFormat/>
    <w:rsid w:val="00a77230"/>
  </w:style>
  <w:style w:type="numbering" w:styleId="313212" w:customStyle="1">
    <w:name w:val="Нет списка313212"/>
    <w:semiHidden/>
    <w:qFormat/>
    <w:rsid w:val="00a77230"/>
  </w:style>
  <w:style w:type="numbering" w:styleId="411212" w:customStyle="1">
    <w:name w:val="Нет списка411212"/>
    <w:semiHidden/>
    <w:qFormat/>
    <w:rsid w:val="00a77230"/>
  </w:style>
  <w:style w:type="numbering" w:styleId="122212" w:customStyle="1">
    <w:name w:val="Нет списка122212"/>
    <w:semiHidden/>
    <w:qFormat/>
    <w:rsid w:val="00a77230"/>
  </w:style>
  <w:style w:type="numbering" w:styleId="21112121" w:customStyle="1">
    <w:name w:val="Нет списка2111212"/>
    <w:semiHidden/>
    <w:unhideWhenUsed/>
    <w:qFormat/>
    <w:rsid w:val="00a77230"/>
  </w:style>
  <w:style w:type="numbering" w:styleId="31112121" w:customStyle="1">
    <w:name w:val="Нет списка3111212"/>
    <w:semiHidden/>
    <w:qFormat/>
    <w:rsid w:val="00a77230"/>
  </w:style>
  <w:style w:type="numbering" w:styleId="52212" w:customStyle="1">
    <w:name w:val="Нет списка52212"/>
    <w:uiPriority w:val="99"/>
    <w:semiHidden/>
    <w:unhideWhenUsed/>
    <w:qFormat/>
    <w:rsid w:val="00a77230"/>
  </w:style>
  <w:style w:type="numbering" w:styleId="61212" w:customStyle="1">
    <w:name w:val="Нет списка61212"/>
    <w:uiPriority w:val="99"/>
    <w:semiHidden/>
    <w:qFormat/>
    <w:rsid w:val="00a77230"/>
  </w:style>
  <w:style w:type="numbering" w:styleId="132212" w:customStyle="1">
    <w:name w:val="Нет списка132212"/>
    <w:semiHidden/>
    <w:qFormat/>
    <w:rsid w:val="00a77230"/>
  </w:style>
  <w:style w:type="numbering" w:styleId="1121212" w:customStyle="1">
    <w:name w:val="Нет списка1121212"/>
    <w:semiHidden/>
    <w:qFormat/>
    <w:rsid w:val="00a77230"/>
  </w:style>
  <w:style w:type="numbering" w:styleId="222212" w:customStyle="1">
    <w:name w:val="Нет списка222212"/>
    <w:semiHidden/>
    <w:unhideWhenUsed/>
    <w:qFormat/>
    <w:rsid w:val="00a77230"/>
  </w:style>
  <w:style w:type="numbering" w:styleId="322212" w:customStyle="1">
    <w:name w:val="Нет списка322212"/>
    <w:semiHidden/>
    <w:qFormat/>
    <w:rsid w:val="00a77230"/>
  </w:style>
  <w:style w:type="numbering" w:styleId="421212" w:customStyle="1">
    <w:name w:val="Нет списка421212"/>
    <w:semiHidden/>
    <w:qFormat/>
    <w:rsid w:val="00a77230"/>
  </w:style>
  <w:style w:type="numbering" w:styleId="1211212" w:customStyle="1">
    <w:name w:val="Нет списка1211212"/>
    <w:semiHidden/>
    <w:qFormat/>
    <w:rsid w:val="00a77230"/>
  </w:style>
  <w:style w:type="numbering" w:styleId="2121212" w:customStyle="1">
    <w:name w:val="Нет списка2121212"/>
    <w:semiHidden/>
    <w:unhideWhenUsed/>
    <w:qFormat/>
    <w:rsid w:val="00a77230"/>
  </w:style>
  <w:style w:type="numbering" w:styleId="3121212" w:customStyle="1">
    <w:name w:val="Нет списка3121212"/>
    <w:semiHidden/>
    <w:qFormat/>
    <w:rsid w:val="00a77230"/>
  </w:style>
  <w:style w:type="numbering" w:styleId="511212" w:customStyle="1">
    <w:name w:val="Нет списка511212"/>
    <w:uiPriority w:val="99"/>
    <w:semiHidden/>
    <w:qFormat/>
    <w:rsid w:val="00a77230"/>
  </w:style>
  <w:style w:type="numbering" w:styleId="1311212" w:customStyle="1">
    <w:name w:val="Нет списка1311212"/>
    <w:semiHidden/>
    <w:qFormat/>
    <w:rsid w:val="00a77230"/>
  </w:style>
  <w:style w:type="numbering" w:styleId="2211212" w:customStyle="1">
    <w:name w:val="Нет списка2211212"/>
    <w:semiHidden/>
    <w:unhideWhenUsed/>
    <w:qFormat/>
    <w:rsid w:val="00a77230"/>
  </w:style>
  <w:style w:type="numbering" w:styleId="3211212" w:customStyle="1">
    <w:name w:val="Нет списка3211212"/>
    <w:semiHidden/>
    <w:qFormat/>
    <w:rsid w:val="00a77230"/>
  </w:style>
  <w:style w:type="numbering" w:styleId="SymbolSymbol31114" w:customStyle="1">
    <w:name w:val="Стиль маркированный Symbol (Symbol) подчеркивание31114"/>
    <w:qFormat/>
    <w:rsid w:val="00a77230"/>
  </w:style>
  <w:style w:type="numbering" w:styleId="311143" w:customStyle="1">
    <w:name w:val="Стиль нумерованный31114"/>
    <w:qFormat/>
    <w:rsid w:val="00a77230"/>
  </w:style>
  <w:style w:type="numbering" w:styleId="12pt31114" w:customStyle="1">
    <w:name w:val="Стиль маркированный 12 pt31114"/>
    <w:qFormat/>
    <w:rsid w:val="00a77230"/>
  </w:style>
  <w:style w:type="numbering" w:styleId="311152" w:customStyle="1">
    <w:name w:val="Стиль маркированный31115"/>
    <w:qFormat/>
    <w:rsid w:val="00a77230"/>
  </w:style>
  <w:style w:type="numbering" w:styleId="71112" w:customStyle="1">
    <w:name w:val="Нет списка71112"/>
    <w:uiPriority w:val="99"/>
    <w:semiHidden/>
    <w:qFormat/>
    <w:rsid w:val="00a77230"/>
  </w:style>
  <w:style w:type="numbering" w:styleId="141112" w:customStyle="1">
    <w:name w:val="Нет списка141112"/>
    <w:semiHidden/>
    <w:qFormat/>
    <w:rsid w:val="00a77230"/>
  </w:style>
  <w:style w:type="numbering" w:styleId="231112" w:customStyle="1">
    <w:name w:val="Нет списка231112"/>
    <w:semiHidden/>
    <w:unhideWhenUsed/>
    <w:qFormat/>
    <w:rsid w:val="00a77230"/>
  </w:style>
  <w:style w:type="numbering" w:styleId="331112" w:customStyle="1">
    <w:name w:val="Нет списка331112"/>
    <w:semiHidden/>
    <w:qFormat/>
    <w:rsid w:val="00a77230"/>
  </w:style>
  <w:style w:type="numbering" w:styleId="431112" w:customStyle="1">
    <w:name w:val="Нет списка431112"/>
    <w:semiHidden/>
    <w:qFormat/>
    <w:rsid w:val="00a77230"/>
  </w:style>
  <w:style w:type="numbering" w:styleId="1131112" w:customStyle="1">
    <w:name w:val="Нет списка1131112"/>
    <w:semiHidden/>
    <w:qFormat/>
    <w:rsid w:val="00a77230"/>
  </w:style>
  <w:style w:type="numbering" w:styleId="1112112" w:customStyle="1">
    <w:name w:val="Нет списка1112112"/>
    <w:semiHidden/>
    <w:qFormat/>
    <w:rsid w:val="00a77230"/>
  </w:style>
  <w:style w:type="numbering" w:styleId="2131112" w:customStyle="1">
    <w:name w:val="Нет списка2131112"/>
    <w:semiHidden/>
    <w:unhideWhenUsed/>
    <w:qFormat/>
    <w:rsid w:val="00a77230"/>
  </w:style>
  <w:style w:type="numbering" w:styleId="3131112" w:customStyle="1">
    <w:name w:val="Нет списка3131112"/>
    <w:semiHidden/>
    <w:qFormat/>
    <w:rsid w:val="00a77230"/>
  </w:style>
  <w:style w:type="numbering" w:styleId="4111112" w:customStyle="1">
    <w:name w:val="Нет списка4111112"/>
    <w:semiHidden/>
    <w:qFormat/>
    <w:rsid w:val="00a77230"/>
  </w:style>
  <w:style w:type="numbering" w:styleId="1221112" w:customStyle="1">
    <w:name w:val="Нет списка1221112"/>
    <w:semiHidden/>
    <w:qFormat/>
    <w:rsid w:val="00a77230"/>
  </w:style>
  <w:style w:type="numbering" w:styleId="211111121" w:customStyle="1">
    <w:name w:val="Нет списка21111112"/>
    <w:semiHidden/>
    <w:unhideWhenUsed/>
    <w:qFormat/>
    <w:rsid w:val="00a77230"/>
  </w:style>
  <w:style w:type="numbering" w:styleId="311111121" w:customStyle="1">
    <w:name w:val="Нет списка31111112"/>
    <w:semiHidden/>
    <w:qFormat/>
    <w:rsid w:val="00a77230"/>
  </w:style>
  <w:style w:type="numbering" w:styleId="521112" w:customStyle="1">
    <w:name w:val="Нет списка521112"/>
    <w:uiPriority w:val="99"/>
    <w:semiHidden/>
    <w:unhideWhenUsed/>
    <w:qFormat/>
    <w:rsid w:val="00a77230"/>
  </w:style>
  <w:style w:type="numbering" w:styleId="611112" w:customStyle="1">
    <w:name w:val="Нет списка611112"/>
    <w:uiPriority w:val="99"/>
    <w:semiHidden/>
    <w:qFormat/>
    <w:rsid w:val="00a77230"/>
  </w:style>
  <w:style w:type="numbering" w:styleId="1321112" w:customStyle="1">
    <w:name w:val="Нет списка1321112"/>
    <w:semiHidden/>
    <w:qFormat/>
    <w:rsid w:val="00a77230"/>
  </w:style>
  <w:style w:type="numbering" w:styleId="11211112" w:customStyle="1">
    <w:name w:val="Нет списка11211112"/>
    <w:semiHidden/>
    <w:qFormat/>
    <w:rsid w:val="00a77230"/>
  </w:style>
  <w:style w:type="numbering" w:styleId="2221112" w:customStyle="1">
    <w:name w:val="Нет списка2221112"/>
    <w:semiHidden/>
    <w:unhideWhenUsed/>
    <w:qFormat/>
    <w:rsid w:val="00a77230"/>
  </w:style>
  <w:style w:type="numbering" w:styleId="3221112" w:customStyle="1">
    <w:name w:val="Нет списка3221112"/>
    <w:semiHidden/>
    <w:qFormat/>
    <w:rsid w:val="00a77230"/>
  </w:style>
  <w:style w:type="table" w:default="1" w:styleId="a1">
    <w:name w:val="Normal Table"/>
    <w:uiPriority w:val="99"/>
    <w:semiHidden/>
    <w:unhideWhenUsed/>
    <w:tblPr>
      <w:tblInd w:w="0" w:type="dxa"/>
      <w:tblCellMar>
        <w:top w:w="0" w:type="dxa"/>
        <w:left w:w="108" w:type="dxa"/>
        <w:bottom w:w="0" w:type="dxa"/>
        <w:right w:w="108" w:type="dxa"/>
      </w:tblCellMar>
    </w:tblPr>
  </w:style>
  <w:style w:type="table" w:styleId="afffffffffffb">
    <w:name w:val="Table Grid"/>
    <w:basedOn w:val="a1"/>
    <w:rsid w:val="00db19cd"/>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fffa">
    <w:name w:val="Сетка таблицы1"/>
    <w:basedOn w:val="a1"/>
    <w:uiPriority w:val="59"/>
    <w:rsid w:val="00a418d2"/>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3-3">
    <w:name w:val="Medium Grid 3 Accent 3"/>
    <w:basedOn w:val="a1"/>
    <w:uiPriority w:val="69"/>
    <w:rsid w:val="00f33f02"/>
    <w:tblPr>
      <w:tblStyleRowBandSize w:val="1"/>
      <w:tblStyleColBandSize w:val="1"/>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E8E8E8" w:themeFill="accent3" w:themeFillTint="3f"/>
    </w:tcPr>
    <w:tblStylePr w:type="firstRow">
      <w:rPr>
        <w:b/>
        <w:bCs/>
        <w:i w:val="0"/>
        <w:color w:val="FFFFFF" w:themeColor="background1"/>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color="FFFFFF" w:themeColor="background1" w:sz="8" w:space="0"/>
        </w:tcBorders>
        <w:shd w:val="clear" w:color="auto" w:fill="A5A5A5" w:themeFill="accent3"/>
      </w:tcPr>
    </w:tblStylePr>
    <w:tblStylePr w:type="lastRow">
      <w:rPr>
        <w:b/>
        <w:bCs/>
        <w:i w:val="0"/>
        <w:color w:val="FFFFFF" w:themeColor="background1"/>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color="FFFFFF" w:themeColor="background1" w:sz="8" w:space="0"/>
        </w:tcBorders>
        <w:shd w:val="clear" w:color="auto" w:fill="A5A5A5" w:themeFill="accent3"/>
      </w:tcPr>
    </w:tblStylePr>
    <w:tblStylePr w:type="firstCol">
      <w:rPr>
        <w:b/>
        <w:bCs/>
        <w:i w:val="0"/>
        <w:color w:val="FFFFFF" w:themeColor="background1"/>
      </w:rPr>
      <w:tblPr/>
      <w:tcPr>
        <w:tcBorders>
          <w:left w:val="single" w:color="FFFFFF" w:themeColor="background1" w:sz="8" w:space="0"/>
          <w:right w:val="single" w:color="FFFFFF" w:themeColor="background1" w:sz="24" w:space="0"/>
          <w:insideH w:val="nil"/>
          <w:insideV w:val="nil"/>
        </w:tcBorders>
        <w:shd w:val="clear" w:color="auto" w:fill="A5A5A5" w:themeFill="accent3"/>
      </w:tcPr>
    </w:tblStylePr>
    <w:tblStylePr w:type="lastCol">
      <w:rPr>
        <w:b/>
        <w:bCs/>
        <w:i w:val="0"/>
        <w:color w:val="FFFFFF" w:themeColor="background1"/>
      </w:rPr>
      <w:tblPr/>
      <w:tcPr>
        <w:tcBorders>
          <w:top w:val="nil"/>
          <w:left w:val="single" w:color="FFFFFF" w:themeColor="background1" w:sz="24" w:space="0"/>
          <w:bottom w:val="nil"/>
          <w:right w:val="nil"/>
          <w:insideH w:val="nil"/>
          <w:insideV w:val="nil"/>
        </w:tcBorders>
        <w:shd w:val="clear" w:color="auto" w:fill="A5A5A5" w:themeFill="accent3"/>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D2D2D2" w:themeFill="accent3"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cBorders>
        <w:shd w:val="clear" w:color="auto" w:fill="D2D2D2" w:themeFill="accent3" w:themeFillTint="7f"/>
      </w:tcPr>
    </w:tblStylePr>
  </w:style>
  <w:style w:type="table" w:customStyle="1" w:styleId="22a">
    <w:name w:val="Сетка таблицы22"/>
    <w:basedOn w:val="a1"/>
    <w:uiPriority w:val="59"/>
    <w:rsid w:val="00f33f02"/>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1fffb">
    <w:name w:val="Table Grid 1"/>
    <w:basedOn w:val="a1"/>
    <w:rsid w:val="00f33f02"/>
    <w:rPr>
      <w:lang w:eastAsia="ru-RU"/>
      <w:szCs w:val="20"/>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rPr>
      <w:tblPr/>
      <w:tcPr>
        <w:tcBorders>
          <w:tl2br w:val="none" w:color="auto" w:sz="0" w:space="0"/>
          <w:tr2bl w:val="none" w:color="auto" w:sz="0" w:space="0"/>
        </w:tcBorders>
      </w:tcPr>
    </w:tblStylePr>
    <w:tblStylePr w:type="lastCol">
      <w:rPr>
        <w:i/>
      </w:rPr>
      <w:tblPr/>
      <w:tcPr>
        <w:tcBorders>
          <w:tl2br w:val="none" w:color="auto" w:sz="0" w:space="0"/>
          <w:tr2bl w:val="none" w:color="auto" w:sz="0" w:space="0"/>
        </w:tcBorders>
      </w:tcPr>
    </w:tblStylePr>
  </w:style>
  <w:style w:type="table" w:customStyle="1" w:styleId="11e">
    <w:name w:val="Сетка таблицы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fff0">
    <w:name w:val="Сетка таблицы2"/>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1a">
    <w:name w:val="Сетка таблицы21"/>
    <w:basedOn w:val="a1"/>
    <w:uiPriority w:val="59"/>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ff3">
    <w:name w:val="Сетка таблицы3"/>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2a">
    <w:name w:val="Сетка таблицы12"/>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d">
    <w:name w:val="Сетка таблицы3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fb">
    <w:name w:val="Сетка таблицы4"/>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f1">
    <w:name w:val="Сетка таблицы5"/>
    <w:basedOn w:val="a1"/>
    <w:uiPriority w:val="59"/>
    <w:rsid w:val="00a77230"/>
    <w:pPr>
      <w:jc w:val="center"/>
    </w:pPr>
    <w:rPr>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f">
    <w:name w:val="Сетка таблицы6"/>
    <w:basedOn w:val="a1"/>
    <w:uiPriority w:val="59"/>
    <w:rsid w:val="00a77230"/>
    <w:pPr>
      <w:jc w:val="center"/>
    </w:pPr>
    <w:rPr>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c">
    <w:name w:val="Сетка таблицы7"/>
    <w:basedOn w:val="a1"/>
    <w:uiPriority w:val="59"/>
    <w:rsid w:val="00a77230"/>
    <w:pPr>
      <w:jc w:val="center"/>
    </w:pPr>
    <w:rPr>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19">
    <w:name w:val="Сетка таблицы5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17">
    <w:name w:val="Сетка таблицы6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16">
    <w:name w:val="Сетка таблицы7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8">
    <w:name w:val="Сетка таблицы8"/>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99">
    <w:name w:val="Сетка таблицы9"/>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05">
    <w:name w:val="Сетка таблицы10"/>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a">
    <w:name w:val="Сетка таблицы13"/>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46">
    <w:name w:val="Сетка таблицы14"/>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55">
    <w:name w:val="Сетка таблицы15"/>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5">
    <w:name w:val="Сетка таблицы16"/>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76">
    <w:name w:val="Сетка таблицы17"/>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85">
    <w:name w:val="Сетка таблицы18"/>
    <w:basedOn w:val="a1"/>
    <w:uiPriority w:val="59"/>
    <w:rsid w:val="00a77230"/>
    <w:pPr>
      <w:jc w:val="center"/>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5">
    <w:name w:val="Сетка таблицы19"/>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105">
    <w:name w:val="Сетка таблицы110"/>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11a">
    <w:name w:val="Сетка таблицы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6">
    <w:name w:val="Сетка таблицы23"/>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a">
    <w:name w:val="Сетка таблицы32"/>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21a">
    <w:name w:val="Сетка таблицы12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1a">
    <w:name w:val="Сетка таблицы3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1a">
    <w:name w:val="Сетка таблицы4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1a">
    <w:name w:val="Сетка таблицы22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5">
    <w:name w:val="Сетка таблицы20"/>
    <w:basedOn w:val="a1"/>
    <w:uiPriority w:val="59"/>
    <w:rsid w:val="00a77230"/>
    <w:pPr>
      <w:jc w:val="center"/>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45">
    <w:name w:val="Сетка таблицы24"/>
    <w:basedOn w:val="a1"/>
    <w:uiPriority w:val="59"/>
    <w:rsid w:val="00a77230"/>
    <w:pPr>
      <w:jc w:val="center"/>
    </w:pPr>
    <w:rPr>
      <w:lang w:eastAsia="ru-RU"/>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5">
    <w:name w:val="Сетка таблицы25"/>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129">
    <w:name w:val="Сетка таблицы112"/>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137">
    <w:name w:val="Сетка таблицы113"/>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6">
    <w:name w:val="Сетка таблицы26"/>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6">
    <w:name w:val="Сетка таблицы33"/>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226">
    <w:name w:val="Сетка таблицы122"/>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29">
    <w:name w:val="Сетка таблицы312"/>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29">
    <w:name w:val="Сетка таблицы42"/>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26">
    <w:name w:val="Сетка таблицы222"/>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26">
    <w:name w:val="Сетка таблицы52"/>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27">
    <w:name w:val="Сетка таблицы62"/>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26">
    <w:name w:val="Сетка таблицы72"/>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16">
    <w:name w:val="Сетка таблицы8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915">
    <w:name w:val="Сетка таблицы9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015">
    <w:name w:val="Сетка таблицы10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19">
    <w:name w:val="Сетка таблицы13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416">
    <w:name w:val="Сетка таблицы14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516">
    <w:name w:val="Сетка таблицы15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15">
    <w:name w:val="Сетка таблицы16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715">
    <w:name w:val="Сетка таблицы17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5">
    <w:name w:val="Сетка таблицы27"/>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146">
    <w:name w:val="Сетка таблицы114"/>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85">
    <w:name w:val="Сетка таблицы28"/>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155">
    <w:name w:val="Сетка таблицы115"/>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95">
    <w:name w:val="Сетка таблицы29"/>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11a">
    <w:name w:val="Сетка таблицы211"/>
    <w:basedOn w:val="a1"/>
    <w:uiPriority w:val="59"/>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7">
    <w:name w:val="Сетка таблицы34"/>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236">
    <w:name w:val="Сетка таблицы123"/>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37">
    <w:name w:val="Сетка таблицы313"/>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37">
    <w:name w:val="Сетка таблицы43"/>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36">
    <w:name w:val="Сетка таблицы53"/>
    <w:basedOn w:val="a1"/>
    <w:uiPriority w:val="59"/>
    <w:rsid w:val="00a77230"/>
    <w:pPr>
      <w:jc w:val="center"/>
    </w:pPr>
    <w:rPr>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35">
    <w:name w:val="Сетка таблицы63"/>
    <w:basedOn w:val="a1"/>
    <w:uiPriority w:val="59"/>
    <w:rsid w:val="00a77230"/>
    <w:pPr>
      <w:jc w:val="center"/>
    </w:pPr>
    <w:rPr>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32">
    <w:name w:val="Сетка таблицы73"/>
    <w:basedOn w:val="a1"/>
    <w:uiPriority w:val="59"/>
    <w:rsid w:val="00a77230"/>
    <w:pPr>
      <w:jc w:val="center"/>
    </w:pPr>
    <w:rPr>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36">
    <w:name w:val="Сетка таблицы223"/>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116">
    <w:name w:val="Сетка таблицы5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110">
    <w:name w:val="Сетка таблицы6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115">
    <w:name w:val="Сетка таблицы7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22">
    <w:name w:val="Сетка таблицы82"/>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922">
    <w:name w:val="Сетка таблицы92"/>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020">
    <w:name w:val="Сетка таблицы102"/>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27">
    <w:name w:val="Сетка таблицы132"/>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426">
    <w:name w:val="Сетка таблицы142"/>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522">
    <w:name w:val="Сетка таблицы152"/>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20">
    <w:name w:val="Сетка таблицы162"/>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720">
    <w:name w:val="Сетка таблицы172"/>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165">
    <w:name w:val="Сетка таблицы116"/>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5">
    <w:name w:val="Сетка таблицы30"/>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175">
    <w:name w:val="Сетка таблицы117"/>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105">
    <w:name w:val="Сетка таблицы210"/>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129">
    <w:name w:val="Сетка таблицы212"/>
    <w:basedOn w:val="a1"/>
    <w:uiPriority w:val="59"/>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5">
    <w:name w:val="Сетка таблицы35"/>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247">
    <w:name w:val="Сетка таблицы124"/>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47">
    <w:name w:val="Сетка таблицы314"/>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47">
    <w:name w:val="Сетка таблицы44"/>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47">
    <w:name w:val="Сетка таблицы54"/>
    <w:basedOn w:val="a1"/>
    <w:uiPriority w:val="59"/>
    <w:rsid w:val="00a77230"/>
    <w:pPr>
      <w:jc w:val="center"/>
    </w:pPr>
    <w:rPr>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45">
    <w:name w:val="Сетка таблицы64"/>
    <w:basedOn w:val="a1"/>
    <w:uiPriority w:val="59"/>
    <w:rsid w:val="00a77230"/>
    <w:pPr>
      <w:jc w:val="center"/>
    </w:pPr>
    <w:rPr>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41">
    <w:name w:val="Сетка таблицы74"/>
    <w:basedOn w:val="a1"/>
    <w:uiPriority w:val="59"/>
    <w:rsid w:val="00a77230"/>
    <w:pPr>
      <w:jc w:val="center"/>
    </w:pPr>
    <w:rPr>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46">
    <w:name w:val="Сетка таблицы224"/>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126">
    <w:name w:val="Сетка таблицы512"/>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120">
    <w:name w:val="Сетка таблицы612"/>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120">
    <w:name w:val="Сетка таблицы712"/>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31">
    <w:name w:val="Сетка таблицы83"/>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931">
    <w:name w:val="Сетка таблицы93"/>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030">
    <w:name w:val="Сетка таблицы103"/>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30">
    <w:name w:val="Сетка таблицы133"/>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432">
    <w:name w:val="Сетка таблицы143"/>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531">
    <w:name w:val="Сетка таблицы153"/>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31">
    <w:name w:val="Сетка таблицы163"/>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730">
    <w:name w:val="Сетка таблицы173"/>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185">
    <w:name w:val="Сетка таблицы118"/>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5">
    <w:name w:val="Сетка таблицы36"/>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195">
    <w:name w:val="Сетка таблицы119"/>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137">
    <w:name w:val="Сетка таблицы213"/>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147">
    <w:name w:val="Сетка таблицы214"/>
    <w:basedOn w:val="a1"/>
    <w:uiPriority w:val="59"/>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5">
    <w:name w:val="Сетка таблицы37"/>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255">
    <w:name w:val="Сетка таблицы125"/>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55">
    <w:name w:val="Сетка таблицы315"/>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55">
    <w:name w:val="Сетка таблицы45"/>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55">
    <w:name w:val="Сетка таблицы55"/>
    <w:basedOn w:val="a1"/>
    <w:uiPriority w:val="59"/>
    <w:rsid w:val="00a77230"/>
    <w:pPr>
      <w:jc w:val="center"/>
    </w:pPr>
    <w:rPr>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55">
    <w:name w:val="Сетка таблицы65"/>
    <w:basedOn w:val="a1"/>
    <w:uiPriority w:val="59"/>
    <w:rsid w:val="00a77230"/>
    <w:pPr>
      <w:jc w:val="center"/>
    </w:pPr>
    <w:rPr>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51">
    <w:name w:val="Сетка таблицы75"/>
    <w:basedOn w:val="a1"/>
    <w:uiPriority w:val="59"/>
    <w:rsid w:val="00a77230"/>
    <w:pPr>
      <w:jc w:val="center"/>
    </w:pPr>
    <w:rPr>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50">
    <w:name w:val="Сетка таблицы225"/>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130">
    <w:name w:val="Сетка таблицы513"/>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130">
    <w:name w:val="Сетка таблицы613"/>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130">
    <w:name w:val="Сетка таблицы713"/>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41">
    <w:name w:val="Сетка таблицы84"/>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941">
    <w:name w:val="Сетка таблицы94"/>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040">
    <w:name w:val="Сетка таблицы104"/>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40">
    <w:name w:val="Сетка таблицы134"/>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441">
    <w:name w:val="Сетка таблицы144"/>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540">
    <w:name w:val="Сетка таблицы154"/>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41">
    <w:name w:val="Сетка таблицы164"/>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741">
    <w:name w:val="Сетка таблицы174"/>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815">
    <w:name w:val="Сетка таблицы18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10">
    <w:name w:val="Сетка таблицы19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1118">
    <w:name w:val="Сетка таблицы1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16">
    <w:name w:val="Сетка таблицы23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1116">
    <w:name w:val="Сетка таблицы2111"/>
    <w:basedOn w:val="a1"/>
    <w:uiPriority w:val="59"/>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1a">
    <w:name w:val="Сетка таблицы32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2116">
    <w:name w:val="Сетка таблицы12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116">
    <w:name w:val="Сетка таблицы3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116">
    <w:name w:val="Сетка таблицы4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216">
    <w:name w:val="Сетка таблицы521"/>
    <w:basedOn w:val="a1"/>
    <w:uiPriority w:val="59"/>
    <w:rsid w:val="00a77230"/>
    <w:pPr>
      <w:jc w:val="center"/>
    </w:pPr>
    <w:rPr>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210">
    <w:name w:val="Сетка таблицы621"/>
    <w:basedOn w:val="a1"/>
    <w:uiPriority w:val="59"/>
    <w:rsid w:val="00a77230"/>
    <w:pPr>
      <w:jc w:val="center"/>
    </w:pPr>
    <w:rPr>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210">
    <w:name w:val="Сетка таблицы721"/>
    <w:basedOn w:val="a1"/>
    <w:uiPriority w:val="59"/>
    <w:rsid w:val="00a77230"/>
    <w:pPr>
      <w:jc w:val="center"/>
    </w:pPr>
    <w:rPr>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116">
    <w:name w:val="Сетка таблицы22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1110">
    <w:name w:val="Сетка таблицы5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1110">
    <w:name w:val="Сетка таблицы6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1110">
    <w:name w:val="Сетка таблицы7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112">
    <w:name w:val="Сетка таблицы8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9110">
    <w:name w:val="Сетка таблицы9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0110">
    <w:name w:val="Сетка таблицы10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110">
    <w:name w:val="Сетка таблицы13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4110">
    <w:name w:val="Сетка таблицы14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5110">
    <w:name w:val="Сетка таблицы15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110">
    <w:name w:val="Сетка таблицы16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7110">
    <w:name w:val="Сетка таблицы17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8110">
    <w:name w:val="Сетка таблицы1811"/>
    <w:basedOn w:val="a1"/>
    <w:uiPriority w:val="59"/>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110">
    <w:name w:val="Сетка таблицы19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11115">
    <w:name w:val="Сетка таблицы11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110">
    <w:name w:val="Сетка таблицы23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11115">
    <w:name w:val="Сетка таблицы21111"/>
    <w:basedOn w:val="a1"/>
    <w:uiPriority w:val="59"/>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110">
    <w:name w:val="Сетка таблицы32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21110">
    <w:name w:val="Сетка таблицы12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1115">
    <w:name w:val="Сетка таблицы31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1115">
    <w:name w:val="Сетка таблицы4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1110">
    <w:name w:val="Сетка таблицы22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2110">
    <w:name w:val="Сетка таблицы52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2110">
    <w:name w:val="Сетка таблицы62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2110">
    <w:name w:val="Сетка таблицы72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1110">
    <w:name w:val="Сетка таблицы8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91110">
    <w:name w:val="Сетка таблицы9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01110">
    <w:name w:val="Сетка таблицы10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1110">
    <w:name w:val="Сетка таблицы13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41110">
    <w:name w:val="Сетка таблицы14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51110">
    <w:name w:val="Сетка таблицы15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1110">
    <w:name w:val="Сетка таблицы16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71110">
    <w:name w:val="Сетка таблицы17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10">
    <w:name w:val="Сетка таблицы20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416">
    <w:name w:val="Сетка таблицы24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10">
    <w:name w:val="Сетка таблицы25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10">
    <w:name w:val="Сетка таблицы26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1010">
    <w:name w:val="Сетка таблицы110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1216">
    <w:name w:val="Сетка таблицы112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10">
    <w:name w:val="Сетка таблицы27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15">
    <w:name w:val="Сетка таблицы33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2215">
    <w:name w:val="Сетка таблицы122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216">
    <w:name w:val="Сетка таблицы312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217">
    <w:name w:val="Сетка таблицы42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310">
    <w:name w:val="Сетка таблицы531"/>
    <w:basedOn w:val="a1"/>
    <w:uiPriority w:val="59"/>
    <w:rsid w:val="00a77230"/>
    <w:pPr>
      <w:jc w:val="center"/>
    </w:pPr>
    <w:rPr>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310">
    <w:name w:val="Сетка таблицы631"/>
    <w:basedOn w:val="a1"/>
    <w:uiPriority w:val="59"/>
    <w:rsid w:val="00a77230"/>
    <w:pPr>
      <w:jc w:val="center"/>
    </w:pPr>
    <w:rPr>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310">
    <w:name w:val="Сетка таблицы731"/>
    <w:basedOn w:val="a1"/>
    <w:uiPriority w:val="59"/>
    <w:rsid w:val="00a77230"/>
    <w:pPr>
      <w:jc w:val="center"/>
    </w:pPr>
    <w:rPr>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810">
    <w:name w:val="Сетка таблицы28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910">
    <w:name w:val="Сетка таблицы29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10">
    <w:name w:val="Сетка таблицы30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15">
    <w:name w:val="Сетка таблицы341"/>
    <w:basedOn w:val="a1"/>
    <w:uiPriority w:val="59"/>
    <w:rsid w:val="00a77230"/>
    <w:pPr>
      <w:jc w:val="center"/>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3510">
    <w:name w:val="Сетка таблицы351"/>
    <w:basedOn w:val="a1"/>
    <w:uiPriority w:val="59"/>
    <w:rsid w:val="00a77230"/>
    <w:pPr>
      <w:jc w:val="center"/>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3610">
    <w:name w:val="Сетка таблицы361"/>
    <w:basedOn w:val="a1"/>
    <w:uiPriority w:val="59"/>
    <w:rsid w:val="00a77230"/>
    <w:pPr>
      <w:jc w:val="center"/>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3710">
    <w:name w:val="Сетка таблицы371"/>
    <w:basedOn w:val="a1"/>
    <w:uiPriority w:val="59"/>
    <w:rsid w:val="00a77230"/>
    <w:pPr>
      <w:jc w:val="center"/>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385">
    <w:name w:val="Сетка таблицы38"/>
    <w:basedOn w:val="a1"/>
    <w:uiPriority w:val="59"/>
    <w:rsid w:val="00a77230"/>
    <w:pPr>
      <w:jc w:val="center"/>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11310">
    <w:name w:val="Сетка таблицы1131"/>
    <w:basedOn w:val="a1"/>
    <w:rsid w:val="00a77230"/>
    <w:pPr>
      <w:jc w:val="both"/>
    </w:pPr>
    <w:rPr>
      <w:lang w:eastAsia="ru-RU"/>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95">
    <w:name w:val="Сетка таблицы39"/>
    <w:basedOn w:val="a1"/>
    <w:rsid w:val="00a77230"/>
    <w:pPr>
      <w:jc w:val="center"/>
    </w:pPr>
    <w:rPr>
      <w:lang w:eastAsia="ru-RU"/>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1410">
    <w:name w:val="Сетка таблицы1141"/>
    <w:basedOn w:val="a1"/>
    <w:rsid w:val="00a77230"/>
    <w:pPr>
      <w:jc w:val="center"/>
    </w:pPr>
    <w:rPr>
      <w:lang w:eastAsia="ru-RU"/>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1010">
    <w:name w:val="Сетка таблицы2101"/>
    <w:basedOn w:val="a1"/>
    <w:rsid w:val="00a77230"/>
    <w:pPr>
      <w:jc w:val="center"/>
    </w:pPr>
    <w:rPr>
      <w:lang w:eastAsia="ru-RU"/>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1216">
    <w:name w:val="Сетка таблицы2121"/>
    <w:basedOn w:val="a1"/>
    <w:uiPriority w:val="59"/>
    <w:rsid w:val="00a77230"/>
    <w:pPr>
      <w:jc w:val="both"/>
    </w:pPr>
    <w:rPr>
      <w:lang w:eastAsia="ru-RU"/>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04">
    <w:name w:val="Сетка таблицы310"/>
    <w:basedOn w:val="a1"/>
    <w:rsid w:val="00a77230"/>
    <w:pPr>
      <w:jc w:val="both"/>
    </w:pPr>
    <w:rPr>
      <w:lang w:eastAsia="ru-RU"/>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2310">
    <w:name w:val="Сетка таблицы1231"/>
    <w:basedOn w:val="a1"/>
    <w:rsid w:val="00a77230"/>
    <w:pPr>
      <w:jc w:val="center"/>
    </w:pPr>
    <w:rPr>
      <w:lang w:eastAsia="ru-RU"/>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310">
    <w:name w:val="Сетка таблицы3131"/>
    <w:basedOn w:val="a1"/>
    <w:rsid w:val="00a77230"/>
    <w:pPr>
      <w:jc w:val="center"/>
    </w:pPr>
    <w:rPr>
      <w:lang w:eastAsia="ru-RU"/>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310">
    <w:name w:val="Сетка таблицы431"/>
    <w:basedOn w:val="a1"/>
    <w:rsid w:val="00a77230"/>
    <w:pPr>
      <w:jc w:val="both"/>
    </w:pPr>
    <w:rPr>
      <w:lang w:eastAsia="ru-RU"/>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410">
    <w:name w:val="Сетка таблицы541"/>
    <w:basedOn w:val="a1"/>
    <w:uiPriority w:val="59"/>
    <w:rsid w:val="00a77230"/>
    <w:pPr>
      <w:jc w:val="both"/>
    </w:pPr>
    <w:rPr>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410">
    <w:name w:val="Сетка таблицы641"/>
    <w:basedOn w:val="a1"/>
    <w:uiPriority w:val="59"/>
    <w:rsid w:val="00a77230"/>
    <w:pPr>
      <w:jc w:val="both"/>
    </w:pPr>
    <w:rPr>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410">
    <w:name w:val="Сетка таблицы741"/>
    <w:basedOn w:val="a1"/>
    <w:uiPriority w:val="59"/>
    <w:rsid w:val="00a77230"/>
    <w:pPr>
      <w:jc w:val="both"/>
    </w:pPr>
    <w:rPr>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215">
    <w:name w:val="Сетка таблицы2221"/>
    <w:basedOn w:val="a1"/>
    <w:rsid w:val="00a77230"/>
    <w:pPr>
      <w:jc w:val="both"/>
    </w:pPr>
    <w:rPr>
      <w:lang w:eastAsia="ru-RU"/>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11110">
    <w:name w:val="Сетка таблицы51111"/>
    <w:basedOn w:val="a1"/>
    <w:rsid w:val="00a77230"/>
    <w:pPr>
      <w:jc w:val="both"/>
    </w:pPr>
    <w:rPr>
      <w:lang w:eastAsia="ru-RU"/>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11110">
    <w:name w:val="Сетка таблицы61111"/>
    <w:basedOn w:val="a1"/>
    <w:rsid w:val="00a77230"/>
    <w:pPr>
      <w:jc w:val="both"/>
    </w:pPr>
    <w:rPr>
      <w:lang w:eastAsia="ru-RU"/>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11110">
    <w:name w:val="Сетка таблицы71111"/>
    <w:basedOn w:val="a1"/>
    <w:rsid w:val="00a77230"/>
    <w:pPr>
      <w:jc w:val="both"/>
    </w:pPr>
    <w:rPr>
      <w:lang w:eastAsia="ru-RU"/>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210">
    <w:name w:val="Сетка таблицы821"/>
    <w:basedOn w:val="a1"/>
    <w:rsid w:val="00a77230"/>
    <w:pPr>
      <w:jc w:val="both"/>
    </w:pPr>
    <w:rPr>
      <w:lang w:eastAsia="ru-RU"/>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9210">
    <w:name w:val="Сетка таблицы921"/>
    <w:basedOn w:val="a1"/>
    <w:rsid w:val="00a77230"/>
    <w:pPr>
      <w:jc w:val="both"/>
    </w:pPr>
    <w:rPr>
      <w:lang w:eastAsia="ru-RU"/>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0210">
    <w:name w:val="Сетка таблицы1021"/>
    <w:basedOn w:val="a1"/>
    <w:rsid w:val="00a77230"/>
    <w:pPr>
      <w:jc w:val="both"/>
    </w:pPr>
    <w:rPr>
      <w:lang w:eastAsia="ru-RU"/>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210">
    <w:name w:val="Сетка таблицы1321"/>
    <w:basedOn w:val="a1"/>
    <w:rsid w:val="00a77230"/>
    <w:pPr>
      <w:jc w:val="both"/>
    </w:pPr>
    <w:rPr>
      <w:lang w:eastAsia="ru-RU"/>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4210">
    <w:name w:val="Сетка таблицы1421"/>
    <w:basedOn w:val="a1"/>
    <w:rsid w:val="00a77230"/>
    <w:pPr>
      <w:jc w:val="both"/>
    </w:pPr>
    <w:rPr>
      <w:lang w:eastAsia="ru-RU"/>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5210">
    <w:name w:val="Сетка таблицы1521"/>
    <w:basedOn w:val="a1"/>
    <w:rsid w:val="00a77230"/>
    <w:pPr>
      <w:jc w:val="both"/>
    </w:pPr>
    <w:rPr>
      <w:lang w:eastAsia="ru-RU"/>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210">
    <w:name w:val="Сетка таблицы1621"/>
    <w:basedOn w:val="a1"/>
    <w:rsid w:val="00a77230"/>
    <w:pPr>
      <w:jc w:val="both"/>
    </w:pPr>
    <w:rPr>
      <w:lang w:eastAsia="ru-RU"/>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7210">
    <w:name w:val="Сетка таблицы1721"/>
    <w:basedOn w:val="a1"/>
    <w:rsid w:val="00a77230"/>
    <w:pPr>
      <w:jc w:val="both"/>
    </w:pPr>
    <w:rPr>
      <w:lang w:eastAsia="ru-RU"/>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00">
    <w:name w:val="Сетка таблицы40"/>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410">
    <w:name w:val="Сетка таблицы44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1510">
    <w:name w:val="Сетка таблицы1151"/>
    <w:basedOn w:val="a1"/>
    <w:rsid w:val="00a77230"/>
    <w:pPr>
      <w:jc w:val="both"/>
    </w:pPr>
    <w:rPr>
      <w:lang w:eastAsia="ru-RU"/>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510">
    <w:name w:val="Сетка таблицы451"/>
    <w:basedOn w:val="a1"/>
    <w:rsid w:val="00a77230"/>
    <w:pPr>
      <w:jc w:val="center"/>
    </w:pPr>
    <w:rPr>
      <w:lang w:eastAsia="ru-RU"/>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1610">
    <w:name w:val="Сетка таблицы1161"/>
    <w:basedOn w:val="a1"/>
    <w:rsid w:val="00a77230"/>
    <w:pPr>
      <w:jc w:val="center"/>
    </w:pPr>
    <w:rPr>
      <w:lang w:eastAsia="ru-RU"/>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1310">
    <w:name w:val="Сетка таблицы2131"/>
    <w:basedOn w:val="a1"/>
    <w:rsid w:val="00a77230"/>
    <w:pPr>
      <w:jc w:val="center"/>
    </w:pPr>
    <w:rPr>
      <w:lang w:eastAsia="ru-RU"/>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1410">
    <w:name w:val="Сетка таблицы2141"/>
    <w:basedOn w:val="a1"/>
    <w:uiPriority w:val="59"/>
    <w:rsid w:val="00a77230"/>
    <w:pPr>
      <w:jc w:val="both"/>
    </w:pPr>
    <w:rPr>
      <w:lang w:eastAsia="ru-RU"/>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410">
    <w:name w:val="Сетка таблицы3141"/>
    <w:basedOn w:val="a1"/>
    <w:rsid w:val="00a77230"/>
    <w:pPr>
      <w:jc w:val="both"/>
    </w:pPr>
    <w:rPr>
      <w:lang w:eastAsia="ru-RU"/>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2410">
    <w:name w:val="Сетка таблицы1241"/>
    <w:basedOn w:val="a1"/>
    <w:rsid w:val="00a77230"/>
    <w:pPr>
      <w:jc w:val="center"/>
    </w:pPr>
    <w:rPr>
      <w:lang w:eastAsia="ru-RU"/>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510">
    <w:name w:val="Сетка таблицы3151"/>
    <w:basedOn w:val="a1"/>
    <w:rsid w:val="00a77230"/>
    <w:pPr>
      <w:jc w:val="center"/>
    </w:pPr>
    <w:rPr>
      <w:lang w:eastAsia="ru-RU"/>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65">
    <w:name w:val="Сетка таблицы46"/>
    <w:basedOn w:val="a1"/>
    <w:rsid w:val="00a77230"/>
    <w:pPr>
      <w:jc w:val="both"/>
    </w:pPr>
    <w:rPr>
      <w:lang w:eastAsia="ru-RU"/>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510">
    <w:name w:val="Сетка таблицы551"/>
    <w:basedOn w:val="a1"/>
    <w:uiPriority w:val="59"/>
    <w:rsid w:val="00a77230"/>
    <w:pPr>
      <w:jc w:val="both"/>
    </w:pPr>
    <w:rPr>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510">
    <w:name w:val="Сетка таблицы651"/>
    <w:basedOn w:val="a1"/>
    <w:uiPriority w:val="59"/>
    <w:rsid w:val="00a77230"/>
    <w:pPr>
      <w:jc w:val="both"/>
    </w:pPr>
    <w:rPr>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510">
    <w:name w:val="Сетка таблицы751"/>
    <w:basedOn w:val="a1"/>
    <w:uiPriority w:val="59"/>
    <w:rsid w:val="00a77230"/>
    <w:pPr>
      <w:jc w:val="both"/>
    </w:pPr>
    <w:rPr>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310">
    <w:name w:val="Сетка таблицы2231"/>
    <w:basedOn w:val="a1"/>
    <w:rsid w:val="00a77230"/>
    <w:pPr>
      <w:jc w:val="both"/>
    </w:pPr>
    <w:rPr>
      <w:lang w:eastAsia="ru-RU"/>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1210">
    <w:name w:val="Сетка таблицы5121"/>
    <w:basedOn w:val="a1"/>
    <w:rsid w:val="00a77230"/>
    <w:pPr>
      <w:jc w:val="both"/>
    </w:pPr>
    <w:rPr>
      <w:lang w:eastAsia="ru-RU"/>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1210">
    <w:name w:val="Сетка таблицы6121"/>
    <w:basedOn w:val="a1"/>
    <w:rsid w:val="00a77230"/>
    <w:pPr>
      <w:jc w:val="both"/>
    </w:pPr>
    <w:rPr>
      <w:lang w:eastAsia="ru-RU"/>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1210">
    <w:name w:val="Сетка таблицы7121"/>
    <w:basedOn w:val="a1"/>
    <w:rsid w:val="00a77230"/>
    <w:pPr>
      <w:jc w:val="both"/>
    </w:pPr>
    <w:rPr>
      <w:lang w:eastAsia="ru-RU"/>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310">
    <w:name w:val="Сетка таблицы831"/>
    <w:basedOn w:val="a1"/>
    <w:rsid w:val="00a77230"/>
    <w:pPr>
      <w:jc w:val="both"/>
    </w:pPr>
    <w:rPr>
      <w:lang w:eastAsia="ru-RU"/>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9310">
    <w:name w:val="Сетка таблицы931"/>
    <w:basedOn w:val="a1"/>
    <w:rsid w:val="00a77230"/>
    <w:pPr>
      <w:jc w:val="both"/>
    </w:pPr>
    <w:rPr>
      <w:lang w:eastAsia="ru-RU"/>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031">
    <w:name w:val="Сетка таблицы1031"/>
    <w:basedOn w:val="a1"/>
    <w:rsid w:val="00a77230"/>
    <w:pPr>
      <w:jc w:val="both"/>
    </w:pPr>
    <w:rPr>
      <w:lang w:eastAsia="ru-RU"/>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310">
    <w:name w:val="Сетка таблицы1331"/>
    <w:basedOn w:val="a1"/>
    <w:rsid w:val="00a77230"/>
    <w:pPr>
      <w:jc w:val="both"/>
    </w:pPr>
    <w:rPr>
      <w:lang w:eastAsia="ru-RU"/>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4310">
    <w:name w:val="Сетка таблицы1431"/>
    <w:basedOn w:val="a1"/>
    <w:rsid w:val="00a77230"/>
    <w:pPr>
      <w:jc w:val="both"/>
    </w:pPr>
    <w:rPr>
      <w:lang w:eastAsia="ru-RU"/>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5310">
    <w:name w:val="Сетка таблицы1531"/>
    <w:basedOn w:val="a1"/>
    <w:rsid w:val="00a77230"/>
    <w:pPr>
      <w:jc w:val="both"/>
    </w:pPr>
    <w:rPr>
      <w:lang w:eastAsia="ru-RU"/>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310">
    <w:name w:val="Сетка таблицы1631"/>
    <w:basedOn w:val="a1"/>
    <w:rsid w:val="00a77230"/>
    <w:pPr>
      <w:jc w:val="both"/>
    </w:pPr>
    <w:rPr>
      <w:lang w:eastAsia="ru-RU"/>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731">
    <w:name w:val="Сетка таблицы1731"/>
    <w:basedOn w:val="a1"/>
    <w:rsid w:val="00a77230"/>
    <w:pPr>
      <w:jc w:val="both"/>
    </w:pPr>
    <w:rPr>
      <w:lang w:eastAsia="ru-RU"/>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81110">
    <w:name w:val="Сетка таблицы18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1110">
    <w:name w:val="Сетка таблицы19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111115">
    <w:name w:val="Сетка таблицы111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1110">
    <w:name w:val="Сетка таблицы23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111115">
    <w:name w:val="Сетка таблицы211111"/>
    <w:basedOn w:val="a1"/>
    <w:uiPriority w:val="59"/>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1110">
    <w:name w:val="Сетка таблицы32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211110">
    <w:name w:val="Сетка таблицы121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11115">
    <w:name w:val="Сетка таблицы311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11115">
    <w:name w:val="Сетка таблицы41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21110">
    <w:name w:val="Сетка таблицы52111"/>
    <w:basedOn w:val="a1"/>
    <w:uiPriority w:val="59"/>
    <w:rsid w:val="00a77230"/>
    <w:pPr>
      <w:jc w:val="center"/>
    </w:pPr>
    <w:rPr>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21110">
    <w:name w:val="Сетка таблицы62111"/>
    <w:basedOn w:val="a1"/>
    <w:uiPriority w:val="59"/>
    <w:rsid w:val="00a77230"/>
    <w:pPr>
      <w:jc w:val="center"/>
    </w:pPr>
    <w:rPr>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2111">
    <w:name w:val="Сетка таблицы72111"/>
    <w:basedOn w:val="a1"/>
    <w:uiPriority w:val="59"/>
    <w:rsid w:val="00a77230"/>
    <w:pPr>
      <w:jc w:val="center"/>
    </w:pPr>
    <w:rPr>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11110">
    <w:name w:val="Сетка таблицы221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111110">
    <w:name w:val="Сетка таблицы511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111110">
    <w:name w:val="Сетка таблицы611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111110">
    <w:name w:val="Сетка таблицы711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1111">
    <w:name w:val="Сетка таблицы81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91111">
    <w:name w:val="Сетка таблицы91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01111">
    <w:name w:val="Сетка таблицы101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11110">
    <w:name w:val="Сетка таблицы131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411110">
    <w:name w:val="Сетка таблицы141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51111">
    <w:name w:val="Сетка таблицы151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1111">
    <w:name w:val="Сетка таблицы161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71111">
    <w:name w:val="Сетка таблицы171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81111">
    <w:name w:val="Сетка таблицы181111"/>
    <w:basedOn w:val="a1"/>
    <w:uiPriority w:val="59"/>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1111">
    <w:name w:val="Сетка таблицы191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1111115">
    <w:name w:val="Сетка таблицы1111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11110">
    <w:name w:val="Сетка таблицы231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1111113">
    <w:name w:val="Сетка таблицы2111111"/>
    <w:basedOn w:val="a1"/>
    <w:uiPriority w:val="59"/>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11110">
    <w:name w:val="Сетка таблицы321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2111110">
    <w:name w:val="Сетка таблицы1211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111113">
    <w:name w:val="Сетка таблицы3111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111110">
    <w:name w:val="Сетка таблицы411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111110">
    <w:name w:val="Сетка таблицы2211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211110">
    <w:name w:val="Сетка таблицы521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21111">
    <w:name w:val="Сетка таблицы621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21111">
    <w:name w:val="Сетка таблицы721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11111">
    <w:name w:val="Сетка таблицы811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911111">
    <w:name w:val="Сетка таблицы911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011111">
    <w:name w:val="Сетка таблицы1011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111110">
    <w:name w:val="Сетка таблицы1311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4111110">
    <w:name w:val="Сетка таблицы1411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511111">
    <w:name w:val="Сетка таблицы1511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11111">
    <w:name w:val="Сетка таблицы1611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711111">
    <w:name w:val="Сетка таблицы1711111"/>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1111110">
    <w:name w:val="Сетка таблицы5111111"/>
    <w:basedOn w:val="a1"/>
    <w:rsid w:val="00a77230"/>
    <w:pPr>
      <w:jc w:val="both"/>
    </w:pPr>
    <w:rPr>
      <w:lang w:eastAsia="ru-RU"/>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1111110">
    <w:name w:val="Сетка таблицы6111111"/>
    <w:basedOn w:val="a1"/>
    <w:rsid w:val="00a77230"/>
    <w:pPr>
      <w:jc w:val="both"/>
    </w:pPr>
    <w:rPr>
      <w:lang w:eastAsia="ru-RU"/>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111111">
    <w:name w:val="Сетка таблицы7111111"/>
    <w:basedOn w:val="a1"/>
    <w:rsid w:val="00a77230"/>
    <w:pPr>
      <w:jc w:val="both"/>
    </w:pPr>
    <w:rPr>
      <w:lang w:eastAsia="ru-RU"/>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75">
    <w:name w:val="Сетка таблицы47"/>
    <w:basedOn w:val="a1"/>
    <w:uiPriority w:val="59"/>
    <w:rsid w:val="00a77230"/>
    <w:pPr>
      <w:jc w:val="center"/>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710">
    <w:name w:val="Сетка таблицы471"/>
    <w:basedOn w:val="a1"/>
    <w:rsid w:val="00a77230"/>
    <w:pPr>
      <w:jc w:val="center"/>
    </w:pPr>
    <w:rPr>
      <w:lang w:eastAsia="ru-RU"/>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205">
    <w:name w:val="Сетка таблицы120"/>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82">
    <w:name w:val="Сетка таблицы48"/>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1104">
    <w:name w:val="Сетка таблицы1110"/>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155">
    <w:name w:val="Сетка таблицы215"/>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165">
    <w:name w:val="Сетка таблицы216"/>
    <w:basedOn w:val="a1"/>
    <w:uiPriority w:val="59"/>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65">
    <w:name w:val="Сетка таблицы316"/>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265">
    <w:name w:val="Сетка таблицы126"/>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75">
    <w:name w:val="Сетка таблицы317"/>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92">
    <w:name w:val="Сетка таблицы49"/>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65">
    <w:name w:val="Сетка таблицы56"/>
    <w:basedOn w:val="a1"/>
    <w:uiPriority w:val="59"/>
    <w:rsid w:val="00a77230"/>
    <w:pPr>
      <w:jc w:val="center"/>
    </w:pPr>
    <w:rPr>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62">
    <w:name w:val="Сетка таблицы66"/>
    <w:basedOn w:val="a1"/>
    <w:uiPriority w:val="59"/>
    <w:rsid w:val="00a77230"/>
    <w:pPr>
      <w:jc w:val="center"/>
    </w:pPr>
    <w:rPr>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60">
    <w:name w:val="Сетка таблицы76"/>
    <w:basedOn w:val="a1"/>
    <w:uiPriority w:val="59"/>
    <w:rsid w:val="00a77230"/>
    <w:pPr>
      <w:jc w:val="center"/>
    </w:pPr>
    <w:rPr>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65">
    <w:name w:val="Сетка таблицы226"/>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140">
    <w:name w:val="Сетка таблицы514"/>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140">
    <w:name w:val="Сетка таблицы614"/>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141">
    <w:name w:val="Сетка таблицы714"/>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50">
    <w:name w:val="Сетка таблицы85"/>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950">
    <w:name w:val="Сетка таблицы95"/>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050">
    <w:name w:val="Сетка таблицы105"/>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50">
    <w:name w:val="Сетка таблицы135"/>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450">
    <w:name w:val="Сетка таблицы145"/>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550">
    <w:name w:val="Сетка таблицы155"/>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50">
    <w:name w:val="Сетка таблицы165"/>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750">
    <w:name w:val="Сетка таблицы175"/>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1125">
    <w:name w:val="Сетка таблицы2112"/>
    <w:basedOn w:val="a1"/>
    <w:uiPriority w:val="59"/>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220">
    <w:name w:val="Сетка таблицы522"/>
    <w:basedOn w:val="a1"/>
    <w:uiPriority w:val="59"/>
    <w:rsid w:val="00a77230"/>
    <w:pPr>
      <w:jc w:val="center"/>
    </w:pPr>
    <w:rPr>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220">
    <w:name w:val="Сетка таблицы622"/>
    <w:basedOn w:val="a1"/>
    <w:uiPriority w:val="59"/>
    <w:rsid w:val="00a77230"/>
    <w:pPr>
      <w:jc w:val="center"/>
    </w:pPr>
    <w:rPr>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220">
    <w:name w:val="Сетка таблицы722"/>
    <w:basedOn w:val="a1"/>
    <w:uiPriority w:val="59"/>
    <w:rsid w:val="00a77230"/>
    <w:pPr>
      <w:jc w:val="center"/>
    </w:pPr>
    <w:rPr>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820">
    <w:name w:val="Сетка таблицы182"/>
    <w:basedOn w:val="a1"/>
    <w:uiPriority w:val="59"/>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20">
    <w:name w:val="Сетка таблицы192"/>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1125">
    <w:name w:val="Сетка таблицы1112"/>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26">
    <w:name w:val="Сетка таблицы232"/>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11125">
    <w:name w:val="Сетка таблицы21112"/>
    <w:basedOn w:val="a1"/>
    <w:uiPriority w:val="59"/>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26">
    <w:name w:val="Сетка таблицы322"/>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2126">
    <w:name w:val="Сетка таблицы1212"/>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125">
    <w:name w:val="Сетка таблицы3112"/>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125">
    <w:name w:val="Сетка таблицы412"/>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126">
    <w:name w:val="Сетка таблицы2212"/>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2120">
    <w:name w:val="Сетка таблицы5212"/>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2120">
    <w:name w:val="Сетка таблицы6212"/>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2120">
    <w:name w:val="Сетка таблицы7212"/>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120">
    <w:name w:val="Сетка таблицы812"/>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9120">
    <w:name w:val="Сетка таблицы912"/>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0120">
    <w:name w:val="Сетка таблицы1012"/>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120">
    <w:name w:val="Сетка таблицы1312"/>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4120">
    <w:name w:val="Сетка таблицы1412"/>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5120">
    <w:name w:val="Сетка таблицы1512"/>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120">
    <w:name w:val="Сетка таблицы1612"/>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7120">
    <w:name w:val="Сетка таблицы1712"/>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20">
    <w:name w:val="Сетка таблицы202"/>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422">
    <w:name w:val="Сетка таблицы242"/>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20">
    <w:name w:val="Сетка таблицы252"/>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20">
    <w:name w:val="Сетка таблицы262"/>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1020">
    <w:name w:val="Сетка таблицы1102"/>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1220">
    <w:name w:val="Сетка таблицы1122"/>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20">
    <w:name w:val="Сетка таблицы272"/>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20">
    <w:name w:val="Сетка таблицы332"/>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2220">
    <w:name w:val="Сетка таблицы1222"/>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220">
    <w:name w:val="Сетка таблицы3122"/>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225">
    <w:name w:val="Сетка таблицы422"/>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320">
    <w:name w:val="Сетка таблицы532"/>
    <w:basedOn w:val="a1"/>
    <w:uiPriority w:val="59"/>
    <w:rsid w:val="00a77230"/>
    <w:pPr>
      <w:jc w:val="center"/>
    </w:pPr>
    <w:rPr>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320">
    <w:name w:val="Сетка таблицы632"/>
    <w:basedOn w:val="a1"/>
    <w:uiPriority w:val="59"/>
    <w:rsid w:val="00a77230"/>
    <w:pPr>
      <w:jc w:val="center"/>
    </w:pPr>
    <w:rPr>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320">
    <w:name w:val="Сетка таблицы732"/>
    <w:basedOn w:val="a1"/>
    <w:uiPriority w:val="59"/>
    <w:rsid w:val="00a77230"/>
    <w:pPr>
      <w:jc w:val="center"/>
    </w:pPr>
    <w:rPr>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820">
    <w:name w:val="Сетка таблицы282"/>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920">
    <w:name w:val="Сетка таблицы292"/>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20">
    <w:name w:val="Сетка таблицы302"/>
    <w:basedOn w:val="a1"/>
    <w:rsid w:val="00a77230"/>
    <w:pPr>
      <w:jc w:val="center"/>
    </w:pPr>
    <w:rPr>
      <w:lang w:eastAsia="ru-RU"/>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20">
    <w:name w:val="Сетка таблицы342"/>
    <w:basedOn w:val="a1"/>
    <w:uiPriority w:val="59"/>
    <w:rsid w:val="00a77230"/>
    <w:pPr>
      <w:jc w:val="center"/>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3520">
    <w:name w:val="Сетка таблицы352"/>
    <w:basedOn w:val="a1"/>
    <w:uiPriority w:val="59"/>
    <w:rsid w:val="00a77230"/>
    <w:pPr>
      <w:jc w:val="center"/>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3620">
    <w:name w:val="Сетка таблицы362"/>
    <w:basedOn w:val="a1"/>
    <w:uiPriority w:val="59"/>
    <w:rsid w:val="00a77230"/>
    <w:pPr>
      <w:jc w:val="center"/>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3720">
    <w:name w:val="Сетка таблицы372"/>
    <w:basedOn w:val="a1"/>
    <w:uiPriority w:val="59"/>
    <w:rsid w:val="00a77230"/>
    <w:pPr>
      <w:jc w:val="center"/>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3810">
    <w:name w:val="Сетка таблицы381"/>
    <w:basedOn w:val="a1"/>
    <w:uiPriority w:val="59"/>
    <w:rsid w:val="00a77230"/>
    <w:pPr>
      <w:jc w:val="center"/>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11320">
    <w:name w:val="Сетка таблицы1132"/>
    <w:basedOn w:val="a1"/>
    <w:rsid w:val="00a77230"/>
    <w:pPr>
      <w:jc w:val="both"/>
    </w:pPr>
    <w:rPr>
      <w:lang w:eastAsia="ru-RU"/>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910">
    <w:name w:val="Сетка таблицы391"/>
    <w:basedOn w:val="a1"/>
    <w:rsid w:val="00a77230"/>
    <w:pPr>
      <w:jc w:val="center"/>
    </w:pPr>
    <w:rPr>
      <w:lang w:eastAsia="ru-RU"/>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1420">
    <w:name w:val="Сетка таблицы1142"/>
    <w:basedOn w:val="a1"/>
    <w:rsid w:val="00a77230"/>
    <w:pPr>
      <w:jc w:val="center"/>
    </w:pPr>
    <w:rPr>
      <w:lang w:eastAsia="ru-RU"/>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1020">
    <w:name w:val="Сетка таблицы2102"/>
    <w:basedOn w:val="a1"/>
    <w:rsid w:val="00a77230"/>
    <w:pPr>
      <w:jc w:val="center"/>
    </w:pPr>
    <w:rPr>
      <w:lang w:eastAsia="ru-RU"/>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1220">
    <w:name w:val="Сетка таблицы2122"/>
    <w:basedOn w:val="a1"/>
    <w:uiPriority w:val="59"/>
    <w:rsid w:val="00a77230"/>
    <w:pPr>
      <w:jc w:val="both"/>
    </w:pPr>
    <w:rPr>
      <w:lang w:eastAsia="ru-RU"/>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010">
    <w:name w:val="Сетка таблицы3101"/>
    <w:basedOn w:val="a1"/>
    <w:rsid w:val="00a77230"/>
    <w:pPr>
      <w:jc w:val="both"/>
    </w:pPr>
    <w:rPr>
      <w:lang w:eastAsia="ru-RU"/>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header" Target="header1.xml"/><Relationship Id="rId4" Type="http://schemas.openxmlformats.org/officeDocument/2006/relationships/header" Target="header2.xml"/><Relationship Id="rId5" Type="http://schemas.openxmlformats.org/officeDocument/2006/relationships/footer" Target="footer1.xml"/><Relationship Id="rId6" Type="http://schemas.openxmlformats.org/officeDocument/2006/relationships/hyperlink" Target="https://ru.wikipedia.org/wiki/&#1043;&#1086;&#1089;&#1091;&#1076;&#1072;&#1088;&#1089;&#1090;&#1074;&#1077;&#1085;&#1085;&#1099;&#1081;_&#1074;&#1086;&#1076;&#1085;&#1099;&#1081;_&#1088;&#1077;&#1077;&#1089;&#1090;&#1088;" TargetMode="External"/><Relationship Id="rId7" Type="http://schemas.openxmlformats.org/officeDocument/2006/relationships/hyperlink" Target="https://ru.wikipedia.org/wiki/&#1042;&#1077;&#1088;&#1093;&#1085;&#1077;&#1086;&#1073;&#1089;&#1082;&#1080;&#1081;_&#1073;&#1072;&#1089;&#1089;&#1077;&#1081;&#1085;&#1086;&#1074;&#1099;&#1081;_&#1086;&#1082;&#1088;&#1091;&#1075;" TargetMode="External"/><Relationship Id="rId8" Type="http://schemas.openxmlformats.org/officeDocument/2006/relationships/hyperlink" Target="https://ru.wikipedia.org/wiki/&#1042;&#1086;&#1076;&#1086;&#1093;&#1086;&#1079;&#1103;&#1081;&#1089;&#1090;&#1074;&#1077;&#1085;&#1085;&#1099;&#1081;_&#1091;&#1095;&#1072;&#1089;&#1090;&#1086;&#1082;" TargetMode="External"/><Relationship Id="rId9" Type="http://schemas.openxmlformats.org/officeDocument/2006/relationships/hyperlink" Target="https://ru.wikipedia.org/wiki/&#1054;&#1073;&#1100;" TargetMode="External"/><Relationship Id="rId10" Type="http://schemas.openxmlformats.org/officeDocument/2006/relationships/hyperlink" Target="https://ru.wikipedia.org/wiki/&#1041;&#1072;&#1088;&#1085;&#1072;&#1091;&#1083;" TargetMode="External"/><Relationship Id="rId11" Type="http://schemas.openxmlformats.org/officeDocument/2006/relationships/hyperlink" Target="https://ru.wikipedia.org/wiki/&#1053;&#1086;&#1074;&#1086;&#1089;&#1080;&#1073;&#1080;&#1088;&#1089;&#1082;&#1086;&#1077;_&#1074;&#1086;&#1076;&#1086;&#1093;&#1088;&#1072;&#1085;&#1080;&#1083;&#1080;&#1097;&#1077;" TargetMode="External"/><Relationship Id="rId12" Type="http://schemas.openxmlformats.org/officeDocument/2006/relationships/hyperlink" Target="https://ru.wikipedia.org/wiki/&#1063;&#1091;&#1084;&#1099;&#1096;" TargetMode="External"/><Relationship Id="rId13" Type="http://schemas.openxmlformats.org/officeDocument/2006/relationships/hyperlink" Target="https://ru.wikipedia.org/wiki/&#1048;&#1088;&#1090;&#1099;&#1096;" TargetMode="External"/><Relationship Id="rId14" Type="http://schemas.openxmlformats.org/officeDocument/2006/relationships/hyperlink" Target="https://ru.wikipedia.org/wiki/&#1043;&#1086;&#1089;&#1091;&#1076;&#1072;&#1088;&#1089;&#1090;&#1074;&#1077;&#1085;&#1085;&#1099;&#1081;_&#1074;&#1086;&#1076;&#1085;&#1099;&#1081;_&#1088;&#1077;&#1077;&#1089;&#1090;&#1088;" TargetMode="External"/><Relationship Id="rId15" Type="http://schemas.openxmlformats.org/officeDocument/2006/relationships/hyperlink" Target="https://ru.wikipedia.org/wiki/&#1042;&#1077;&#1088;&#1093;&#1085;&#1077;&#1086;&#1073;&#1089;&#1082;&#1080;&#1081;_&#1073;&#1072;&#1089;&#1089;&#1077;&#1081;&#1085;&#1086;&#1074;&#1099;&#1081;_&#1086;&#1082;&#1088;&#1091;&#1075;" TargetMode="External"/><Relationship Id="rId16" Type="http://schemas.openxmlformats.org/officeDocument/2006/relationships/hyperlink" Target="https://ru.wikipedia.org/wiki/&#1048;&#1085;&#1103;_(&#1085;&#1080;&#1078;&#1085;&#1080;&#1081;_&#1087;&#1088;&#1080;&#1090;&#1086;&#1082;_&#1054;&#1073;&#1080;)" TargetMode="External"/><Relationship Id="rId17" Type="http://schemas.openxmlformats.org/officeDocument/2006/relationships/hyperlink" Target="https://ru.wikipedia.org/wiki/&#1048;&#1088;&#1090;&#1099;&#1096;" TargetMode="External"/><Relationship Id="rId18" Type="http://schemas.openxmlformats.org/officeDocument/2006/relationships/hyperlink" Target="https://ru.wikipedia.org/wiki/&#1043;&#1086;&#1089;&#1091;&#1076;&#1072;&#1088;&#1089;&#1090;&#1074;&#1077;&#1085;&#1085;&#1099;&#1081;_&#1074;&#1086;&#1076;&#1085;&#1099;&#1081;_&#1088;&#1077;&#1077;&#1089;&#1090;&#1088;" TargetMode="External"/><Relationship Id="rId19" Type="http://schemas.openxmlformats.org/officeDocument/2006/relationships/hyperlink" Target="https://ru.wikipedia.org/wiki/&#1042;&#1077;&#1088;&#1093;&#1085;&#1077;&#1086;&#1073;&#1089;&#1082;&#1080;&#1081;_&#1073;&#1072;&#1089;&#1089;&#1077;&#1081;&#1085;&#1086;&#1074;&#1099;&#1081;_&#1086;&#1082;&#1088;&#1091;&#1075;" TargetMode="External"/><Relationship Id="rId20" Type="http://schemas.openxmlformats.org/officeDocument/2006/relationships/hyperlink" Target="https://ru.wikipedia.org/wiki/&#1048;&#1085;&#1103;_(&#1085;&#1080;&#1078;&#1085;&#1080;&#1081;_&#1087;&#1088;&#1080;&#1090;&#1086;&#1082;_&#1054;&#1073;&#1080;)" TargetMode="External"/><Relationship Id="rId21" Type="http://schemas.openxmlformats.org/officeDocument/2006/relationships/hyperlink" Target="https://ru.wikipedia.org/wiki/&#1048;&#1088;&#1090;&#1099;&#1096;" TargetMode="External"/><Relationship Id="rId22" Type="http://schemas.openxmlformats.org/officeDocument/2006/relationships/hyperlink" Target="https://ru.wikipedia.org/wiki/&#1043;&#1086;&#1089;&#1091;&#1076;&#1072;&#1088;&#1089;&#1090;&#1074;&#1077;&#1085;&#1085;&#1099;&#1081;_&#1074;&#1086;&#1076;&#1085;&#1099;&#1081;_&#1088;&#1077;&#1077;&#1089;&#1090;&#1088;" TargetMode="External"/><Relationship Id="rId23" Type="http://schemas.openxmlformats.org/officeDocument/2006/relationships/hyperlink" Target="https://ru.wikipedia.org/wiki/&#1042;&#1077;&#1088;&#1093;&#1085;&#1077;&#1086;&#1073;&#1089;&#1082;&#1080;&#1081;_&#1073;&#1072;&#1089;&#1089;&#1077;&#1081;&#1085;&#1086;&#1074;&#1099;&#1081;_&#1086;&#1082;&#1088;&#1091;&#1075;" TargetMode="External"/><Relationship Id="rId24" Type="http://schemas.openxmlformats.org/officeDocument/2006/relationships/hyperlink" Target="https://ru.wikipedia.org/wiki/&#1048;&#1085;&#1103;_(&#1085;&#1080;&#1078;&#1085;&#1080;&#1081;_&#1087;&#1088;&#1080;&#1090;&#1086;&#1082;_&#1054;&#1073;&#1080;)" TargetMode="External"/><Relationship Id="rId25" Type="http://schemas.openxmlformats.org/officeDocument/2006/relationships/hyperlink" Target="https://ru.wikipedia.org/wiki/&#1048;&#1088;&#1090;&#1099;&#1096;" TargetMode="External"/><Relationship Id="rId26" Type="http://schemas.openxmlformats.org/officeDocument/2006/relationships/header" Target="header3.xml"/><Relationship Id="rId27" Type="http://schemas.openxmlformats.org/officeDocument/2006/relationships/footer" Target="footer2.xml"/><Relationship Id="rId28" Type="http://schemas.openxmlformats.org/officeDocument/2006/relationships/header" Target="header4.xml"/><Relationship Id="rId29" Type="http://schemas.openxmlformats.org/officeDocument/2006/relationships/footer" Target="footer3.xml"/><Relationship Id="rId30" Type="http://schemas.openxmlformats.org/officeDocument/2006/relationships/header" Target="header5.xml"/><Relationship Id="rId31" Type="http://schemas.openxmlformats.org/officeDocument/2006/relationships/footer" Target="footer4.xml"/><Relationship Id="rId32" Type="http://schemas.openxmlformats.org/officeDocument/2006/relationships/header" Target="header6.xml"/><Relationship Id="rId33" Type="http://schemas.openxmlformats.org/officeDocument/2006/relationships/footer" Target="footer5.xml"/><Relationship Id="rId34" Type="http://schemas.openxmlformats.org/officeDocument/2006/relationships/header" Target="header7.xml"/><Relationship Id="rId35" Type="http://schemas.openxmlformats.org/officeDocument/2006/relationships/footer" Target="footer6.xml"/><Relationship Id="rId36" Type="http://schemas.openxmlformats.org/officeDocument/2006/relationships/header" Target="header8.xml"/><Relationship Id="rId37" Type="http://schemas.openxmlformats.org/officeDocument/2006/relationships/footer" Target="footer7.xml"/><Relationship Id="rId38" Type="http://schemas.openxmlformats.org/officeDocument/2006/relationships/header" Target="header9.xml"/><Relationship Id="rId39" Type="http://schemas.openxmlformats.org/officeDocument/2006/relationships/footer" Target="footer8.xml"/><Relationship Id="rId40" Type="http://schemas.openxmlformats.org/officeDocument/2006/relationships/image" Target="media/image2.jpeg"/><Relationship Id="rId41" Type="http://schemas.openxmlformats.org/officeDocument/2006/relationships/image" Target="media/image3.jpeg"/><Relationship Id="rId42" Type="http://schemas.openxmlformats.org/officeDocument/2006/relationships/image" Target="media/image4.jpeg"/><Relationship Id="rId43" Type="http://schemas.openxmlformats.org/officeDocument/2006/relationships/image" Target="media/image5.jpeg"/><Relationship Id="rId44" Type="http://schemas.openxmlformats.org/officeDocument/2006/relationships/image" Target="media/image6.jpeg"/><Relationship Id="rId45" Type="http://schemas.openxmlformats.org/officeDocument/2006/relationships/image" Target="media/image7.jpeg"/><Relationship Id="rId46" Type="http://schemas.openxmlformats.org/officeDocument/2006/relationships/image" Target="media/image8.png"/><Relationship Id="rId47" Type="http://schemas.openxmlformats.org/officeDocument/2006/relationships/image" Target="media/image9.png"/><Relationship Id="rId48" Type="http://schemas.openxmlformats.org/officeDocument/2006/relationships/image" Target="media/image10.jpeg"/><Relationship Id="rId49" Type="http://schemas.openxmlformats.org/officeDocument/2006/relationships/image" Target="media/image11.jpeg"/><Relationship Id="rId50" Type="http://schemas.openxmlformats.org/officeDocument/2006/relationships/image" Target="media/image12.jpeg"/><Relationship Id="rId51" Type="http://schemas.openxmlformats.org/officeDocument/2006/relationships/image" Target="media/image13.png"/><Relationship Id="rId52" Type="http://schemas.openxmlformats.org/officeDocument/2006/relationships/image" Target="media/image14.jpeg"/><Relationship Id="rId53" Type="http://schemas.openxmlformats.org/officeDocument/2006/relationships/image" Target="media/image15.jpeg"/><Relationship Id="rId54" Type="http://schemas.openxmlformats.org/officeDocument/2006/relationships/image" Target="media/image16.png"/><Relationship Id="rId55" Type="http://schemas.openxmlformats.org/officeDocument/2006/relationships/image" Target="media/image17.png"/><Relationship Id="rId56" Type="http://schemas.openxmlformats.org/officeDocument/2006/relationships/image" Target="media/image18.jpeg"/><Relationship Id="rId57" Type="http://schemas.openxmlformats.org/officeDocument/2006/relationships/image" Target="media/image19.jpeg"/><Relationship Id="rId58" Type="http://schemas.openxmlformats.org/officeDocument/2006/relationships/image" Target="media/image20.jpeg"/><Relationship Id="rId59" Type="http://schemas.openxmlformats.org/officeDocument/2006/relationships/image" Target="media/image21.jpeg"/><Relationship Id="rId60" Type="http://schemas.openxmlformats.org/officeDocument/2006/relationships/image" Target="media/image22.png"/><Relationship Id="rId61" Type="http://schemas.openxmlformats.org/officeDocument/2006/relationships/image" Target="media/image23.jpeg"/><Relationship Id="rId62" Type="http://schemas.openxmlformats.org/officeDocument/2006/relationships/image" Target="media/image24.jpeg"/><Relationship Id="rId63" Type="http://schemas.openxmlformats.org/officeDocument/2006/relationships/image" Target="media/image25.jpeg"/><Relationship Id="rId64" Type="http://schemas.openxmlformats.org/officeDocument/2006/relationships/image" Target="media/image26.png"/><Relationship Id="rId65" Type="http://schemas.openxmlformats.org/officeDocument/2006/relationships/image" Target="media/image27.png"/><Relationship Id="rId66" Type="http://schemas.openxmlformats.org/officeDocument/2006/relationships/image" Target="media/image28.jpeg"/><Relationship Id="rId67" Type="http://schemas.openxmlformats.org/officeDocument/2006/relationships/image" Target="media/image29.jpeg"/><Relationship Id="rId68" Type="http://schemas.openxmlformats.org/officeDocument/2006/relationships/image" Target="media/image30.png"/><Relationship Id="rId69" Type="http://schemas.openxmlformats.org/officeDocument/2006/relationships/image" Target="media/image31.jpeg"/><Relationship Id="rId70" Type="http://schemas.openxmlformats.org/officeDocument/2006/relationships/image" Target="media/image32.jpeg"/><Relationship Id="rId71" Type="http://schemas.openxmlformats.org/officeDocument/2006/relationships/image" Target="media/image33.jpeg"/><Relationship Id="rId72" Type="http://schemas.openxmlformats.org/officeDocument/2006/relationships/image" Target="media/image34.jpeg"/><Relationship Id="rId73" Type="http://schemas.openxmlformats.org/officeDocument/2006/relationships/image" Target="media/image35.png"/><Relationship Id="rId74" Type="http://schemas.openxmlformats.org/officeDocument/2006/relationships/image" Target="media/image36.png"/><Relationship Id="rId75" Type="http://schemas.openxmlformats.org/officeDocument/2006/relationships/image" Target="media/image37.jpeg"/><Relationship Id="rId76" Type="http://schemas.openxmlformats.org/officeDocument/2006/relationships/image" Target="media/image38.jpeg"/><Relationship Id="rId77" Type="http://schemas.openxmlformats.org/officeDocument/2006/relationships/image" Target="media/image39.jpeg"/><Relationship Id="rId78" Type="http://schemas.openxmlformats.org/officeDocument/2006/relationships/image" Target="media/image40.jpeg"/><Relationship Id="rId79" Type="http://schemas.openxmlformats.org/officeDocument/2006/relationships/image" Target="media/image41.jpeg"/><Relationship Id="rId80" Type="http://schemas.openxmlformats.org/officeDocument/2006/relationships/image" Target="media/image42.jpeg"/><Relationship Id="rId81" Type="http://schemas.openxmlformats.org/officeDocument/2006/relationships/image" Target="media/image43.jpeg"/><Relationship Id="rId82" Type="http://schemas.openxmlformats.org/officeDocument/2006/relationships/image" Target="media/image44.jpeg"/><Relationship Id="rId83" Type="http://schemas.openxmlformats.org/officeDocument/2006/relationships/image" Target="media/image45.jpeg"/><Relationship Id="rId84" Type="http://schemas.openxmlformats.org/officeDocument/2006/relationships/image" Target="media/image46.jpeg"/><Relationship Id="rId85" Type="http://schemas.openxmlformats.org/officeDocument/2006/relationships/image" Target="media/image47.jpeg"/><Relationship Id="rId86" Type="http://schemas.openxmlformats.org/officeDocument/2006/relationships/image" Target="media/image48.jpeg"/><Relationship Id="rId87" Type="http://schemas.openxmlformats.org/officeDocument/2006/relationships/image" Target="media/image49.jpeg"/><Relationship Id="rId88" Type="http://schemas.openxmlformats.org/officeDocument/2006/relationships/image" Target="media/image50.jpeg"/><Relationship Id="rId89" Type="http://schemas.openxmlformats.org/officeDocument/2006/relationships/image" Target="media/image51.png"/><Relationship Id="rId90" Type="http://schemas.openxmlformats.org/officeDocument/2006/relationships/image" Target="media/image52.jpeg"/><Relationship Id="rId91" Type="http://schemas.openxmlformats.org/officeDocument/2006/relationships/image" Target="media/image53.jpeg"/><Relationship Id="rId92" Type="http://schemas.openxmlformats.org/officeDocument/2006/relationships/image" Target="media/image54.jpeg"/><Relationship Id="rId93" Type="http://schemas.openxmlformats.org/officeDocument/2006/relationships/image" Target="media/image55.jpeg"/><Relationship Id="rId94" Type="http://schemas.openxmlformats.org/officeDocument/2006/relationships/image" Target="media/image56.jpeg"/><Relationship Id="rId95" Type="http://schemas.openxmlformats.org/officeDocument/2006/relationships/image" Target="media/image57.jpeg"/><Relationship Id="rId96" Type="http://schemas.openxmlformats.org/officeDocument/2006/relationships/image" Target="media/image58.jpeg"/><Relationship Id="rId97" Type="http://schemas.openxmlformats.org/officeDocument/2006/relationships/image" Target="media/image59.jpeg"/><Relationship Id="rId98" Type="http://schemas.openxmlformats.org/officeDocument/2006/relationships/image" Target="media/image60.png"/><Relationship Id="rId99" Type="http://schemas.openxmlformats.org/officeDocument/2006/relationships/image" Target="media/image61.jpeg"/><Relationship Id="rId100" Type="http://schemas.openxmlformats.org/officeDocument/2006/relationships/image" Target="media/image62.jpeg"/><Relationship Id="rId101" Type="http://schemas.openxmlformats.org/officeDocument/2006/relationships/image" Target="media/image63.jpeg"/><Relationship Id="rId102" Type="http://schemas.openxmlformats.org/officeDocument/2006/relationships/image" Target="media/image64.jpeg"/><Relationship Id="rId103" Type="http://schemas.openxmlformats.org/officeDocument/2006/relationships/image" Target="media/image65.jpeg"/><Relationship Id="rId104" Type="http://schemas.openxmlformats.org/officeDocument/2006/relationships/image" Target="media/image66.jpeg"/><Relationship Id="rId105" Type="http://schemas.openxmlformats.org/officeDocument/2006/relationships/image" Target="media/image67.png"/><Relationship Id="rId106" Type="http://schemas.openxmlformats.org/officeDocument/2006/relationships/image" Target="media/image68.jpeg"/><Relationship Id="rId107" Type="http://schemas.openxmlformats.org/officeDocument/2006/relationships/image" Target="media/image69.jpeg"/><Relationship Id="rId108" Type="http://schemas.openxmlformats.org/officeDocument/2006/relationships/header" Target="header10.xml"/><Relationship Id="rId109" Type="http://schemas.openxmlformats.org/officeDocument/2006/relationships/footer" Target="footer9.xml"/><Relationship Id="rId110" Type="http://schemas.openxmlformats.org/officeDocument/2006/relationships/numbering" Target="numbering.xml"/><Relationship Id="rId111" Type="http://schemas.openxmlformats.org/officeDocument/2006/relationships/fontTable" Target="fontTable.xml"/><Relationship Id="rId112" Type="http://schemas.openxmlformats.org/officeDocument/2006/relationships/settings" Target="settings.xml"/><Relationship Id="rId113" Type="http://schemas.openxmlformats.org/officeDocument/2006/relationships/theme" Target="theme/theme1.xml"/><Relationship Id="rId114" Type="http://schemas.openxmlformats.org/officeDocument/2006/relationships/customXml" Target="../customXml/item1.xml"/>
</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874780-AAFD-4E60-AA58-8B60BA1485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Application>LibreOffice/6.3.4.2$Windows_X86_64 LibreOffice_project/60da17e045e08f1793c57c00ba83cdfce946d0aa</Application>
  <Pages>367</Pages>
  <Words>58623</Words>
  <Characters>420369</Characters>
  <CharactersWithSpaces>467498</CharactersWithSpaces>
  <Paragraphs>13345</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2023-12-21T10:42:00Z</dcterms:created>
  <dc:creator>Елена Хазыкова</dc:creator>
  <dc:description/>
  <dc:language>ru-RU</dc:language>
  <cp:lastModifiedBy/>
  <cp:lastPrinted>2023-03-14T07:59:00Z</cp:lastPrinted>
  <dcterms:modified xsi:type="dcterms:W3CDTF">2023-12-26T10:47:49Z</dcterms:modified>
  <cp:revision>6</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0</vt:bool>
  </property>
  <property fmtid="{D5CDD505-2E9C-101B-9397-08002B2CF9AE}" pid="5" name="LinksUpToDate">
    <vt:bool>0</vt:bool>
  </property>
  <property fmtid="{D5CDD505-2E9C-101B-9397-08002B2CF9AE}" pid="6" name="ScaleCrop">
    <vt:bool>0</vt:bool>
  </property>
  <property fmtid="{D5CDD505-2E9C-101B-9397-08002B2CF9AE}" pid="7" name="ShareDoc">
    <vt:bool>0</vt:bool>
  </property>
</Properties>
</file>