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5C3" w:rsidRDefault="008045C3" w:rsidP="00E13550">
      <w:pPr>
        <w:ind w:firstLine="709"/>
        <w:contextualSpacing/>
        <w:jc w:val="center"/>
        <w:rPr>
          <w:b/>
          <w:sz w:val="28"/>
          <w:szCs w:val="28"/>
        </w:rPr>
      </w:pPr>
    </w:p>
    <w:p w:rsidR="00B84353" w:rsidRPr="00AC2B94" w:rsidRDefault="00B84353" w:rsidP="00B84353">
      <w:pPr>
        <w:jc w:val="center"/>
        <w:rPr>
          <w:b/>
          <w:sz w:val="28"/>
        </w:rPr>
      </w:pPr>
      <w:r w:rsidRPr="00AC2B94">
        <w:rPr>
          <w:b/>
          <w:sz w:val="28"/>
        </w:rPr>
        <w:t>Сведения о применении контрольным (надзорным) органом мер стимулирования добросовестности контролируемых лиц</w:t>
      </w:r>
    </w:p>
    <w:p w:rsidR="00B84353" w:rsidRDefault="00B84353" w:rsidP="00B84353">
      <w:pPr>
        <w:jc w:val="both"/>
        <w:rPr>
          <w:sz w:val="28"/>
        </w:rPr>
      </w:pPr>
    </w:p>
    <w:p w:rsidR="00B84353" w:rsidRPr="00757641" w:rsidRDefault="00B84353" w:rsidP="00B84353">
      <w:pPr>
        <w:jc w:val="both"/>
        <w:rPr>
          <w:sz w:val="28"/>
        </w:rPr>
      </w:pPr>
      <w:r w:rsidRPr="00757641">
        <w:rPr>
          <w:sz w:val="28"/>
        </w:rPr>
        <w:t>Профилактические мер</w:t>
      </w:r>
      <w:r>
        <w:rPr>
          <w:sz w:val="28"/>
        </w:rPr>
        <w:t>оприятия осуществляются органом</w:t>
      </w:r>
      <w:r w:rsidRPr="00757641">
        <w:rPr>
          <w:sz w:val="28"/>
        </w:rPr>
        <w:t xml:space="preserve"> муниципального земельного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84353" w:rsidRPr="00757641" w:rsidRDefault="00B84353" w:rsidP="00B84353">
      <w:pPr>
        <w:jc w:val="both"/>
        <w:rPr>
          <w:sz w:val="28"/>
        </w:rPr>
      </w:pPr>
      <w:r w:rsidRPr="00757641">
        <w:rPr>
          <w:sz w:val="28"/>
        </w:rPr>
        <w:tab/>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B84353" w:rsidRPr="00757641" w:rsidRDefault="00B84353" w:rsidP="00B84353">
      <w:pPr>
        <w:jc w:val="both"/>
        <w:rPr>
          <w:sz w:val="28"/>
        </w:rPr>
      </w:pPr>
      <w:r w:rsidRPr="00757641">
        <w:rPr>
          <w:sz w:val="28"/>
        </w:rPr>
        <w:tab/>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распоряжением администрации Таштагольского муниципального района, также могут проводиться профилактические мероприятия, не предусмотренные программой профилактики рисков причинения вреда. </w:t>
      </w:r>
    </w:p>
    <w:p w:rsidR="00B84353" w:rsidRPr="00757641" w:rsidRDefault="00B84353" w:rsidP="00B84353">
      <w:pPr>
        <w:jc w:val="both"/>
        <w:rPr>
          <w:sz w:val="28"/>
        </w:rPr>
      </w:pPr>
      <w:r w:rsidRPr="00757641">
        <w:rPr>
          <w:sz w:val="28"/>
        </w:rPr>
        <w:tab/>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(надзорных) мероприятий.</w:t>
      </w:r>
    </w:p>
    <w:p w:rsidR="00B84353" w:rsidRPr="00757641" w:rsidRDefault="00B84353" w:rsidP="00B84353">
      <w:pPr>
        <w:jc w:val="both"/>
        <w:rPr>
          <w:sz w:val="28"/>
        </w:rPr>
      </w:pPr>
      <w:r>
        <w:rPr>
          <w:sz w:val="28"/>
        </w:rPr>
        <w:t xml:space="preserve">       </w:t>
      </w:r>
      <w:r w:rsidRPr="00757641">
        <w:rPr>
          <w:sz w:val="28"/>
        </w:rPr>
        <w:t xml:space="preserve"> При осуществлении муниципального земельного контроля на территории Таштагольского муниципального района  могут проводиться следующие виды профилактических мероприятий:</w:t>
      </w:r>
    </w:p>
    <w:p w:rsidR="00B84353" w:rsidRPr="00757641" w:rsidRDefault="00B84353" w:rsidP="00B84353">
      <w:pPr>
        <w:jc w:val="both"/>
        <w:rPr>
          <w:sz w:val="28"/>
        </w:rPr>
      </w:pPr>
      <w:r w:rsidRPr="00757641">
        <w:rPr>
          <w:sz w:val="28"/>
        </w:rPr>
        <w:tab/>
        <w:t>а) информирование;</w:t>
      </w:r>
    </w:p>
    <w:p w:rsidR="00B84353" w:rsidRPr="00757641" w:rsidRDefault="00B84353" w:rsidP="00B84353">
      <w:pPr>
        <w:jc w:val="both"/>
        <w:rPr>
          <w:sz w:val="28"/>
        </w:rPr>
      </w:pPr>
      <w:r w:rsidRPr="00757641">
        <w:rPr>
          <w:sz w:val="28"/>
        </w:rPr>
        <w:tab/>
        <w:t>б) обобщение правоприменительной практики</w:t>
      </w:r>
      <w:r>
        <w:rPr>
          <w:sz w:val="28"/>
        </w:rPr>
        <w:t>;</w:t>
      </w:r>
    </w:p>
    <w:p w:rsidR="00B84353" w:rsidRPr="00757641" w:rsidRDefault="00B84353" w:rsidP="00B84353">
      <w:pPr>
        <w:jc w:val="both"/>
        <w:rPr>
          <w:sz w:val="28"/>
        </w:rPr>
      </w:pPr>
      <w:r w:rsidRPr="00757641">
        <w:rPr>
          <w:sz w:val="28"/>
        </w:rPr>
        <w:t xml:space="preserve">          в) объявление предостережений;</w:t>
      </w:r>
    </w:p>
    <w:p w:rsidR="00B84353" w:rsidRPr="00757641" w:rsidRDefault="00B84353" w:rsidP="00B84353">
      <w:pPr>
        <w:jc w:val="both"/>
        <w:rPr>
          <w:sz w:val="28"/>
        </w:rPr>
      </w:pPr>
      <w:r w:rsidRPr="00757641">
        <w:rPr>
          <w:sz w:val="28"/>
        </w:rPr>
        <w:tab/>
        <w:t>г) консультирование;</w:t>
      </w:r>
    </w:p>
    <w:p w:rsidR="00B84353" w:rsidRPr="00757641" w:rsidRDefault="00B84353" w:rsidP="00B84353">
      <w:pPr>
        <w:jc w:val="both"/>
        <w:rPr>
          <w:sz w:val="28"/>
        </w:rPr>
      </w:pPr>
      <w:r w:rsidRPr="00757641">
        <w:rPr>
          <w:sz w:val="28"/>
        </w:rPr>
        <w:tab/>
        <w:t>д) профилактический визит.</w:t>
      </w:r>
    </w:p>
    <w:p w:rsidR="00B84353" w:rsidRPr="00757641" w:rsidRDefault="00B84353" w:rsidP="00B84353">
      <w:pPr>
        <w:jc w:val="both"/>
        <w:rPr>
          <w:sz w:val="28"/>
        </w:rPr>
      </w:pPr>
      <w:r>
        <w:rPr>
          <w:sz w:val="28"/>
        </w:rPr>
        <w:tab/>
      </w:r>
      <w:r w:rsidRPr="00757641">
        <w:rPr>
          <w:sz w:val="28"/>
        </w:rPr>
        <w:t xml:space="preserve"> </w:t>
      </w:r>
      <w:r>
        <w:rPr>
          <w:sz w:val="28"/>
        </w:rPr>
        <w:t xml:space="preserve">1. </w:t>
      </w:r>
      <w:r w:rsidRPr="00757641">
        <w:rPr>
          <w:sz w:val="28"/>
        </w:rPr>
        <w:t xml:space="preserve">Информирование осуществляется органом муниципального земельного контроля посредством размещения соответствующих сведений на официальном сайте </w:t>
      </w:r>
      <w:r w:rsidRPr="00757641">
        <w:rPr>
          <w:sz w:val="28"/>
          <w:szCs w:val="28"/>
        </w:rPr>
        <w:t xml:space="preserve">органа местного самоуправления </w:t>
      </w:r>
      <w:r w:rsidRPr="00757641">
        <w:rPr>
          <w:sz w:val="28"/>
        </w:rPr>
        <w:t>и средствах массовой информации.</w:t>
      </w:r>
    </w:p>
    <w:p w:rsidR="00B84353" w:rsidRPr="00757641" w:rsidRDefault="00B84353" w:rsidP="00B84353">
      <w:pPr>
        <w:jc w:val="both"/>
        <w:rPr>
          <w:sz w:val="28"/>
        </w:rPr>
      </w:pPr>
      <w:r>
        <w:rPr>
          <w:sz w:val="28"/>
        </w:rPr>
        <w:tab/>
        <w:t>Орган</w:t>
      </w:r>
      <w:r w:rsidRPr="00757641">
        <w:rPr>
          <w:sz w:val="28"/>
        </w:rPr>
        <w:t xml:space="preserve"> муниципаль</w:t>
      </w:r>
      <w:r>
        <w:rPr>
          <w:sz w:val="28"/>
        </w:rPr>
        <w:t>ного земельного контроля обязан</w:t>
      </w:r>
      <w:r w:rsidRPr="00757641">
        <w:rPr>
          <w:sz w:val="28"/>
        </w:rPr>
        <w:t xml:space="preserve"> размещать и поддерживать в актуальном состоянии на официальном сайте в сети «Интернет» сведения, предусмотренные частью 3 статьи 46 Федерального закона от 31 июля 2020г. № 248-ФЗ «О государственном контроле (надзоре) и муниципальном контроле в Российской Федерации».</w:t>
      </w:r>
    </w:p>
    <w:p w:rsidR="00B84353" w:rsidRPr="00757641" w:rsidRDefault="00B84353" w:rsidP="00B84353">
      <w:pPr>
        <w:jc w:val="both"/>
        <w:rPr>
          <w:sz w:val="28"/>
        </w:rPr>
      </w:pPr>
      <w:r>
        <w:rPr>
          <w:sz w:val="28"/>
        </w:rPr>
        <w:lastRenderedPageBreak/>
        <w:tab/>
        <w:t xml:space="preserve">2. </w:t>
      </w:r>
      <w:r w:rsidRPr="00757641">
        <w:rPr>
          <w:sz w:val="28"/>
        </w:rPr>
        <w:t>Обобщение правоприменительной практики осуществляется органом муниципального земельного контроля посредством сбора и анализа данных о проведенных контрольных (надзорных) мероприятиях и их результатах.</w:t>
      </w:r>
    </w:p>
    <w:p w:rsidR="00B84353" w:rsidRPr="00757641" w:rsidRDefault="00B84353" w:rsidP="00B84353">
      <w:pPr>
        <w:jc w:val="both"/>
        <w:rPr>
          <w:sz w:val="28"/>
        </w:rPr>
      </w:pPr>
      <w:r w:rsidRPr="00757641">
        <w:rPr>
          <w:sz w:val="28"/>
        </w:rPr>
        <w:tab/>
        <w:t>По итогам обобщения правоприменительной практики органом муниципального земельного контроля готовится доклад, содержащий результаты обобщения правоприменительной практики по осуществлению муниципального земельного контроля, который утверждается и размещается в срок до 1 июля года, следующего за отчетным годом, на официальном сайте органа муниципального земельного контроля в информационно-телекоммуникационной сети «Интернет».</w:t>
      </w:r>
    </w:p>
    <w:p w:rsidR="00B84353" w:rsidRPr="00757641" w:rsidRDefault="00B84353" w:rsidP="00B84353">
      <w:pPr>
        <w:jc w:val="both"/>
        <w:rPr>
          <w:sz w:val="28"/>
        </w:rPr>
      </w:pPr>
      <w:r>
        <w:rPr>
          <w:sz w:val="28"/>
        </w:rPr>
        <w:tab/>
        <w:t xml:space="preserve">3. </w:t>
      </w:r>
      <w:r w:rsidRPr="00757641">
        <w:rPr>
          <w:sz w:val="28"/>
        </w:rPr>
        <w:t>Предостережение о недопустимости нарушения обязательных требований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руководителем (заместителем руководителя) органа муниципального земельного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84353" w:rsidRPr="00757641" w:rsidRDefault="00B84353" w:rsidP="00B84353">
      <w:pPr>
        <w:jc w:val="both"/>
        <w:rPr>
          <w:sz w:val="28"/>
        </w:rPr>
      </w:pPr>
      <w:r w:rsidRPr="00757641">
        <w:rPr>
          <w:sz w:val="28"/>
        </w:rPr>
        <w:tab/>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84353" w:rsidRPr="00757641" w:rsidRDefault="00B84353" w:rsidP="00B84353">
      <w:pPr>
        <w:jc w:val="both"/>
        <w:rPr>
          <w:sz w:val="28"/>
        </w:rPr>
      </w:pPr>
      <w:r w:rsidRPr="00757641">
        <w:rPr>
          <w:sz w:val="28"/>
        </w:rPr>
        <w:tab/>
        <w:t>В случае объявления органом муниципального земельного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муниципального 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B84353" w:rsidRPr="00757641" w:rsidRDefault="00B84353" w:rsidP="00B84353">
      <w:pPr>
        <w:jc w:val="both"/>
        <w:rPr>
          <w:sz w:val="28"/>
        </w:rPr>
      </w:pPr>
      <w:r>
        <w:rPr>
          <w:sz w:val="28"/>
        </w:rPr>
        <w:tab/>
        <w:t>4.</w:t>
      </w:r>
      <w:r w:rsidRPr="00757641">
        <w:rPr>
          <w:sz w:val="28"/>
        </w:rPr>
        <w:t xml:space="preserve"> Консультирование контролируемых лиц осуществляется должностным лицом органа муниципального земельного контроля по телефону, посредством видео-конференц-связи, на личном приеме либо в ходе проведения профилактических мероприятий, контрольных (надзорных) мероприятий и не должно превышать 15 минут.</w:t>
      </w:r>
    </w:p>
    <w:p w:rsidR="00B84353" w:rsidRPr="00757641" w:rsidRDefault="00B84353" w:rsidP="00B84353">
      <w:pPr>
        <w:jc w:val="both"/>
        <w:rPr>
          <w:sz w:val="28"/>
        </w:rPr>
      </w:pPr>
      <w:r w:rsidRPr="00757641">
        <w:rPr>
          <w:sz w:val="28"/>
        </w:rPr>
        <w:tab/>
        <w:t xml:space="preserve">Личный прием граждан проводится </w:t>
      </w:r>
      <w:r>
        <w:rPr>
          <w:sz w:val="28"/>
        </w:rPr>
        <w:t>должностными лицами</w:t>
      </w:r>
      <w:r w:rsidRPr="00757641">
        <w:rPr>
          <w:sz w:val="28"/>
        </w:rPr>
        <w:t xml:space="preserve"> органа муниципального земель</w:t>
      </w:r>
      <w:r>
        <w:rPr>
          <w:sz w:val="28"/>
        </w:rPr>
        <w:t>ного контроля</w:t>
      </w:r>
      <w:r w:rsidRPr="00757641">
        <w:rPr>
          <w:sz w:val="28"/>
        </w:rPr>
        <w:t xml:space="preserve">. Информация о месте приема, а также об установленных для приема днях и часах размещается на официальном сайте органа муниципального земельного контроля. </w:t>
      </w:r>
    </w:p>
    <w:p w:rsidR="00B84353" w:rsidRPr="00757641" w:rsidRDefault="00B84353" w:rsidP="00B84353">
      <w:pPr>
        <w:jc w:val="both"/>
        <w:rPr>
          <w:sz w:val="28"/>
        </w:rPr>
      </w:pPr>
      <w:r w:rsidRPr="00757641">
        <w:rPr>
          <w:sz w:val="28"/>
        </w:rPr>
        <w:tab/>
        <w:t>Консультирование осуществляется в устной или письменной форме по следующим вопросам:</w:t>
      </w:r>
    </w:p>
    <w:p w:rsidR="00B84353" w:rsidRPr="00757641" w:rsidRDefault="00B84353" w:rsidP="00B84353">
      <w:pPr>
        <w:jc w:val="both"/>
        <w:rPr>
          <w:sz w:val="28"/>
        </w:rPr>
      </w:pPr>
      <w:r w:rsidRPr="00757641">
        <w:rPr>
          <w:sz w:val="28"/>
        </w:rPr>
        <w:tab/>
        <w:t>1) организация и осуществление муниципального  земельного контроля;</w:t>
      </w:r>
    </w:p>
    <w:p w:rsidR="00B84353" w:rsidRPr="00757641" w:rsidRDefault="00B84353" w:rsidP="00B84353">
      <w:pPr>
        <w:jc w:val="both"/>
        <w:rPr>
          <w:sz w:val="28"/>
        </w:rPr>
      </w:pPr>
      <w:r w:rsidRPr="00757641">
        <w:rPr>
          <w:sz w:val="28"/>
        </w:rPr>
        <w:lastRenderedPageBreak/>
        <w:tab/>
        <w:t>2) порядок осуществления контрольных (надзорных) мероприятий, установленных настоящим Положением;</w:t>
      </w:r>
    </w:p>
    <w:p w:rsidR="00B84353" w:rsidRPr="00757641" w:rsidRDefault="00B84353" w:rsidP="00B84353">
      <w:pPr>
        <w:jc w:val="both"/>
        <w:rPr>
          <w:sz w:val="28"/>
        </w:rPr>
      </w:pPr>
      <w:r w:rsidRPr="00757641">
        <w:rPr>
          <w:sz w:val="28"/>
        </w:rPr>
        <w:tab/>
        <w:t>3) порядок обжалования действий (бездействия) должностных лиц органа муниципального земельного контроля;</w:t>
      </w:r>
    </w:p>
    <w:p w:rsidR="00B84353" w:rsidRPr="00757641" w:rsidRDefault="00B84353" w:rsidP="00B84353">
      <w:pPr>
        <w:jc w:val="both"/>
        <w:rPr>
          <w:sz w:val="28"/>
        </w:rPr>
      </w:pPr>
      <w:r w:rsidRPr="00757641">
        <w:rPr>
          <w:sz w:val="28"/>
        </w:rPr>
        <w:tab/>
        <w:t xml:space="preserve">4) получение информации о нормативных правовых актах </w:t>
      </w:r>
      <w:r w:rsidRPr="00757641">
        <w:rPr>
          <w:sz w:val="28"/>
        </w:rPr>
        <w:br/>
        <w:t xml:space="preserve">(их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(надзорных) мероприятий; </w:t>
      </w:r>
    </w:p>
    <w:p w:rsidR="00B84353" w:rsidRPr="00757641" w:rsidRDefault="00B84353" w:rsidP="00B84353">
      <w:pPr>
        <w:jc w:val="both"/>
        <w:rPr>
          <w:sz w:val="28"/>
        </w:rPr>
      </w:pPr>
      <w:r w:rsidRPr="00757641">
        <w:rPr>
          <w:sz w:val="28"/>
        </w:rPr>
        <w:tab/>
      </w:r>
      <w:r>
        <w:rPr>
          <w:sz w:val="28"/>
        </w:rPr>
        <w:t xml:space="preserve">5. </w:t>
      </w:r>
      <w:r w:rsidRPr="00757641">
        <w:rPr>
          <w:sz w:val="28"/>
        </w:rPr>
        <w:t>Консультирование в письменной форме осуществляется должностным лицом в следующих случаях:</w:t>
      </w:r>
    </w:p>
    <w:p w:rsidR="00B84353" w:rsidRPr="00757641" w:rsidRDefault="00B84353" w:rsidP="00B84353">
      <w:pPr>
        <w:jc w:val="both"/>
        <w:rPr>
          <w:sz w:val="28"/>
        </w:rPr>
      </w:pPr>
      <w:r w:rsidRPr="00757641">
        <w:rPr>
          <w:sz w:val="28"/>
        </w:rPr>
        <w:tab/>
        <w:t xml:space="preserve">а) контролируемым лицом представлен письменный запрос </w:t>
      </w:r>
      <w:r w:rsidRPr="00757641">
        <w:rPr>
          <w:sz w:val="28"/>
        </w:rPr>
        <w:br/>
        <w:t>о представлении письменного ответа по вопросам консультирования;</w:t>
      </w:r>
    </w:p>
    <w:p w:rsidR="00B84353" w:rsidRPr="00757641" w:rsidRDefault="00B84353" w:rsidP="00B84353">
      <w:pPr>
        <w:jc w:val="both"/>
        <w:rPr>
          <w:sz w:val="28"/>
        </w:rPr>
      </w:pPr>
      <w:r w:rsidRPr="00757641">
        <w:rPr>
          <w:sz w:val="28"/>
        </w:rPr>
        <w:tab/>
        <w:t>б) за время консультирования предоставить ответ на поставленные вопросы невозможно;</w:t>
      </w:r>
    </w:p>
    <w:p w:rsidR="00B84353" w:rsidRPr="00757641" w:rsidRDefault="00B84353" w:rsidP="00B84353">
      <w:pPr>
        <w:jc w:val="both"/>
        <w:rPr>
          <w:sz w:val="28"/>
        </w:rPr>
      </w:pPr>
      <w:r w:rsidRPr="00757641">
        <w:rPr>
          <w:sz w:val="28"/>
        </w:rPr>
        <w:tab/>
        <w:t>в) ответ на поставленные вопросы требует дополнительного запроса сведений.</w:t>
      </w:r>
    </w:p>
    <w:p w:rsidR="00B84353" w:rsidRPr="00757641" w:rsidRDefault="00B84353" w:rsidP="00B84353">
      <w:pPr>
        <w:jc w:val="both"/>
        <w:rPr>
          <w:sz w:val="28"/>
        </w:rPr>
      </w:pPr>
      <w:r w:rsidRPr="00757641">
        <w:rPr>
          <w:sz w:val="28"/>
        </w:rPr>
        <w:tab/>
        <w:t>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B84353" w:rsidRPr="00757641" w:rsidRDefault="00B84353" w:rsidP="00B84353">
      <w:pPr>
        <w:jc w:val="both"/>
        <w:rPr>
          <w:sz w:val="28"/>
        </w:rPr>
      </w:pPr>
      <w:r w:rsidRPr="00757641">
        <w:rPr>
          <w:sz w:val="28"/>
        </w:rPr>
        <w:tab/>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земельного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B84353" w:rsidRPr="00757641" w:rsidRDefault="00B84353" w:rsidP="00B84353">
      <w:pPr>
        <w:jc w:val="both"/>
        <w:rPr>
          <w:sz w:val="28"/>
        </w:rPr>
      </w:pPr>
      <w:r w:rsidRPr="00757641">
        <w:rPr>
          <w:sz w:val="28"/>
        </w:rPr>
        <w:tab/>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rsidR="00B84353" w:rsidRPr="00757641" w:rsidRDefault="00B84353" w:rsidP="00B84353">
      <w:pPr>
        <w:jc w:val="both"/>
        <w:rPr>
          <w:sz w:val="28"/>
        </w:rPr>
      </w:pPr>
      <w:r w:rsidRPr="00757641">
        <w:rPr>
          <w:sz w:val="28"/>
        </w:rPr>
        <w:tab/>
        <w:t>Орган муниципального земельного контроля ведет журнал учета консультирований.</w:t>
      </w:r>
    </w:p>
    <w:p w:rsidR="00B84353" w:rsidRPr="00757641" w:rsidRDefault="00B84353" w:rsidP="00B84353">
      <w:pPr>
        <w:jc w:val="both"/>
        <w:rPr>
          <w:sz w:val="28"/>
        </w:rPr>
      </w:pPr>
      <w:r w:rsidRPr="00757641">
        <w:rPr>
          <w:sz w:val="28"/>
        </w:rPr>
        <w:tab/>
        <w:t>В случае поступления в орган муниципального земельного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земельного контроля в информационно-телекоммуникационной сети «Интернет» письменного разъяснения.</w:t>
      </w:r>
    </w:p>
    <w:p w:rsidR="00B84353" w:rsidRPr="00757641" w:rsidRDefault="00B84353" w:rsidP="00B84353">
      <w:pPr>
        <w:jc w:val="both"/>
        <w:rPr>
          <w:sz w:val="28"/>
        </w:rPr>
      </w:pPr>
      <w:r>
        <w:rPr>
          <w:sz w:val="28"/>
        </w:rPr>
        <w:tab/>
      </w:r>
      <w:r w:rsidRPr="00757641">
        <w:rPr>
          <w:sz w:val="28"/>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B84353" w:rsidRPr="00757641" w:rsidRDefault="00B84353" w:rsidP="00B84353">
      <w:pPr>
        <w:jc w:val="both"/>
        <w:rPr>
          <w:sz w:val="28"/>
        </w:rPr>
      </w:pPr>
      <w:r w:rsidRPr="00757641">
        <w:rPr>
          <w:sz w:val="28"/>
        </w:rPr>
        <w:tab/>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84353" w:rsidRPr="00757641" w:rsidRDefault="00B84353" w:rsidP="00B84353">
      <w:pPr>
        <w:jc w:val="both"/>
        <w:rPr>
          <w:sz w:val="28"/>
        </w:rPr>
      </w:pPr>
      <w:r w:rsidRPr="00757641">
        <w:rPr>
          <w:sz w:val="28"/>
        </w:rPr>
        <w:tab/>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757641">
        <w:rPr>
          <w:sz w:val="28"/>
        </w:rPr>
        <w:lastRenderedPageBreak/>
        <w:t>Разъяснения, полученные контролируемым лицом в ходе профилактического визита, носят рекомендательный характер.</w:t>
      </w:r>
    </w:p>
    <w:p w:rsidR="00B84353" w:rsidRPr="00757641" w:rsidRDefault="00B84353" w:rsidP="00B84353">
      <w:pPr>
        <w:autoSpaceDE w:val="0"/>
        <w:autoSpaceDN w:val="0"/>
        <w:adjustRightInd w:val="0"/>
        <w:jc w:val="both"/>
        <w:rPr>
          <w:sz w:val="28"/>
          <w:szCs w:val="28"/>
        </w:rPr>
      </w:pPr>
      <w:r w:rsidRPr="00757641">
        <w:rPr>
          <w:sz w:val="28"/>
          <w:szCs w:val="28"/>
        </w:rPr>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(надзорных) мероприятий.</w:t>
      </w:r>
    </w:p>
    <w:p w:rsidR="008045C3" w:rsidRPr="001A1133" w:rsidRDefault="008045C3" w:rsidP="00B84353">
      <w:pPr>
        <w:ind w:firstLine="708"/>
        <w:jc w:val="center"/>
        <w:rPr>
          <w:sz w:val="28"/>
          <w:szCs w:val="28"/>
        </w:rPr>
      </w:pPr>
    </w:p>
    <w:sectPr w:rsidR="008045C3" w:rsidRPr="001A1133" w:rsidSect="0026189C">
      <w:pgSz w:w="11906" w:h="16838"/>
      <w:pgMar w:top="426"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C3F47"/>
    <w:multiLevelType w:val="multilevel"/>
    <w:tmpl w:val="6E8A2928"/>
    <w:lvl w:ilvl="0">
      <w:start w:val="1"/>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
    <w:nsid w:val="5FD11040"/>
    <w:multiLevelType w:val="hybridMultilevel"/>
    <w:tmpl w:val="A70881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rsids>
    <w:rsidRoot w:val="00B774C6"/>
    <w:rsid w:val="000506DB"/>
    <w:rsid w:val="00057E25"/>
    <w:rsid w:val="00085FBF"/>
    <w:rsid w:val="000F5677"/>
    <w:rsid w:val="00107D83"/>
    <w:rsid w:val="001A1133"/>
    <w:rsid w:val="001C01C1"/>
    <w:rsid w:val="001D1208"/>
    <w:rsid w:val="00206931"/>
    <w:rsid w:val="00206BF2"/>
    <w:rsid w:val="0026189C"/>
    <w:rsid w:val="0028052B"/>
    <w:rsid w:val="00297976"/>
    <w:rsid w:val="002A4C49"/>
    <w:rsid w:val="002B1466"/>
    <w:rsid w:val="00314B5C"/>
    <w:rsid w:val="00321D3A"/>
    <w:rsid w:val="00332F7C"/>
    <w:rsid w:val="00341AD9"/>
    <w:rsid w:val="00350B0D"/>
    <w:rsid w:val="00357220"/>
    <w:rsid w:val="00390359"/>
    <w:rsid w:val="00392A4B"/>
    <w:rsid w:val="00397B3F"/>
    <w:rsid w:val="003A0763"/>
    <w:rsid w:val="003C0667"/>
    <w:rsid w:val="00402E70"/>
    <w:rsid w:val="00406F2B"/>
    <w:rsid w:val="00431C92"/>
    <w:rsid w:val="004431AA"/>
    <w:rsid w:val="00447177"/>
    <w:rsid w:val="0048398A"/>
    <w:rsid w:val="004953F7"/>
    <w:rsid w:val="004E278C"/>
    <w:rsid w:val="004F060F"/>
    <w:rsid w:val="00503A33"/>
    <w:rsid w:val="005501FF"/>
    <w:rsid w:val="0056241E"/>
    <w:rsid w:val="005812B4"/>
    <w:rsid w:val="005819E6"/>
    <w:rsid w:val="00597098"/>
    <w:rsid w:val="005A0210"/>
    <w:rsid w:val="005C1D9E"/>
    <w:rsid w:val="005D79B6"/>
    <w:rsid w:val="005E1EDD"/>
    <w:rsid w:val="005E4814"/>
    <w:rsid w:val="005F463D"/>
    <w:rsid w:val="005F633E"/>
    <w:rsid w:val="00632852"/>
    <w:rsid w:val="00636414"/>
    <w:rsid w:val="00681B92"/>
    <w:rsid w:val="006D74C7"/>
    <w:rsid w:val="006E5748"/>
    <w:rsid w:val="006E640C"/>
    <w:rsid w:val="006F15AF"/>
    <w:rsid w:val="00706625"/>
    <w:rsid w:val="00733771"/>
    <w:rsid w:val="00757641"/>
    <w:rsid w:val="00784DC8"/>
    <w:rsid w:val="007A1191"/>
    <w:rsid w:val="007C5AE8"/>
    <w:rsid w:val="008045C3"/>
    <w:rsid w:val="00833848"/>
    <w:rsid w:val="00862B93"/>
    <w:rsid w:val="008752A7"/>
    <w:rsid w:val="008805B1"/>
    <w:rsid w:val="00884EF0"/>
    <w:rsid w:val="008C3993"/>
    <w:rsid w:val="00904174"/>
    <w:rsid w:val="009306AB"/>
    <w:rsid w:val="00944FC3"/>
    <w:rsid w:val="0094678E"/>
    <w:rsid w:val="00971B61"/>
    <w:rsid w:val="00980696"/>
    <w:rsid w:val="00995DE2"/>
    <w:rsid w:val="009C7D28"/>
    <w:rsid w:val="009D54E7"/>
    <w:rsid w:val="009D797A"/>
    <w:rsid w:val="00A02774"/>
    <w:rsid w:val="00A42C15"/>
    <w:rsid w:val="00A57C9E"/>
    <w:rsid w:val="00A62A7C"/>
    <w:rsid w:val="00A9546A"/>
    <w:rsid w:val="00AB509A"/>
    <w:rsid w:val="00AC2B94"/>
    <w:rsid w:val="00B738B1"/>
    <w:rsid w:val="00B774C6"/>
    <w:rsid w:val="00B8216C"/>
    <w:rsid w:val="00B84353"/>
    <w:rsid w:val="00BA6C2A"/>
    <w:rsid w:val="00BF5079"/>
    <w:rsid w:val="00C46919"/>
    <w:rsid w:val="00C54D36"/>
    <w:rsid w:val="00CD49FB"/>
    <w:rsid w:val="00D00D6D"/>
    <w:rsid w:val="00D409FF"/>
    <w:rsid w:val="00D57A07"/>
    <w:rsid w:val="00D73539"/>
    <w:rsid w:val="00D91874"/>
    <w:rsid w:val="00D97F11"/>
    <w:rsid w:val="00E04115"/>
    <w:rsid w:val="00E13550"/>
    <w:rsid w:val="00E222B4"/>
    <w:rsid w:val="00E458E1"/>
    <w:rsid w:val="00E600A2"/>
    <w:rsid w:val="00E81C86"/>
    <w:rsid w:val="00E94A40"/>
    <w:rsid w:val="00EA08F2"/>
    <w:rsid w:val="00EB16A7"/>
    <w:rsid w:val="00EB3E34"/>
    <w:rsid w:val="00EC02E5"/>
    <w:rsid w:val="00EF3C6A"/>
    <w:rsid w:val="00F174AD"/>
    <w:rsid w:val="00F270F3"/>
    <w:rsid w:val="00F444FE"/>
    <w:rsid w:val="00F509CE"/>
    <w:rsid w:val="00F656D7"/>
    <w:rsid w:val="00F7166C"/>
    <w:rsid w:val="00F93409"/>
    <w:rsid w:val="00FD1D2A"/>
    <w:rsid w:val="00FE4899"/>
    <w:rsid w:val="00FF20AA"/>
    <w:rsid w:val="00FF3C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133"/>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1A1133"/>
    <w:pPr>
      <w:jc w:val="center"/>
    </w:pPr>
    <w:rPr>
      <w:b/>
      <w:bCs/>
      <w:sz w:val="24"/>
      <w:szCs w:val="24"/>
    </w:rPr>
  </w:style>
  <w:style w:type="character" w:customStyle="1" w:styleId="a4">
    <w:name w:val="Название Знак"/>
    <w:basedOn w:val="a0"/>
    <w:link w:val="a3"/>
    <w:uiPriority w:val="99"/>
    <w:rsid w:val="001A1133"/>
    <w:rPr>
      <w:rFonts w:eastAsia="Times New Roman"/>
      <w:b/>
      <w:bCs/>
      <w:sz w:val="24"/>
      <w:szCs w:val="24"/>
      <w:lang w:val="ru-RU" w:eastAsia="ru-RU"/>
    </w:rPr>
  </w:style>
  <w:style w:type="paragraph" w:customStyle="1" w:styleId="ConsPlusTitle">
    <w:name w:val="ConsPlusTitle"/>
    <w:uiPriority w:val="99"/>
    <w:rsid w:val="00392A4B"/>
    <w:pPr>
      <w:widowControl w:val="0"/>
      <w:autoSpaceDE w:val="0"/>
      <w:autoSpaceDN w:val="0"/>
      <w:adjustRightInd w:val="0"/>
    </w:pPr>
    <w:rPr>
      <w:b/>
      <w:bCs/>
      <w:sz w:val="24"/>
      <w:szCs w:val="24"/>
    </w:rPr>
  </w:style>
  <w:style w:type="paragraph" w:customStyle="1" w:styleId="2">
    <w:name w:val="Знак Знак2"/>
    <w:basedOn w:val="a"/>
    <w:uiPriority w:val="99"/>
    <w:rsid w:val="00681B92"/>
    <w:pPr>
      <w:tabs>
        <w:tab w:val="num" w:pos="720"/>
      </w:tabs>
      <w:spacing w:after="160" w:line="240" w:lineRule="exact"/>
      <w:ind w:left="720" w:hanging="720"/>
      <w:jc w:val="both"/>
    </w:pPr>
    <w:rPr>
      <w:rFonts w:ascii="Verdana" w:hAnsi="Verdana" w:cs="Verdana"/>
      <w:lang w:val="en-US" w:eastAsia="en-US"/>
    </w:rPr>
  </w:style>
  <w:style w:type="paragraph" w:customStyle="1" w:styleId="21">
    <w:name w:val="Знак Знак21"/>
    <w:basedOn w:val="a"/>
    <w:uiPriority w:val="99"/>
    <w:rsid w:val="00EB3E34"/>
    <w:pPr>
      <w:tabs>
        <w:tab w:val="num" w:pos="720"/>
      </w:tabs>
      <w:spacing w:after="160" w:line="240" w:lineRule="exact"/>
      <w:ind w:left="720" w:hanging="720"/>
      <w:jc w:val="both"/>
    </w:pPr>
    <w:rPr>
      <w:rFonts w:ascii="Verdana" w:hAnsi="Verdana" w:cs="Verdana"/>
      <w:lang w:val="en-US" w:eastAsia="en-US"/>
    </w:rPr>
  </w:style>
  <w:style w:type="paragraph" w:styleId="a5">
    <w:name w:val="List Paragraph"/>
    <w:basedOn w:val="a"/>
    <w:uiPriority w:val="99"/>
    <w:qFormat/>
    <w:rsid w:val="007A1191"/>
    <w:pPr>
      <w:ind w:left="720"/>
    </w:pPr>
    <w:rPr>
      <w:sz w:val="24"/>
      <w:szCs w:val="24"/>
    </w:rPr>
  </w:style>
  <w:style w:type="character" w:styleId="a6">
    <w:name w:val="Hyperlink"/>
    <w:basedOn w:val="a0"/>
    <w:uiPriority w:val="99"/>
    <w:rsid w:val="0026189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12358450">
      <w:bodyDiv w:val="1"/>
      <w:marLeft w:val="0"/>
      <w:marRight w:val="0"/>
      <w:marTop w:val="0"/>
      <w:marBottom w:val="0"/>
      <w:divBdr>
        <w:top w:val="none" w:sz="0" w:space="0" w:color="auto"/>
        <w:left w:val="none" w:sz="0" w:space="0" w:color="auto"/>
        <w:bottom w:val="none" w:sz="0" w:space="0" w:color="auto"/>
        <w:right w:val="none" w:sz="0" w:space="0" w:color="auto"/>
      </w:divBdr>
    </w:div>
    <w:div w:id="213728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93725F-E008-4E0B-A615-FF24294A3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1251</Words>
  <Characters>7137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Трищ</dc:creator>
  <cp:lastModifiedBy>user</cp:lastModifiedBy>
  <cp:revision>2</cp:revision>
  <cp:lastPrinted>2021-10-15T02:55:00Z</cp:lastPrinted>
  <dcterms:created xsi:type="dcterms:W3CDTF">2022-12-06T03:30:00Z</dcterms:created>
  <dcterms:modified xsi:type="dcterms:W3CDTF">2022-12-06T03:30:00Z</dcterms:modified>
</cp:coreProperties>
</file>