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EE1A" w14:textId="7EEF17F9" w:rsidR="00F53787" w:rsidRPr="00F53787" w:rsidRDefault="00F53787" w:rsidP="00F53787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FAFE43B" w14:textId="499D1087" w:rsidR="003C429C" w:rsidRPr="00F53787" w:rsidRDefault="003C429C" w:rsidP="00BE018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787">
        <w:rPr>
          <w:rFonts w:ascii="Times New Roman" w:hAnsi="Times New Roman" w:cs="Times New Roman"/>
          <w:b/>
          <w:bCs/>
          <w:sz w:val="28"/>
          <w:szCs w:val="28"/>
        </w:rPr>
        <w:t>Услуги АНО «Центр поддержки экспорта Кемеровской области»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5989"/>
        <w:gridCol w:w="4076"/>
      </w:tblGrid>
      <w:tr w:rsidR="003C429C" w:rsidRPr="00F53787" w14:paraId="0038468D" w14:textId="77777777" w:rsidTr="00B232A1">
        <w:tc>
          <w:tcPr>
            <w:tcW w:w="5989" w:type="dxa"/>
            <w:vAlign w:val="center"/>
          </w:tcPr>
          <w:p w14:paraId="3880AEB1" w14:textId="259AC701" w:rsidR="00BE018E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Консультирование по </w:t>
            </w:r>
            <w:r w:rsidR="00BE018E" w:rsidRPr="00F53787">
              <w:rPr>
                <w:rFonts w:ascii="Times New Roman" w:hAnsi="Times New Roman" w:cs="Times New Roman"/>
              </w:rPr>
              <w:t>вопросам ВЭД:</w:t>
            </w:r>
          </w:p>
          <w:p w14:paraId="268939CC" w14:textId="77777777" w:rsidR="003C429C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-по </w:t>
            </w:r>
            <w:r w:rsidR="003C429C" w:rsidRPr="00F53787">
              <w:rPr>
                <w:rFonts w:ascii="Times New Roman" w:hAnsi="Times New Roman" w:cs="Times New Roman"/>
              </w:rPr>
              <w:t>таможенному оформлению</w:t>
            </w:r>
          </w:p>
          <w:p w14:paraId="41C76D07" w14:textId="77777777" w:rsidR="00BE018E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-по логистике</w:t>
            </w:r>
          </w:p>
          <w:p w14:paraId="7AC76FD4" w14:textId="77777777" w:rsidR="00BE018E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-по налогообложению</w:t>
            </w:r>
          </w:p>
          <w:p w14:paraId="69D3583D" w14:textId="08AA5CB9" w:rsidR="00BE018E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-по правовым аспектам экспортной деятельности</w:t>
            </w:r>
          </w:p>
        </w:tc>
        <w:tc>
          <w:tcPr>
            <w:tcW w:w="4076" w:type="dxa"/>
            <w:vAlign w:val="center"/>
          </w:tcPr>
          <w:p w14:paraId="4CB44BE4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6BED0DD3" w14:textId="28828196" w:rsidR="00BE018E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5 000 руб. на 1 консультацию для 1 СМСП</w:t>
            </w:r>
          </w:p>
        </w:tc>
      </w:tr>
      <w:tr w:rsidR="003C429C" w:rsidRPr="00F53787" w14:paraId="02B06BBF" w14:textId="77777777" w:rsidTr="00B232A1">
        <w:tc>
          <w:tcPr>
            <w:tcW w:w="5989" w:type="dxa"/>
            <w:vAlign w:val="center"/>
          </w:tcPr>
          <w:p w14:paraId="30E40C30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подготовке и переводе на иностранные языки презентационных и других материалов в электронном виде, в том числе адаптация и перевод упаковки товара</w:t>
            </w:r>
          </w:p>
        </w:tc>
        <w:tc>
          <w:tcPr>
            <w:tcW w:w="4076" w:type="dxa"/>
            <w:vAlign w:val="center"/>
          </w:tcPr>
          <w:p w14:paraId="37B45E4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1D91EFFD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50 000 руб. на 1 СМСП</w:t>
            </w:r>
          </w:p>
        </w:tc>
      </w:tr>
      <w:tr w:rsidR="003C429C" w:rsidRPr="00F53787" w14:paraId="3DF633F1" w14:textId="77777777" w:rsidTr="00B232A1">
        <w:tc>
          <w:tcPr>
            <w:tcW w:w="5989" w:type="dxa"/>
            <w:vAlign w:val="center"/>
          </w:tcPr>
          <w:p w14:paraId="45221FA8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создании на иностранном языке и (или) модернизации существующего сайта в информационно-телекоммуникационной сети «Интернет» на иностранном языке</w:t>
            </w:r>
          </w:p>
        </w:tc>
        <w:tc>
          <w:tcPr>
            <w:tcW w:w="4076" w:type="dxa"/>
            <w:vAlign w:val="center"/>
          </w:tcPr>
          <w:p w14:paraId="49253C63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80% финансирование за счёт средств ЦПЭ, </w:t>
            </w:r>
            <w:proofErr w:type="spellStart"/>
            <w:r w:rsidRPr="00F537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3787">
              <w:rPr>
                <w:rFonts w:ascii="Times New Roman" w:hAnsi="Times New Roman" w:cs="Times New Roman"/>
              </w:rPr>
              <w:t xml:space="preserve"> 20% со стороны Заказчика</w:t>
            </w:r>
          </w:p>
          <w:p w14:paraId="348A6FF7" w14:textId="16FF7666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150 000 руб. на 1 СМСП</w:t>
            </w:r>
          </w:p>
        </w:tc>
      </w:tr>
      <w:tr w:rsidR="003C429C" w:rsidRPr="00F53787" w14:paraId="79628F7F" w14:textId="77777777" w:rsidTr="00B232A1">
        <w:tc>
          <w:tcPr>
            <w:tcW w:w="5989" w:type="dxa"/>
            <w:vAlign w:val="center"/>
          </w:tcPr>
          <w:p w14:paraId="29337CE5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проведении индивидуальных маркетинговых исследований иностранных рынков</w:t>
            </w:r>
          </w:p>
        </w:tc>
        <w:tc>
          <w:tcPr>
            <w:tcW w:w="4076" w:type="dxa"/>
            <w:vAlign w:val="center"/>
          </w:tcPr>
          <w:p w14:paraId="374B1696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80% финансирование за счёт средств ЦПЭ, </w:t>
            </w:r>
            <w:proofErr w:type="spellStart"/>
            <w:r w:rsidRPr="00F537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3787">
              <w:rPr>
                <w:rFonts w:ascii="Times New Roman" w:hAnsi="Times New Roman" w:cs="Times New Roman"/>
              </w:rPr>
              <w:t xml:space="preserve"> 20% со стороны Заказчика</w:t>
            </w:r>
          </w:p>
          <w:p w14:paraId="56AE5793" w14:textId="4D9F0E00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400 000 руб. на 1 СМСП</w:t>
            </w:r>
          </w:p>
        </w:tc>
      </w:tr>
      <w:tr w:rsidR="003C429C" w:rsidRPr="00F53787" w14:paraId="66374F2F" w14:textId="77777777" w:rsidTr="00B232A1">
        <w:tc>
          <w:tcPr>
            <w:tcW w:w="5989" w:type="dxa"/>
            <w:vAlign w:val="center"/>
          </w:tcPr>
          <w:p w14:paraId="5527E6F5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проведении индивидуальных патентных исследований иностранных рынков</w:t>
            </w:r>
          </w:p>
        </w:tc>
        <w:tc>
          <w:tcPr>
            <w:tcW w:w="4076" w:type="dxa"/>
            <w:vAlign w:val="center"/>
          </w:tcPr>
          <w:p w14:paraId="76D42D87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80% финансирование за счёт средств ЦПЭ, </w:t>
            </w:r>
            <w:proofErr w:type="spellStart"/>
            <w:r w:rsidRPr="00F537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3787">
              <w:rPr>
                <w:rFonts w:ascii="Times New Roman" w:hAnsi="Times New Roman" w:cs="Times New Roman"/>
              </w:rPr>
              <w:t xml:space="preserve"> 20% со стороны Заказчика</w:t>
            </w:r>
          </w:p>
          <w:p w14:paraId="44E37CCB" w14:textId="2A932244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400 000 руб. на 1 СМСП</w:t>
            </w:r>
          </w:p>
        </w:tc>
      </w:tr>
      <w:tr w:rsidR="003C429C" w:rsidRPr="00F53787" w14:paraId="0EF9384D" w14:textId="77777777" w:rsidTr="00B232A1">
        <w:tc>
          <w:tcPr>
            <w:tcW w:w="5989" w:type="dxa"/>
            <w:vAlign w:val="center"/>
          </w:tcPr>
          <w:p w14:paraId="72E5BD4D" w14:textId="238B0A3C" w:rsidR="003C429C" w:rsidRPr="00F53787" w:rsidRDefault="00BE018E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Э</w:t>
            </w:r>
            <w:r w:rsidR="003C429C" w:rsidRPr="00F53787">
              <w:rPr>
                <w:rFonts w:ascii="Times New Roman" w:hAnsi="Times New Roman" w:cs="Times New Roman"/>
              </w:rPr>
              <w:t>кспертиза</w:t>
            </w:r>
            <w:r w:rsidR="00F53787">
              <w:rPr>
                <w:rFonts w:ascii="Times New Roman" w:hAnsi="Times New Roman" w:cs="Times New Roman"/>
              </w:rPr>
              <w:t xml:space="preserve"> и с</w:t>
            </w:r>
            <w:r w:rsidR="00F53787" w:rsidRPr="00F53787">
              <w:rPr>
                <w:rFonts w:ascii="Times New Roman" w:hAnsi="Times New Roman" w:cs="Times New Roman"/>
              </w:rPr>
              <w:t>опровождение экспортного контракта</w:t>
            </w:r>
          </w:p>
        </w:tc>
        <w:tc>
          <w:tcPr>
            <w:tcW w:w="4076" w:type="dxa"/>
            <w:vAlign w:val="center"/>
          </w:tcPr>
          <w:p w14:paraId="729C1D25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6A16FD1D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150 000 руб. на 1 СМСП</w:t>
            </w:r>
          </w:p>
        </w:tc>
      </w:tr>
      <w:tr w:rsidR="003C429C" w:rsidRPr="00F53787" w14:paraId="684079C2" w14:textId="77777777" w:rsidTr="00B232A1">
        <w:tc>
          <w:tcPr>
            <w:tcW w:w="5989" w:type="dxa"/>
            <w:vAlign w:val="center"/>
          </w:tcPr>
          <w:p w14:paraId="4F85AEC4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4076" w:type="dxa"/>
            <w:vAlign w:val="center"/>
          </w:tcPr>
          <w:p w14:paraId="568E703D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80% финансирование за счёт средств ЦПЭ, </w:t>
            </w:r>
            <w:proofErr w:type="spellStart"/>
            <w:r w:rsidRPr="00F537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3787">
              <w:rPr>
                <w:rFonts w:ascii="Times New Roman" w:hAnsi="Times New Roman" w:cs="Times New Roman"/>
              </w:rPr>
              <w:t xml:space="preserve"> 20% со стороны Заказчика</w:t>
            </w:r>
          </w:p>
          <w:p w14:paraId="3174C89A" w14:textId="4BAEFD4C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1 000 000 руб. на 1 СМСП</w:t>
            </w:r>
          </w:p>
        </w:tc>
      </w:tr>
      <w:tr w:rsidR="003C429C" w:rsidRPr="00F53787" w14:paraId="7FF7D2F0" w14:textId="77777777" w:rsidTr="00B232A1">
        <w:tc>
          <w:tcPr>
            <w:tcW w:w="5989" w:type="dxa"/>
            <w:vAlign w:val="center"/>
          </w:tcPr>
          <w:p w14:paraId="0C8C0210" w14:textId="0D185372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обеспечении защиты интеллектуальной собственности за пределами территории Р</w:t>
            </w:r>
            <w:r w:rsidR="00BE018E" w:rsidRPr="00F53787">
              <w:rPr>
                <w:rFonts w:ascii="Times New Roman" w:hAnsi="Times New Roman" w:cs="Times New Roman"/>
              </w:rPr>
              <w:t>Ф</w:t>
            </w:r>
            <w:r w:rsidRPr="00F53787">
              <w:rPr>
                <w:rFonts w:ascii="Times New Roman" w:hAnsi="Times New Roman" w:cs="Times New Roman"/>
              </w:rPr>
              <w:t>, в том числе получении патентов на результаты интеллектуальной деятельности</w:t>
            </w:r>
          </w:p>
        </w:tc>
        <w:tc>
          <w:tcPr>
            <w:tcW w:w="4076" w:type="dxa"/>
            <w:vAlign w:val="center"/>
          </w:tcPr>
          <w:p w14:paraId="7237D994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70% финансирование за счёт средств ЦПЭ, </w:t>
            </w:r>
            <w:proofErr w:type="spellStart"/>
            <w:r w:rsidRPr="00F537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3787">
              <w:rPr>
                <w:rFonts w:ascii="Times New Roman" w:hAnsi="Times New Roman" w:cs="Times New Roman"/>
              </w:rPr>
              <w:t xml:space="preserve"> 30% со стороны Заказчика</w:t>
            </w:r>
          </w:p>
          <w:p w14:paraId="63A304B0" w14:textId="0DE52EEA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1 000 000 руб. на 1 СМСП</w:t>
            </w:r>
          </w:p>
        </w:tc>
      </w:tr>
      <w:tr w:rsidR="003C429C" w:rsidRPr="00F53787" w14:paraId="390259F7" w14:textId="77777777" w:rsidTr="00B232A1">
        <w:tc>
          <w:tcPr>
            <w:tcW w:w="5989" w:type="dxa"/>
            <w:vAlign w:val="center"/>
          </w:tcPr>
          <w:p w14:paraId="61643CD1" w14:textId="4EF1F5BE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Поиск </w:t>
            </w:r>
            <w:r w:rsidR="00BE018E" w:rsidRPr="00F53787">
              <w:rPr>
                <w:rFonts w:ascii="Times New Roman" w:hAnsi="Times New Roman" w:cs="Times New Roman"/>
              </w:rPr>
              <w:t xml:space="preserve">иностранных </w:t>
            </w:r>
            <w:r w:rsidRPr="00F53787">
              <w:rPr>
                <w:rFonts w:ascii="Times New Roman" w:hAnsi="Times New Roman" w:cs="Times New Roman"/>
              </w:rPr>
              <w:t>партнеров</w:t>
            </w:r>
          </w:p>
        </w:tc>
        <w:tc>
          <w:tcPr>
            <w:tcW w:w="4076" w:type="dxa"/>
            <w:vAlign w:val="center"/>
          </w:tcPr>
          <w:p w14:paraId="5D7E130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0581A817" w14:textId="5EB78DB5" w:rsidR="003C429C" w:rsidRPr="00F53787" w:rsidRDefault="003C429C" w:rsidP="00F53787">
            <w:pPr>
              <w:spacing w:before="120" w:after="12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200 000 руб. на 1 СМСП</w:t>
            </w:r>
            <w:r w:rsidR="00F53787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48AD3CCD" w14:textId="3ABA96D1" w:rsidR="00BE018E" w:rsidRPr="00F53787" w:rsidRDefault="00BE018E" w:rsidP="00F53787">
            <w:pPr>
              <w:spacing w:before="120" w:after="12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бесплатно при использовании ресурса сети зарубежных представителей РЭЦ</w:t>
            </w:r>
          </w:p>
        </w:tc>
      </w:tr>
      <w:tr w:rsidR="003C429C" w:rsidRPr="00F53787" w14:paraId="10C4B29D" w14:textId="77777777" w:rsidTr="00B232A1">
        <w:tc>
          <w:tcPr>
            <w:tcW w:w="5989" w:type="dxa"/>
            <w:vAlign w:val="center"/>
          </w:tcPr>
          <w:p w14:paraId="2A423C3D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Формирование коммерческого предложения под целевые рынки и категории товаров</w:t>
            </w:r>
          </w:p>
        </w:tc>
        <w:tc>
          <w:tcPr>
            <w:tcW w:w="4076" w:type="dxa"/>
            <w:vAlign w:val="center"/>
          </w:tcPr>
          <w:p w14:paraId="4A0DAC07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098D6768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50 000 руб. на 1 СМСП</w:t>
            </w:r>
          </w:p>
        </w:tc>
      </w:tr>
      <w:tr w:rsidR="003C429C" w:rsidRPr="00F53787" w14:paraId="38AF6C6E" w14:textId="77777777" w:rsidTr="00B232A1">
        <w:tc>
          <w:tcPr>
            <w:tcW w:w="5989" w:type="dxa"/>
            <w:vAlign w:val="center"/>
          </w:tcPr>
          <w:p w14:paraId="6504DC7E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lastRenderedPageBreak/>
              <w:t>Проведение экспортных семинаров в рамках соглашения с АНО ДПО "Школа экспорта АО "Российской экспортный центр"</w:t>
            </w:r>
          </w:p>
        </w:tc>
        <w:tc>
          <w:tcPr>
            <w:tcW w:w="4076" w:type="dxa"/>
            <w:vAlign w:val="center"/>
          </w:tcPr>
          <w:p w14:paraId="068BB51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</w:tc>
      </w:tr>
      <w:tr w:rsidR="003C429C" w:rsidRPr="00F53787" w14:paraId="4BFFBF4B" w14:textId="77777777" w:rsidTr="00B232A1">
        <w:tc>
          <w:tcPr>
            <w:tcW w:w="5989" w:type="dxa"/>
            <w:vAlign w:val="center"/>
          </w:tcPr>
          <w:p w14:paraId="3CDF8477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Проведение мастер-классов, экспортных семинаров, вебинаров и других информационно-консультационных мероприятий</w:t>
            </w:r>
          </w:p>
        </w:tc>
        <w:tc>
          <w:tcPr>
            <w:tcW w:w="4076" w:type="dxa"/>
            <w:vAlign w:val="center"/>
          </w:tcPr>
          <w:p w14:paraId="65E98E2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</w:tc>
      </w:tr>
      <w:tr w:rsidR="003C429C" w:rsidRPr="00F53787" w14:paraId="6FCA1EA2" w14:textId="77777777" w:rsidTr="00B232A1">
        <w:tc>
          <w:tcPr>
            <w:tcW w:w="5989" w:type="dxa"/>
            <w:vAlign w:val="center"/>
          </w:tcPr>
          <w:p w14:paraId="4B3239C6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и проведение международных бизнес-миссий</w:t>
            </w:r>
          </w:p>
        </w:tc>
        <w:tc>
          <w:tcPr>
            <w:tcW w:w="4076" w:type="dxa"/>
            <w:vAlign w:val="center"/>
          </w:tcPr>
          <w:p w14:paraId="60DF40E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</w:t>
            </w:r>
          </w:p>
        </w:tc>
      </w:tr>
      <w:tr w:rsidR="003C429C" w:rsidRPr="00F53787" w14:paraId="59E068A8" w14:textId="77777777" w:rsidTr="00B232A1">
        <w:tc>
          <w:tcPr>
            <w:tcW w:w="5989" w:type="dxa"/>
            <w:vAlign w:val="center"/>
          </w:tcPr>
          <w:p w14:paraId="38060D96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участия в реверсной бизнес-миссии, то есть в бизнес-встречах и иных мероприятиях в рамках визита иностранной делегации на территорию Кузбасса</w:t>
            </w:r>
          </w:p>
        </w:tc>
        <w:tc>
          <w:tcPr>
            <w:tcW w:w="4076" w:type="dxa"/>
            <w:vAlign w:val="center"/>
          </w:tcPr>
          <w:p w14:paraId="5B43FA26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</w:t>
            </w:r>
          </w:p>
        </w:tc>
      </w:tr>
      <w:tr w:rsidR="003C429C" w:rsidRPr="00F53787" w14:paraId="13A9D0BA" w14:textId="77777777" w:rsidTr="00B232A1">
        <w:tc>
          <w:tcPr>
            <w:tcW w:w="5989" w:type="dxa"/>
            <w:vAlign w:val="center"/>
          </w:tcPr>
          <w:p w14:paraId="111BE19B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Организация участия в </w:t>
            </w:r>
            <w:proofErr w:type="spellStart"/>
            <w:r w:rsidRPr="00F5378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53787">
              <w:rPr>
                <w:rFonts w:ascii="Times New Roman" w:hAnsi="Times New Roman" w:cs="Times New Roman"/>
              </w:rPr>
              <w:t>-ярмарочном мероприятии в иностранном государстве (коллективный стенд)</w:t>
            </w:r>
          </w:p>
        </w:tc>
        <w:tc>
          <w:tcPr>
            <w:tcW w:w="4076" w:type="dxa"/>
            <w:vAlign w:val="center"/>
          </w:tcPr>
          <w:p w14:paraId="75AAB25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308905A1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2 500 000 руб. на коллективный стенд</w:t>
            </w:r>
          </w:p>
        </w:tc>
      </w:tr>
      <w:tr w:rsidR="003C429C" w:rsidRPr="00F53787" w14:paraId="50818CCA" w14:textId="77777777" w:rsidTr="00B232A1">
        <w:tc>
          <w:tcPr>
            <w:tcW w:w="5989" w:type="dxa"/>
            <w:vAlign w:val="center"/>
          </w:tcPr>
          <w:p w14:paraId="74B91DE0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Организация участия в </w:t>
            </w:r>
            <w:proofErr w:type="spellStart"/>
            <w:r w:rsidRPr="00F5378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53787">
              <w:rPr>
                <w:rFonts w:ascii="Times New Roman" w:hAnsi="Times New Roman" w:cs="Times New Roman"/>
              </w:rPr>
              <w:t>-ярмарочном мероприятии в иностранном государстве (индивидуальный стенд)</w:t>
            </w:r>
          </w:p>
        </w:tc>
        <w:tc>
          <w:tcPr>
            <w:tcW w:w="4076" w:type="dxa"/>
            <w:vAlign w:val="center"/>
          </w:tcPr>
          <w:p w14:paraId="7CBBFDF4" w14:textId="6BA8495D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32135F56" w14:textId="4D372805" w:rsidR="00876532" w:rsidRPr="00F53787" w:rsidRDefault="00876532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! до 01.03 требуется провести конкурс и победителям предоставить возможность участвовать в мероприятиях с </w:t>
            </w:r>
            <w:proofErr w:type="spellStart"/>
            <w:proofErr w:type="gramStart"/>
            <w:r w:rsidRPr="00F53787">
              <w:rPr>
                <w:rFonts w:ascii="Times New Roman" w:hAnsi="Times New Roman" w:cs="Times New Roman"/>
              </w:rPr>
              <w:t>инд.стендом</w:t>
            </w:r>
            <w:proofErr w:type="spellEnd"/>
            <w:proofErr w:type="gramEnd"/>
          </w:p>
          <w:p w14:paraId="530A62E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1 500 000 руб. на индивидуальный стенд</w:t>
            </w:r>
          </w:p>
        </w:tc>
      </w:tr>
      <w:tr w:rsidR="003C429C" w:rsidRPr="00F53787" w14:paraId="14BE3FF9" w14:textId="77777777" w:rsidTr="00B232A1">
        <w:tc>
          <w:tcPr>
            <w:tcW w:w="5989" w:type="dxa"/>
            <w:vAlign w:val="center"/>
          </w:tcPr>
          <w:p w14:paraId="1502FCCC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Организация участия в </w:t>
            </w:r>
            <w:proofErr w:type="spellStart"/>
            <w:r w:rsidRPr="00F5378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53787">
              <w:rPr>
                <w:rFonts w:ascii="Times New Roman" w:hAnsi="Times New Roman" w:cs="Times New Roman"/>
              </w:rPr>
              <w:t>-ярмарочном мероприятии в России (индивидуальный стенд)</w:t>
            </w:r>
          </w:p>
        </w:tc>
        <w:tc>
          <w:tcPr>
            <w:tcW w:w="4076" w:type="dxa"/>
            <w:vAlign w:val="center"/>
          </w:tcPr>
          <w:p w14:paraId="2EA8E8A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20F29155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600 000 руб. на индивидуальный стенд</w:t>
            </w:r>
          </w:p>
        </w:tc>
      </w:tr>
      <w:tr w:rsidR="003C429C" w:rsidRPr="00F53787" w14:paraId="647E8F77" w14:textId="77777777" w:rsidTr="00B232A1">
        <w:tc>
          <w:tcPr>
            <w:tcW w:w="5989" w:type="dxa"/>
            <w:vAlign w:val="center"/>
          </w:tcPr>
          <w:p w14:paraId="61A901FB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lastRenderedPageBreak/>
              <w:t xml:space="preserve">Организация участия в </w:t>
            </w:r>
            <w:proofErr w:type="spellStart"/>
            <w:r w:rsidRPr="00F53787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F53787">
              <w:rPr>
                <w:rFonts w:ascii="Times New Roman" w:hAnsi="Times New Roman" w:cs="Times New Roman"/>
              </w:rPr>
              <w:t>-ярмарочном мероприятии в России (коллективный стенд)</w:t>
            </w:r>
          </w:p>
        </w:tc>
        <w:tc>
          <w:tcPr>
            <w:tcW w:w="4076" w:type="dxa"/>
            <w:vAlign w:val="center"/>
          </w:tcPr>
          <w:p w14:paraId="2BBDE1D0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2E8CA40F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1 500 000 руб. на индивидуальный стенд</w:t>
            </w:r>
          </w:p>
        </w:tc>
      </w:tr>
      <w:tr w:rsidR="003C429C" w:rsidRPr="00F53787" w14:paraId="6F61BD58" w14:textId="77777777" w:rsidTr="00B232A1">
        <w:tc>
          <w:tcPr>
            <w:tcW w:w="5989" w:type="dxa"/>
            <w:vAlign w:val="center"/>
          </w:tcPr>
          <w:p w14:paraId="6652B506" w14:textId="0677FBCA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Содействие в размещении на международных электронных торговых площадках: 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Alibaba</w:t>
            </w:r>
            <w:r w:rsidRPr="00F53787">
              <w:rPr>
                <w:rFonts w:ascii="Times New Roman" w:hAnsi="Times New Roman" w:cs="Times New Roman"/>
                <w:lang w:eastAsia="zh-CN"/>
              </w:rPr>
              <w:t>, e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Bay</w:t>
            </w:r>
            <w:r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All</w:t>
            </w:r>
            <w:r w:rsidRPr="00F53787">
              <w:rPr>
                <w:rFonts w:ascii="Times New Roman" w:hAnsi="Times New Roman" w:cs="Times New Roman"/>
                <w:lang w:eastAsia="zh-CN"/>
              </w:rPr>
              <w:t>.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Biz</w:t>
            </w:r>
            <w:r w:rsidR="00876532"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="00876532" w:rsidRPr="00F53787">
              <w:rPr>
                <w:rFonts w:ascii="Times New Roman" w:hAnsi="Times New Roman" w:cs="Times New Roman"/>
                <w:lang w:val="en-US" w:eastAsia="zh-CN"/>
              </w:rPr>
              <w:t>Europages</w:t>
            </w:r>
            <w:proofErr w:type="spellEnd"/>
            <w:r w:rsidR="00876532"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="00876532" w:rsidRPr="00F53787">
              <w:rPr>
                <w:rFonts w:ascii="Times New Roman" w:hAnsi="Times New Roman" w:cs="Times New Roman"/>
                <w:lang w:val="en-US" w:eastAsia="zh-CN"/>
              </w:rPr>
              <w:t>Amazon</w:t>
            </w:r>
            <w:r w:rsidR="00876532"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="00876532" w:rsidRPr="00F53787">
              <w:rPr>
                <w:rFonts w:ascii="Times New Roman" w:hAnsi="Times New Roman" w:cs="Times New Roman"/>
                <w:lang w:eastAsia="zh-CN"/>
              </w:rPr>
              <w:t>ЛеснойРесурс</w:t>
            </w:r>
            <w:proofErr w:type="spellEnd"/>
            <w:r w:rsidR="00876532" w:rsidRPr="00F53787">
              <w:rPr>
                <w:rFonts w:ascii="Times New Roman" w:hAnsi="Times New Roman" w:cs="Times New Roman"/>
                <w:lang w:eastAsia="zh-CN"/>
              </w:rPr>
              <w:t xml:space="preserve"> и др.</w:t>
            </w:r>
          </w:p>
        </w:tc>
        <w:tc>
          <w:tcPr>
            <w:tcW w:w="4076" w:type="dxa"/>
            <w:vAlign w:val="center"/>
          </w:tcPr>
          <w:p w14:paraId="18304F7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0DF79D7F" w14:textId="2BF6E49D" w:rsidR="00876532" w:rsidRPr="00F53787" w:rsidRDefault="00876532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1 000 000 руб. на 1 СМСП</w:t>
            </w:r>
          </w:p>
        </w:tc>
      </w:tr>
      <w:tr w:rsidR="003C429C" w:rsidRPr="00F53787" w14:paraId="6AB5CCF8" w14:textId="77777777" w:rsidTr="00B232A1">
        <w:tc>
          <w:tcPr>
            <w:tcW w:w="5989" w:type="dxa"/>
            <w:vAlign w:val="center"/>
          </w:tcPr>
          <w:p w14:paraId="13A9B941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Обеспечение участия в акселерационных программах</w:t>
            </w:r>
          </w:p>
        </w:tc>
        <w:tc>
          <w:tcPr>
            <w:tcW w:w="4076" w:type="dxa"/>
            <w:vAlign w:val="center"/>
          </w:tcPr>
          <w:p w14:paraId="7134B5D2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  <w:r w:rsidRPr="00F53787"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  <w:r w:rsidRPr="00F53787">
              <w:rPr>
                <w:rFonts w:ascii="Times New Roman" w:hAnsi="Times New Roman" w:cs="Times New Roman"/>
                <w:b/>
                <w:bCs/>
              </w:rPr>
              <w:br/>
            </w:r>
            <w:r w:rsidRPr="00F53787">
              <w:rPr>
                <w:rFonts w:ascii="Times New Roman" w:hAnsi="Times New Roman" w:cs="Times New Roman"/>
              </w:rPr>
              <w:t xml:space="preserve">80% финансирование за счёт средств ЦПЭ, </w:t>
            </w:r>
            <w:proofErr w:type="spellStart"/>
            <w:r w:rsidRPr="00F537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53787">
              <w:rPr>
                <w:rFonts w:ascii="Times New Roman" w:hAnsi="Times New Roman" w:cs="Times New Roman"/>
              </w:rPr>
              <w:t xml:space="preserve"> 20% со стороны Заказчика</w:t>
            </w:r>
          </w:p>
          <w:p w14:paraId="0E3036DF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b/>
                <w:bCs/>
              </w:rPr>
              <w:t>в зависимости от проводимой программы</w:t>
            </w:r>
          </w:p>
        </w:tc>
      </w:tr>
      <w:tr w:rsidR="003C429C" w:rsidRPr="00F53787" w14:paraId="73977EA6" w14:textId="77777777" w:rsidTr="00B232A1">
        <w:tc>
          <w:tcPr>
            <w:tcW w:w="5989" w:type="dxa"/>
            <w:vAlign w:val="center"/>
          </w:tcPr>
          <w:p w14:paraId="5B853CA1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получении услуг Группы РЭЦ</w:t>
            </w:r>
          </w:p>
        </w:tc>
        <w:tc>
          <w:tcPr>
            <w:tcW w:w="4076" w:type="dxa"/>
            <w:vAlign w:val="center"/>
          </w:tcPr>
          <w:p w14:paraId="2173D3F7" w14:textId="528EE4AD" w:rsidR="003C429C" w:rsidRPr="00F53787" w:rsidRDefault="00876532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val="en-US"/>
              </w:rPr>
              <w:t>MVP</w:t>
            </w:r>
            <w:r w:rsidRPr="00F53787">
              <w:rPr>
                <w:rFonts w:ascii="Times New Roman" w:hAnsi="Times New Roman" w:cs="Times New Roman"/>
              </w:rPr>
              <w:t xml:space="preserve"> (консультации, поиск поставщика), финансовые продукты РЭЦ</w:t>
            </w:r>
          </w:p>
        </w:tc>
      </w:tr>
    </w:tbl>
    <w:p w14:paraId="10957C38" w14:textId="67CE8B6B" w:rsidR="009F6C86" w:rsidRPr="00F53787" w:rsidRDefault="009F6C86" w:rsidP="003C429C">
      <w:pPr>
        <w:rPr>
          <w:rFonts w:ascii="Times New Roman" w:hAnsi="Times New Roman" w:cs="Times New Roman"/>
        </w:rPr>
      </w:pPr>
    </w:p>
    <w:p w14:paraId="762C590A" w14:textId="77777777" w:rsidR="00B232A1" w:rsidRPr="00F53787" w:rsidRDefault="00B232A1" w:rsidP="00B232A1">
      <w:pPr>
        <w:pStyle w:val="a8"/>
        <w:spacing w:after="0" w:line="276" w:lineRule="auto"/>
        <w:ind w:left="-709" w:right="-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14:paraId="79C78453" w14:textId="1E60BC43" w:rsidR="00B232A1" w:rsidRPr="00F53787" w:rsidRDefault="00B232A1" w:rsidP="00B232A1">
      <w:pPr>
        <w:rPr>
          <w:rFonts w:ascii="Times New Roman" w:hAnsi="Times New Roman" w:cs="Times New Roman"/>
        </w:rPr>
      </w:pPr>
      <w:r w:rsidRPr="00F5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«Центр поддержки экспорта Кемеровской области»</w:t>
      </w:r>
    </w:p>
    <w:sectPr w:rsidR="00B232A1" w:rsidRPr="00F53787" w:rsidSect="00F5378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F1AD" w14:textId="77777777" w:rsidR="00726D62" w:rsidRDefault="00726D62" w:rsidP="00EE1E5B">
      <w:pPr>
        <w:spacing w:after="0" w:line="240" w:lineRule="auto"/>
      </w:pPr>
      <w:r>
        <w:separator/>
      </w:r>
    </w:p>
  </w:endnote>
  <w:endnote w:type="continuationSeparator" w:id="0">
    <w:p w14:paraId="7C0BF618" w14:textId="77777777" w:rsidR="00726D62" w:rsidRDefault="00726D62" w:rsidP="00E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2425" w14:textId="1B7C3CE4" w:rsidR="009D37B1" w:rsidRDefault="009D37B1" w:rsidP="009D37B1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8489" w14:textId="77777777" w:rsidR="00726D62" w:rsidRDefault="00726D62" w:rsidP="00EE1E5B">
      <w:pPr>
        <w:spacing w:after="0" w:line="240" w:lineRule="auto"/>
      </w:pPr>
      <w:r>
        <w:separator/>
      </w:r>
    </w:p>
  </w:footnote>
  <w:footnote w:type="continuationSeparator" w:id="0">
    <w:p w14:paraId="31A74A2E" w14:textId="77777777" w:rsidR="00726D62" w:rsidRDefault="00726D62" w:rsidP="00EE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E4DD" w14:textId="1C20EC43" w:rsidR="00EE1E5B" w:rsidRDefault="00EE1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A7C4" w14:textId="361479E4" w:rsidR="00EE1E5B" w:rsidRDefault="00EE1E5B" w:rsidP="009D37B1">
    <w:pPr>
      <w:pStyle w:val="a3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35E2" w14:textId="592C8616" w:rsidR="00EE1E5B" w:rsidRDefault="00EE1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B75"/>
    <w:multiLevelType w:val="hybridMultilevel"/>
    <w:tmpl w:val="D98C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959"/>
    <w:multiLevelType w:val="hybridMultilevel"/>
    <w:tmpl w:val="9E665910"/>
    <w:lvl w:ilvl="0" w:tplc="1384E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760BD"/>
    <w:multiLevelType w:val="hybridMultilevel"/>
    <w:tmpl w:val="F1C498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3BAF"/>
    <w:multiLevelType w:val="hybridMultilevel"/>
    <w:tmpl w:val="EB5A75D2"/>
    <w:lvl w:ilvl="0" w:tplc="8A46376A">
      <w:start w:val="1"/>
      <w:numFmt w:val="decimal"/>
      <w:lvlText w:val="%1.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DCA7C4">
      <w:numFmt w:val="bullet"/>
      <w:lvlText w:val="•"/>
      <w:lvlJc w:val="left"/>
      <w:pPr>
        <w:ind w:left="1259" w:hanging="181"/>
      </w:pPr>
      <w:rPr>
        <w:rFonts w:hint="default"/>
        <w:lang w:val="ru-RU" w:eastAsia="ru-RU" w:bidi="ru-RU"/>
      </w:rPr>
    </w:lvl>
    <w:lvl w:ilvl="2" w:tplc="93BE7FBC">
      <w:numFmt w:val="bullet"/>
      <w:lvlText w:val="•"/>
      <w:lvlJc w:val="left"/>
      <w:pPr>
        <w:ind w:left="2298" w:hanging="181"/>
      </w:pPr>
      <w:rPr>
        <w:rFonts w:hint="default"/>
        <w:lang w:val="ru-RU" w:eastAsia="ru-RU" w:bidi="ru-RU"/>
      </w:rPr>
    </w:lvl>
    <w:lvl w:ilvl="3" w:tplc="B3F8C222">
      <w:numFmt w:val="bullet"/>
      <w:lvlText w:val="•"/>
      <w:lvlJc w:val="left"/>
      <w:pPr>
        <w:ind w:left="3337" w:hanging="181"/>
      </w:pPr>
      <w:rPr>
        <w:rFonts w:hint="default"/>
        <w:lang w:val="ru-RU" w:eastAsia="ru-RU" w:bidi="ru-RU"/>
      </w:rPr>
    </w:lvl>
    <w:lvl w:ilvl="4" w:tplc="47BA0A0A">
      <w:numFmt w:val="bullet"/>
      <w:lvlText w:val="•"/>
      <w:lvlJc w:val="left"/>
      <w:pPr>
        <w:ind w:left="4376" w:hanging="181"/>
      </w:pPr>
      <w:rPr>
        <w:rFonts w:hint="default"/>
        <w:lang w:val="ru-RU" w:eastAsia="ru-RU" w:bidi="ru-RU"/>
      </w:rPr>
    </w:lvl>
    <w:lvl w:ilvl="5" w:tplc="A3E041F8">
      <w:numFmt w:val="bullet"/>
      <w:lvlText w:val="•"/>
      <w:lvlJc w:val="left"/>
      <w:pPr>
        <w:ind w:left="5415" w:hanging="181"/>
      </w:pPr>
      <w:rPr>
        <w:rFonts w:hint="default"/>
        <w:lang w:val="ru-RU" w:eastAsia="ru-RU" w:bidi="ru-RU"/>
      </w:rPr>
    </w:lvl>
    <w:lvl w:ilvl="6" w:tplc="3A20266C">
      <w:numFmt w:val="bullet"/>
      <w:lvlText w:val="•"/>
      <w:lvlJc w:val="left"/>
      <w:pPr>
        <w:ind w:left="6454" w:hanging="181"/>
      </w:pPr>
      <w:rPr>
        <w:rFonts w:hint="default"/>
        <w:lang w:val="ru-RU" w:eastAsia="ru-RU" w:bidi="ru-RU"/>
      </w:rPr>
    </w:lvl>
    <w:lvl w:ilvl="7" w:tplc="3F3663A6">
      <w:numFmt w:val="bullet"/>
      <w:lvlText w:val="•"/>
      <w:lvlJc w:val="left"/>
      <w:pPr>
        <w:ind w:left="7493" w:hanging="181"/>
      </w:pPr>
      <w:rPr>
        <w:rFonts w:hint="default"/>
        <w:lang w:val="ru-RU" w:eastAsia="ru-RU" w:bidi="ru-RU"/>
      </w:rPr>
    </w:lvl>
    <w:lvl w:ilvl="8" w:tplc="436E5678">
      <w:numFmt w:val="bullet"/>
      <w:lvlText w:val="•"/>
      <w:lvlJc w:val="left"/>
      <w:pPr>
        <w:ind w:left="8532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734159B1"/>
    <w:multiLevelType w:val="hybridMultilevel"/>
    <w:tmpl w:val="4108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1556"/>
    <w:multiLevelType w:val="multilevel"/>
    <w:tmpl w:val="7A0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B"/>
    <w:rsid w:val="00021A37"/>
    <w:rsid w:val="00145307"/>
    <w:rsid w:val="0017421C"/>
    <w:rsid w:val="001A6416"/>
    <w:rsid w:val="001B0DCB"/>
    <w:rsid w:val="0022187E"/>
    <w:rsid w:val="00250117"/>
    <w:rsid w:val="002A49EA"/>
    <w:rsid w:val="00311D06"/>
    <w:rsid w:val="00391968"/>
    <w:rsid w:val="003C429C"/>
    <w:rsid w:val="004A5A82"/>
    <w:rsid w:val="004C16AB"/>
    <w:rsid w:val="004D6F9D"/>
    <w:rsid w:val="00514295"/>
    <w:rsid w:val="0054113E"/>
    <w:rsid w:val="00625A62"/>
    <w:rsid w:val="006552E1"/>
    <w:rsid w:val="00656FDA"/>
    <w:rsid w:val="006812A0"/>
    <w:rsid w:val="006C100B"/>
    <w:rsid w:val="006C4D06"/>
    <w:rsid w:val="00726D62"/>
    <w:rsid w:val="007A415B"/>
    <w:rsid w:val="007B6C1B"/>
    <w:rsid w:val="00817CE0"/>
    <w:rsid w:val="00876532"/>
    <w:rsid w:val="0088378A"/>
    <w:rsid w:val="008B6176"/>
    <w:rsid w:val="00935032"/>
    <w:rsid w:val="009D37B1"/>
    <w:rsid w:val="009F6C86"/>
    <w:rsid w:val="00AC07CD"/>
    <w:rsid w:val="00AF3AB2"/>
    <w:rsid w:val="00B232A1"/>
    <w:rsid w:val="00B439CF"/>
    <w:rsid w:val="00B81D0C"/>
    <w:rsid w:val="00BE018E"/>
    <w:rsid w:val="00C11249"/>
    <w:rsid w:val="00C71878"/>
    <w:rsid w:val="00D1040B"/>
    <w:rsid w:val="00D46529"/>
    <w:rsid w:val="00D636B5"/>
    <w:rsid w:val="00E129DD"/>
    <w:rsid w:val="00E2638D"/>
    <w:rsid w:val="00EB274C"/>
    <w:rsid w:val="00EE1E5B"/>
    <w:rsid w:val="00EE4D6E"/>
    <w:rsid w:val="00EF65D2"/>
    <w:rsid w:val="00F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A8D50"/>
  <w15:chartTrackingRefBased/>
  <w15:docId w15:val="{B209BEF5-7E9E-4053-90B8-38EE673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5B"/>
  </w:style>
  <w:style w:type="paragraph" w:styleId="a5">
    <w:name w:val="footer"/>
    <w:basedOn w:val="a"/>
    <w:link w:val="a6"/>
    <w:uiPriority w:val="99"/>
    <w:unhideWhenUsed/>
    <w:rsid w:val="00E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5B"/>
  </w:style>
  <w:style w:type="table" w:styleId="a7">
    <w:name w:val="Table Grid"/>
    <w:basedOn w:val="a1"/>
    <w:uiPriority w:val="59"/>
    <w:rsid w:val="001B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36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1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218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2187E"/>
    <w:pPr>
      <w:widowControl w:val="0"/>
      <w:autoSpaceDE w:val="0"/>
      <w:autoSpaceDN w:val="0"/>
      <w:spacing w:after="0" w:line="262" w:lineRule="exact"/>
      <w:ind w:left="113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22187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187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1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29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5011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f">
    <w:name w:val="Revision"/>
    <w:hidden/>
    <w:uiPriority w:val="99"/>
    <w:semiHidden/>
    <w:rsid w:val="0093503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93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935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Чертенков Иван Вячеславович</cp:lastModifiedBy>
  <cp:revision>7</cp:revision>
  <cp:lastPrinted>2019-12-24T09:49:00Z</cp:lastPrinted>
  <dcterms:created xsi:type="dcterms:W3CDTF">2020-01-21T04:51:00Z</dcterms:created>
  <dcterms:modified xsi:type="dcterms:W3CDTF">2020-10-29T08:24:00Z</dcterms:modified>
</cp:coreProperties>
</file>